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4137" w:rsidRDefault="00694137">
      <w:pPr>
        <w:widowControl w:val="0"/>
        <w:autoSpaceDE w:val="0"/>
        <w:autoSpaceDN w:val="0"/>
        <w:adjustRightInd w:val="0"/>
        <w:spacing w:after="0" w:line="240" w:lineRule="auto"/>
        <w:rPr>
          <w:rFonts w:ascii="Times New Roman CYR" w:hAnsi="Times New Roman CYR" w:cs="Times New Roman CYR"/>
          <w:color w:val="000000"/>
          <w:sz w:val="12"/>
          <w:szCs w:val="12"/>
        </w:rPr>
      </w:pPr>
      <w:bookmarkStart w:id="0" w:name="_GoBack"/>
      <w:bookmarkEnd w:id="0"/>
    </w:p>
    <w:p w:rsidR="00A4558A" w:rsidRDefault="00694137" w:rsidP="00A4558A">
      <w:pPr>
        <w:widowControl w:val="0"/>
        <w:autoSpaceDE w:val="0"/>
        <w:autoSpaceDN w:val="0"/>
        <w:adjustRightInd w:val="0"/>
        <w:spacing w:after="0" w:line="240" w:lineRule="auto"/>
        <w:jc w:val="center"/>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Пояснительная записка к докладу главы по оценке эффективности ОМСУ (607 указ)</w:t>
      </w:r>
      <w:r w:rsidR="00A4558A">
        <w:rPr>
          <w:rFonts w:ascii="Times New Roman CYR" w:hAnsi="Times New Roman CYR" w:cs="Times New Roman CYR"/>
          <w:b/>
          <w:bCs/>
          <w:color w:val="000000"/>
          <w:sz w:val="28"/>
          <w:szCs w:val="28"/>
        </w:rPr>
        <w:t>, по итогам 2022 года.</w:t>
      </w:r>
    </w:p>
    <w:p w:rsidR="00694137" w:rsidRDefault="00A4558A" w:rsidP="00A4558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color w:val="000000"/>
          <w:sz w:val="28"/>
          <w:szCs w:val="28"/>
        </w:rPr>
        <w:t>Идринский муниципальный район</w:t>
      </w:r>
    </w:p>
    <w:p w:rsidR="00694137" w:rsidRDefault="00694137">
      <w:pPr>
        <w:widowControl w:val="0"/>
        <w:autoSpaceDE w:val="0"/>
        <w:autoSpaceDN w:val="0"/>
        <w:adjustRightInd w:val="0"/>
        <w:spacing w:after="0" w:line="240" w:lineRule="auto"/>
        <w:rPr>
          <w:rFonts w:ascii="Times New Roman CYR" w:hAnsi="Times New Roman CYR" w:cs="Times New Roman CYR"/>
          <w:color w:val="000000"/>
          <w:sz w:val="12"/>
          <w:szCs w:val="12"/>
        </w:rPr>
      </w:pPr>
    </w:p>
    <w:p w:rsidR="00694137" w:rsidRDefault="00694137">
      <w:pPr>
        <w:widowControl w:val="0"/>
        <w:autoSpaceDE w:val="0"/>
        <w:autoSpaceDN w:val="0"/>
        <w:adjustRightInd w:val="0"/>
        <w:spacing w:after="0" w:line="240" w:lineRule="auto"/>
        <w:rPr>
          <w:rFonts w:ascii="Times New Roman CYR" w:hAnsi="Times New Roman CYR" w:cs="Times New Roman CYR"/>
          <w:color w:val="000000"/>
          <w:sz w:val="12"/>
          <w:szCs w:val="12"/>
        </w:rPr>
      </w:pPr>
      <w:r>
        <w:rPr>
          <w:rFonts w:ascii="Times New Roman CYR" w:hAnsi="Times New Roman CYR" w:cs="Times New Roman CYR"/>
          <w:b/>
          <w:bCs/>
          <w:color w:val="000000"/>
          <w:sz w:val="28"/>
          <w:szCs w:val="28"/>
        </w:rPr>
        <w:t xml:space="preserve">I. Экономическое развитие </w:t>
      </w:r>
    </w:p>
    <w:p w:rsidR="00A4558A" w:rsidRDefault="00A4558A">
      <w:pPr>
        <w:widowControl w:val="0"/>
        <w:autoSpaceDE w:val="0"/>
        <w:autoSpaceDN w:val="0"/>
        <w:adjustRightInd w:val="0"/>
        <w:spacing w:after="0" w:line="240" w:lineRule="auto"/>
        <w:rPr>
          <w:rFonts w:ascii="Times New Roman CYR" w:hAnsi="Times New Roman CYR" w:cs="Times New Roman CYR"/>
          <w:b/>
          <w:bCs/>
          <w:color w:val="000000"/>
          <w:sz w:val="28"/>
          <w:szCs w:val="28"/>
        </w:rPr>
      </w:pPr>
    </w:p>
    <w:p w:rsidR="00694137" w:rsidRDefault="0069413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color w:val="000000"/>
          <w:sz w:val="28"/>
          <w:szCs w:val="28"/>
        </w:rPr>
        <w:t>1. Число субъектов малого</w:t>
      </w:r>
      <w:r w:rsidR="009D10C0">
        <w:rPr>
          <w:rFonts w:ascii="Times New Roman CYR" w:hAnsi="Times New Roman CYR" w:cs="Times New Roman CYR"/>
          <w:b/>
          <w:bCs/>
          <w:color w:val="000000"/>
          <w:sz w:val="28"/>
          <w:szCs w:val="28"/>
        </w:rPr>
        <w:t xml:space="preserve"> и среднего предпринимательства</w:t>
      </w:r>
      <w:r>
        <w:rPr>
          <w:rFonts w:ascii="Times New Roman CYR" w:hAnsi="Times New Roman CYR" w:cs="Times New Roman CYR"/>
          <w:b/>
          <w:bCs/>
          <w:color w:val="000000"/>
          <w:sz w:val="28"/>
          <w:szCs w:val="28"/>
        </w:rPr>
        <w:t xml:space="preserve"> </w:t>
      </w:r>
    </w:p>
    <w:p w:rsidR="00694137" w:rsidRDefault="00694137">
      <w:pPr>
        <w:autoSpaceDE w:val="0"/>
        <w:autoSpaceDN w:val="0"/>
        <w:adjustRightInd w:val="0"/>
        <w:spacing w:after="0" w:line="240" w:lineRule="auto"/>
        <w:ind w:firstLine="709"/>
        <w:jc w:val="both"/>
        <w:rPr>
          <w:rFonts w:ascii="Times New Roman CYR" w:hAnsi="Times New Roman CYR" w:cs="Times New Roman CYR"/>
          <w:sz w:val="28"/>
          <w:szCs w:val="28"/>
          <w:highlight w:val="yellow"/>
        </w:rPr>
      </w:pPr>
      <w:r>
        <w:rPr>
          <w:rFonts w:ascii="Times New Roman CYR" w:hAnsi="Times New Roman CYR" w:cs="Times New Roman CYR"/>
          <w:sz w:val="28"/>
          <w:szCs w:val="28"/>
        </w:rPr>
        <w:t xml:space="preserve">На 01 января 2023 г. на территории района зарегистрировано 23 ед. субъекта предпринимательской деятельности юридических лиц, показатель не изменился к уровню 2021 года. Количество индивидуальных предпринимателей (без учета КФХ) на начало 2023 года составляет 153 ед., что выше уровня 2021 года на 20 единиц, рост показателя связан с реализуемыми мерами государственной поддержки. Количество крестьянских фермерских хозяйств составило 35 ед., что ниже уровня 2021 года на 5 ед. </w:t>
      </w:r>
    </w:p>
    <w:p w:rsidR="00694137" w:rsidRDefault="00694137">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расчете показателя за 2022 год «число субъектов малого и среднего предпринимательства на 10000 человек», в число субъектов малого и среднего предпринимательства включено: количество малых предприятий, микропредприятий, средних предприятий – 23 единицы; количество индивидуальных предпринимателей - 153 ед., количество КФХ – 35 ед. На 2023 год прогнозируется небольшое снижение численности субъектов малого предпринимательства, что в первую очередь связано с высокой конкуренцией в сфере розничной торговли и переходом на специальный режим самообложения (самозанятость).</w:t>
      </w:r>
    </w:p>
    <w:p w:rsidR="00694137" w:rsidRDefault="00694137">
      <w:pPr>
        <w:autoSpaceDE w:val="0"/>
        <w:autoSpaceDN w:val="0"/>
        <w:adjustRightInd w:val="0"/>
        <w:spacing w:after="0" w:line="240" w:lineRule="auto"/>
        <w:ind w:firstLine="709"/>
        <w:jc w:val="both"/>
        <w:rPr>
          <w:rFonts w:ascii="Times New Roman CYR" w:hAnsi="Times New Roman CYR" w:cs="Times New Roman CYR"/>
          <w:sz w:val="28"/>
          <w:szCs w:val="28"/>
          <w:highlight w:val="yellow"/>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02"/>
        <w:gridCol w:w="1484"/>
        <w:gridCol w:w="1484"/>
        <w:gridCol w:w="1484"/>
        <w:gridCol w:w="1485"/>
        <w:gridCol w:w="1485"/>
      </w:tblGrid>
      <w:tr w:rsidR="00694137">
        <w:tblPrEx>
          <w:tblCellMar>
            <w:top w:w="0" w:type="dxa"/>
            <w:bottom w:w="0" w:type="dxa"/>
          </w:tblCellMar>
        </w:tblPrEx>
        <w:tc>
          <w:tcPr>
            <w:tcW w:w="2802" w:type="dxa"/>
            <w:tcBorders>
              <w:top w:val="single" w:sz="4" w:space="0" w:color="auto"/>
              <w:bottom w:val="single" w:sz="4" w:space="0" w:color="auto"/>
              <w:right w:val="single" w:sz="4" w:space="0" w:color="auto"/>
            </w:tcBorders>
          </w:tcPr>
          <w:p w:rsidR="00694137" w:rsidRDefault="00694137">
            <w:pPr>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 xml:space="preserve">Показатель </w:t>
            </w:r>
          </w:p>
        </w:tc>
        <w:tc>
          <w:tcPr>
            <w:tcW w:w="1484" w:type="dxa"/>
            <w:tcBorders>
              <w:top w:val="single" w:sz="4" w:space="0" w:color="auto"/>
              <w:left w:val="single" w:sz="4" w:space="0" w:color="auto"/>
              <w:bottom w:val="single" w:sz="4" w:space="0" w:color="auto"/>
              <w:right w:val="single" w:sz="4" w:space="0" w:color="auto"/>
            </w:tcBorders>
          </w:tcPr>
          <w:p w:rsidR="00694137" w:rsidRDefault="00694137">
            <w:pPr>
              <w:autoSpaceDE w:val="0"/>
              <w:autoSpaceDN w:val="0"/>
              <w:adjustRightInd w:val="0"/>
              <w:spacing w:after="0" w:line="240" w:lineRule="auto"/>
              <w:ind w:left="175" w:hanging="175"/>
              <w:rPr>
                <w:rFonts w:ascii="Times New Roman CYR" w:hAnsi="Times New Roman CYR" w:cs="Times New Roman CYR"/>
                <w:sz w:val="28"/>
                <w:szCs w:val="28"/>
              </w:rPr>
            </w:pPr>
            <w:r>
              <w:rPr>
                <w:rFonts w:ascii="Times New Roman CYR" w:hAnsi="Times New Roman CYR" w:cs="Times New Roman CYR"/>
                <w:sz w:val="28"/>
                <w:szCs w:val="28"/>
              </w:rPr>
              <w:t>2021</w:t>
            </w:r>
          </w:p>
        </w:tc>
        <w:tc>
          <w:tcPr>
            <w:tcW w:w="1484" w:type="dxa"/>
            <w:tcBorders>
              <w:top w:val="single" w:sz="4" w:space="0" w:color="auto"/>
              <w:left w:val="single" w:sz="4" w:space="0" w:color="auto"/>
              <w:bottom w:val="single" w:sz="4" w:space="0" w:color="auto"/>
              <w:right w:val="single" w:sz="4" w:space="0" w:color="auto"/>
            </w:tcBorders>
          </w:tcPr>
          <w:p w:rsidR="00694137" w:rsidRDefault="00694137">
            <w:pPr>
              <w:autoSpaceDE w:val="0"/>
              <w:autoSpaceDN w:val="0"/>
              <w:adjustRightInd w:val="0"/>
              <w:spacing w:after="0" w:line="240" w:lineRule="auto"/>
              <w:ind w:left="175" w:hanging="175"/>
              <w:rPr>
                <w:rFonts w:ascii="Times New Roman CYR" w:hAnsi="Times New Roman CYR" w:cs="Times New Roman CYR"/>
                <w:sz w:val="28"/>
                <w:szCs w:val="28"/>
              </w:rPr>
            </w:pPr>
            <w:r>
              <w:rPr>
                <w:rFonts w:ascii="Times New Roman CYR" w:hAnsi="Times New Roman CYR" w:cs="Times New Roman CYR"/>
                <w:sz w:val="28"/>
                <w:szCs w:val="28"/>
              </w:rPr>
              <w:t>2022</w:t>
            </w:r>
          </w:p>
        </w:tc>
        <w:tc>
          <w:tcPr>
            <w:tcW w:w="1484" w:type="dxa"/>
            <w:tcBorders>
              <w:top w:val="single" w:sz="4" w:space="0" w:color="auto"/>
              <w:left w:val="single" w:sz="4" w:space="0" w:color="auto"/>
              <w:bottom w:val="single" w:sz="4" w:space="0" w:color="auto"/>
              <w:right w:val="single" w:sz="4" w:space="0" w:color="auto"/>
            </w:tcBorders>
          </w:tcPr>
          <w:p w:rsidR="00694137" w:rsidRDefault="00694137">
            <w:pPr>
              <w:autoSpaceDE w:val="0"/>
              <w:autoSpaceDN w:val="0"/>
              <w:adjustRightInd w:val="0"/>
              <w:spacing w:after="0" w:line="240" w:lineRule="auto"/>
              <w:ind w:left="175" w:hanging="175"/>
              <w:rPr>
                <w:rFonts w:ascii="Times New Roman CYR" w:hAnsi="Times New Roman CYR" w:cs="Times New Roman CYR"/>
                <w:sz w:val="28"/>
                <w:szCs w:val="28"/>
              </w:rPr>
            </w:pPr>
            <w:r>
              <w:rPr>
                <w:rFonts w:ascii="Times New Roman CYR" w:hAnsi="Times New Roman CYR" w:cs="Times New Roman CYR"/>
                <w:sz w:val="28"/>
                <w:szCs w:val="28"/>
              </w:rPr>
              <w:t>2023</w:t>
            </w:r>
          </w:p>
        </w:tc>
        <w:tc>
          <w:tcPr>
            <w:tcW w:w="1485" w:type="dxa"/>
            <w:tcBorders>
              <w:top w:val="single" w:sz="4" w:space="0" w:color="auto"/>
              <w:left w:val="single" w:sz="4" w:space="0" w:color="auto"/>
              <w:bottom w:val="single" w:sz="4" w:space="0" w:color="auto"/>
              <w:right w:val="nil"/>
            </w:tcBorders>
          </w:tcPr>
          <w:p w:rsidR="00694137" w:rsidRDefault="00694137">
            <w:pPr>
              <w:autoSpaceDE w:val="0"/>
              <w:autoSpaceDN w:val="0"/>
              <w:adjustRightInd w:val="0"/>
              <w:spacing w:after="0" w:line="240" w:lineRule="auto"/>
              <w:ind w:left="175" w:hanging="175"/>
              <w:rPr>
                <w:rFonts w:ascii="Times New Roman CYR" w:hAnsi="Times New Roman CYR" w:cs="Times New Roman CYR"/>
                <w:sz w:val="28"/>
                <w:szCs w:val="28"/>
              </w:rPr>
            </w:pPr>
            <w:r>
              <w:rPr>
                <w:rFonts w:ascii="Times New Roman CYR" w:hAnsi="Times New Roman CYR" w:cs="Times New Roman CYR"/>
                <w:sz w:val="28"/>
                <w:szCs w:val="28"/>
              </w:rPr>
              <w:t>2024</w:t>
            </w:r>
          </w:p>
        </w:tc>
        <w:tc>
          <w:tcPr>
            <w:tcW w:w="1485" w:type="dxa"/>
            <w:tcBorders>
              <w:top w:val="single" w:sz="4" w:space="0" w:color="auto"/>
              <w:left w:val="single" w:sz="4" w:space="0" w:color="auto"/>
              <w:bottom w:val="single" w:sz="4" w:space="0" w:color="auto"/>
            </w:tcBorders>
          </w:tcPr>
          <w:p w:rsidR="00694137" w:rsidRDefault="00694137">
            <w:pPr>
              <w:autoSpaceDE w:val="0"/>
              <w:autoSpaceDN w:val="0"/>
              <w:adjustRightInd w:val="0"/>
              <w:spacing w:after="0" w:line="240" w:lineRule="auto"/>
              <w:ind w:left="175" w:hanging="175"/>
              <w:rPr>
                <w:rFonts w:ascii="Times New Roman CYR" w:hAnsi="Times New Roman CYR" w:cs="Times New Roman CYR"/>
                <w:sz w:val="28"/>
                <w:szCs w:val="28"/>
              </w:rPr>
            </w:pPr>
            <w:r>
              <w:rPr>
                <w:rFonts w:ascii="Times New Roman CYR" w:hAnsi="Times New Roman CYR" w:cs="Times New Roman CYR"/>
                <w:sz w:val="28"/>
                <w:szCs w:val="28"/>
              </w:rPr>
              <w:t>2025</w:t>
            </w:r>
          </w:p>
        </w:tc>
      </w:tr>
      <w:tr w:rsidR="00694137">
        <w:tblPrEx>
          <w:tblCellMar>
            <w:top w:w="0" w:type="dxa"/>
            <w:bottom w:w="0" w:type="dxa"/>
          </w:tblCellMar>
        </w:tblPrEx>
        <w:tc>
          <w:tcPr>
            <w:tcW w:w="2802" w:type="dxa"/>
            <w:tcBorders>
              <w:top w:val="single" w:sz="4" w:space="0" w:color="auto"/>
              <w:bottom w:val="single" w:sz="4" w:space="0" w:color="auto"/>
              <w:right w:val="single" w:sz="4" w:space="0" w:color="auto"/>
            </w:tcBorders>
          </w:tcPr>
          <w:p w:rsidR="00694137" w:rsidRDefault="00694137">
            <w:pPr>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 xml:space="preserve">Число субъектов малого и среднего предпринимательства в расчете на 10 тыс. человек населения, </w:t>
            </w:r>
            <w:r w:rsidR="00952979">
              <w:rPr>
                <w:rFonts w:ascii="Times New Roman CYR" w:hAnsi="Times New Roman CYR" w:cs="Times New Roman CYR"/>
                <w:sz w:val="28"/>
                <w:szCs w:val="28"/>
              </w:rPr>
              <w:t>ед.</w:t>
            </w:r>
          </w:p>
        </w:tc>
        <w:tc>
          <w:tcPr>
            <w:tcW w:w="1484" w:type="dxa"/>
            <w:tcBorders>
              <w:top w:val="single" w:sz="4" w:space="0" w:color="auto"/>
              <w:left w:val="single" w:sz="4" w:space="0" w:color="auto"/>
              <w:bottom w:val="single" w:sz="4" w:space="0" w:color="auto"/>
              <w:right w:val="single" w:sz="4" w:space="0" w:color="auto"/>
            </w:tcBorders>
          </w:tcPr>
          <w:p w:rsidR="00694137" w:rsidRDefault="00694137">
            <w:pPr>
              <w:autoSpaceDE w:val="0"/>
              <w:autoSpaceDN w:val="0"/>
              <w:adjustRightInd w:val="0"/>
              <w:spacing w:after="0" w:line="240" w:lineRule="auto"/>
              <w:ind w:left="175" w:hanging="175"/>
              <w:rPr>
                <w:rFonts w:ascii="Times New Roman CYR" w:hAnsi="Times New Roman CYR" w:cs="Times New Roman CYR"/>
                <w:sz w:val="28"/>
                <w:szCs w:val="28"/>
              </w:rPr>
            </w:pPr>
            <w:r>
              <w:rPr>
                <w:rFonts w:ascii="Times New Roman CYR" w:hAnsi="Times New Roman CYR" w:cs="Times New Roman CYR"/>
                <w:sz w:val="28"/>
                <w:szCs w:val="28"/>
              </w:rPr>
              <w:t>181,70</w:t>
            </w:r>
          </w:p>
        </w:tc>
        <w:tc>
          <w:tcPr>
            <w:tcW w:w="1484" w:type="dxa"/>
            <w:tcBorders>
              <w:top w:val="single" w:sz="4" w:space="0" w:color="auto"/>
              <w:left w:val="single" w:sz="4" w:space="0" w:color="auto"/>
              <w:bottom w:val="single" w:sz="4" w:space="0" w:color="auto"/>
              <w:right w:val="single" w:sz="4" w:space="0" w:color="auto"/>
            </w:tcBorders>
          </w:tcPr>
          <w:p w:rsidR="00694137" w:rsidRDefault="00694137">
            <w:pPr>
              <w:autoSpaceDE w:val="0"/>
              <w:autoSpaceDN w:val="0"/>
              <w:adjustRightInd w:val="0"/>
              <w:spacing w:after="0" w:line="240" w:lineRule="auto"/>
              <w:ind w:left="175" w:hanging="175"/>
              <w:rPr>
                <w:rFonts w:ascii="Times New Roman CYR" w:hAnsi="Times New Roman CYR" w:cs="Times New Roman CYR"/>
                <w:sz w:val="28"/>
                <w:szCs w:val="28"/>
              </w:rPr>
            </w:pPr>
            <w:r>
              <w:rPr>
                <w:rFonts w:ascii="Times New Roman CYR" w:hAnsi="Times New Roman CYR" w:cs="Times New Roman CYR"/>
                <w:sz w:val="28"/>
                <w:szCs w:val="28"/>
              </w:rPr>
              <w:t>200,99</w:t>
            </w:r>
          </w:p>
        </w:tc>
        <w:tc>
          <w:tcPr>
            <w:tcW w:w="1484" w:type="dxa"/>
            <w:tcBorders>
              <w:top w:val="single" w:sz="4" w:space="0" w:color="auto"/>
              <w:left w:val="single" w:sz="4" w:space="0" w:color="auto"/>
              <w:bottom w:val="single" w:sz="4" w:space="0" w:color="auto"/>
              <w:right w:val="single" w:sz="4" w:space="0" w:color="auto"/>
            </w:tcBorders>
          </w:tcPr>
          <w:p w:rsidR="00694137" w:rsidRDefault="00694137">
            <w:pPr>
              <w:autoSpaceDE w:val="0"/>
              <w:autoSpaceDN w:val="0"/>
              <w:adjustRightInd w:val="0"/>
              <w:spacing w:after="0" w:line="240" w:lineRule="auto"/>
              <w:ind w:left="175" w:hanging="175"/>
              <w:rPr>
                <w:rFonts w:ascii="Times New Roman CYR" w:hAnsi="Times New Roman CYR" w:cs="Times New Roman CYR"/>
                <w:sz w:val="28"/>
                <w:szCs w:val="28"/>
              </w:rPr>
            </w:pPr>
            <w:r>
              <w:rPr>
                <w:rFonts w:ascii="Times New Roman CYR" w:hAnsi="Times New Roman CYR" w:cs="Times New Roman CYR"/>
                <w:sz w:val="28"/>
                <w:szCs w:val="28"/>
              </w:rPr>
              <w:t>196,72</w:t>
            </w:r>
          </w:p>
        </w:tc>
        <w:tc>
          <w:tcPr>
            <w:tcW w:w="1485" w:type="dxa"/>
            <w:tcBorders>
              <w:top w:val="single" w:sz="4" w:space="0" w:color="auto"/>
              <w:left w:val="single" w:sz="4" w:space="0" w:color="auto"/>
              <w:bottom w:val="single" w:sz="4" w:space="0" w:color="auto"/>
              <w:right w:val="nil"/>
            </w:tcBorders>
          </w:tcPr>
          <w:p w:rsidR="00694137" w:rsidRDefault="00694137">
            <w:pPr>
              <w:autoSpaceDE w:val="0"/>
              <w:autoSpaceDN w:val="0"/>
              <w:adjustRightInd w:val="0"/>
              <w:spacing w:after="0" w:line="240" w:lineRule="auto"/>
              <w:ind w:left="175" w:hanging="175"/>
              <w:rPr>
                <w:rFonts w:ascii="Times New Roman CYR" w:hAnsi="Times New Roman CYR" w:cs="Times New Roman CYR"/>
                <w:sz w:val="28"/>
                <w:szCs w:val="28"/>
              </w:rPr>
            </w:pPr>
            <w:r>
              <w:rPr>
                <w:rFonts w:ascii="Times New Roman CYR" w:hAnsi="Times New Roman CYR" w:cs="Times New Roman CYR"/>
                <w:sz w:val="28"/>
                <w:szCs w:val="28"/>
              </w:rPr>
              <w:t>195,13</w:t>
            </w:r>
          </w:p>
        </w:tc>
        <w:tc>
          <w:tcPr>
            <w:tcW w:w="1485" w:type="dxa"/>
            <w:tcBorders>
              <w:top w:val="single" w:sz="4" w:space="0" w:color="auto"/>
              <w:left w:val="single" w:sz="4" w:space="0" w:color="auto"/>
              <w:bottom w:val="single" w:sz="4" w:space="0" w:color="auto"/>
            </w:tcBorders>
          </w:tcPr>
          <w:p w:rsidR="00694137" w:rsidRDefault="00694137">
            <w:pPr>
              <w:autoSpaceDE w:val="0"/>
              <w:autoSpaceDN w:val="0"/>
              <w:adjustRightInd w:val="0"/>
              <w:spacing w:after="0" w:line="240" w:lineRule="auto"/>
              <w:ind w:left="175" w:hanging="175"/>
              <w:rPr>
                <w:rFonts w:ascii="Times New Roman CYR" w:hAnsi="Times New Roman CYR" w:cs="Times New Roman CYR"/>
                <w:sz w:val="28"/>
                <w:szCs w:val="28"/>
              </w:rPr>
            </w:pPr>
            <w:r>
              <w:rPr>
                <w:rFonts w:ascii="Times New Roman CYR" w:hAnsi="Times New Roman CYR" w:cs="Times New Roman CYR"/>
                <w:sz w:val="28"/>
                <w:szCs w:val="28"/>
              </w:rPr>
              <w:t>196,47</w:t>
            </w:r>
          </w:p>
        </w:tc>
      </w:tr>
      <w:tr w:rsidR="00694137">
        <w:tblPrEx>
          <w:tblCellMar>
            <w:top w:w="0" w:type="dxa"/>
            <w:bottom w:w="0" w:type="dxa"/>
          </w:tblCellMar>
        </w:tblPrEx>
        <w:tc>
          <w:tcPr>
            <w:tcW w:w="2802" w:type="dxa"/>
            <w:tcBorders>
              <w:top w:val="single" w:sz="4" w:space="0" w:color="auto"/>
              <w:bottom w:val="single" w:sz="4" w:space="0" w:color="auto"/>
              <w:right w:val="single" w:sz="4" w:space="0" w:color="auto"/>
            </w:tcBorders>
          </w:tcPr>
          <w:p w:rsidR="00694137" w:rsidRDefault="00694137">
            <w:pPr>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Число субъектов малого и среднего предпринимательства (включая микропредприятия – юридических лиц и индивидуальных предпринимателей, ед.</w:t>
            </w:r>
          </w:p>
        </w:tc>
        <w:tc>
          <w:tcPr>
            <w:tcW w:w="1484" w:type="dxa"/>
            <w:tcBorders>
              <w:top w:val="single" w:sz="4" w:space="0" w:color="auto"/>
              <w:left w:val="single" w:sz="4" w:space="0" w:color="auto"/>
              <w:bottom w:val="single" w:sz="4" w:space="0" w:color="auto"/>
              <w:right w:val="single" w:sz="4" w:space="0" w:color="auto"/>
            </w:tcBorders>
          </w:tcPr>
          <w:p w:rsidR="00694137" w:rsidRDefault="00694137">
            <w:pPr>
              <w:autoSpaceDE w:val="0"/>
              <w:autoSpaceDN w:val="0"/>
              <w:adjustRightInd w:val="0"/>
              <w:spacing w:after="0" w:line="240" w:lineRule="auto"/>
              <w:ind w:left="175" w:hanging="175"/>
              <w:rPr>
                <w:rFonts w:ascii="Times New Roman CYR" w:hAnsi="Times New Roman CYR" w:cs="Times New Roman CYR"/>
                <w:sz w:val="28"/>
                <w:szCs w:val="28"/>
              </w:rPr>
            </w:pPr>
            <w:r>
              <w:rPr>
                <w:rFonts w:ascii="Times New Roman CYR" w:hAnsi="Times New Roman CYR" w:cs="Times New Roman CYR"/>
                <w:sz w:val="28"/>
                <w:szCs w:val="28"/>
              </w:rPr>
              <w:t>191</w:t>
            </w:r>
          </w:p>
          <w:p w:rsidR="00694137" w:rsidRDefault="00694137">
            <w:pPr>
              <w:autoSpaceDE w:val="0"/>
              <w:autoSpaceDN w:val="0"/>
              <w:adjustRightInd w:val="0"/>
              <w:jc w:val="center"/>
              <w:rPr>
                <w:rFonts w:ascii="Times New Roman CYR" w:hAnsi="Times New Roman CYR" w:cs="Times New Roman CYR"/>
                <w:sz w:val="28"/>
                <w:szCs w:val="28"/>
              </w:rPr>
            </w:pPr>
          </w:p>
        </w:tc>
        <w:tc>
          <w:tcPr>
            <w:tcW w:w="1484" w:type="dxa"/>
            <w:tcBorders>
              <w:top w:val="single" w:sz="4" w:space="0" w:color="auto"/>
              <w:left w:val="single" w:sz="4" w:space="0" w:color="auto"/>
              <w:bottom w:val="single" w:sz="4" w:space="0" w:color="auto"/>
              <w:right w:val="single" w:sz="4" w:space="0" w:color="auto"/>
            </w:tcBorders>
          </w:tcPr>
          <w:p w:rsidR="00694137" w:rsidRDefault="00694137">
            <w:pPr>
              <w:autoSpaceDE w:val="0"/>
              <w:autoSpaceDN w:val="0"/>
              <w:adjustRightInd w:val="0"/>
              <w:jc w:val="center"/>
              <w:rPr>
                <w:rFonts w:ascii="Times New Roman CYR" w:hAnsi="Times New Roman CYR" w:cs="Times New Roman CYR"/>
                <w:sz w:val="28"/>
                <w:szCs w:val="28"/>
              </w:rPr>
            </w:pPr>
            <w:r>
              <w:rPr>
                <w:rFonts w:ascii="Times New Roman CYR" w:hAnsi="Times New Roman CYR" w:cs="Times New Roman CYR"/>
                <w:sz w:val="28"/>
                <w:szCs w:val="28"/>
              </w:rPr>
              <w:t>211</w:t>
            </w:r>
          </w:p>
        </w:tc>
        <w:tc>
          <w:tcPr>
            <w:tcW w:w="1484" w:type="dxa"/>
            <w:tcBorders>
              <w:top w:val="single" w:sz="4" w:space="0" w:color="auto"/>
              <w:left w:val="single" w:sz="4" w:space="0" w:color="auto"/>
              <w:bottom w:val="single" w:sz="4" w:space="0" w:color="auto"/>
              <w:right w:val="single" w:sz="4" w:space="0" w:color="auto"/>
            </w:tcBorders>
          </w:tcPr>
          <w:p w:rsidR="00694137" w:rsidRDefault="00694137">
            <w:pPr>
              <w:autoSpaceDE w:val="0"/>
              <w:autoSpaceDN w:val="0"/>
              <w:adjustRightInd w:val="0"/>
              <w:spacing w:after="0" w:line="240" w:lineRule="auto"/>
              <w:ind w:left="175" w:hanging="175"/>
              <w:rPr>
                <w:rFonts w:ascii="Times New Roman CYR" w:hAnsi="Times New Roman CYR" w:cs="Times New Roman CYR"/>
                <w:sz w:val="28"/>
                <w:szCs w:val="28"/>
              </w:rPr>
            </w:pPr>
            <w:r>
              <w:rPr>
                <w:rFonts w:ascii="Times New Roman CYR" w:hAnsi="Times New Roman CYR" w:cs="Times New Roman CYR"/>
                <w:sz w:val="28"/>
                <w:szCs w:val="28"/>
              </w:rPr>
              <w:t>203</w:t>
            </w:r>
          </w:p>
        </w:tc>
        <w:tc>
          <w:tcPr>
            <w:tcW w:w="1485" w:type="dxa"/>
            <w:tcBorders>
              <w:top w:val="single" w:sz="4" w:space="0" w:color="auto"/>
              <w:left w:val="single" w:sz="4" w:space="0" w:color="auto"/>
              <w:bottom w:val="single" w:sz="4" w:space="0" w:color="auto"/>
              <w:right w:val="nil"/>
            </w:tcBorders>
          </w:tcPr>
          <w:p w:rsidR="00694137" w:rsidRDefault="00694137">
            <w:pPr>
              <w:autoSpaceDE w:val="0"/>
              <w:autoSpaceDN w:val="0"/>
              <w:adjustRightInd w:val="0"/>
              <w:jc w:val="center"/>
              <w:rPr>
                <w:rFonts w:ascii="Times New Roman CYR" w:hAnsi="Times New Roman CYR" w:cs="Times New Roman CYR"/>
                <w:sz w:val="28"/>
                <w:szCs w:val="28"/>
              </w:rPr>
            </w:pPr>
            <w:r>
              <w:rPr>
                <w:rFonts w:ascii="Times New Roman CYR" w:hAnsi="Times New Roman CYR" w:cs="Times New Roman CYR"/>
                <w:sz w:val="28"/>
                <w:szCs w:val="28"/>
              </w:rPr>
              <w:t>198</w:t>
            </w:r>
          </w:p>
        </w:tc>
        <w:tc>
          <w:tcPr>
            <w:tcW w:w="1485" w:type="dxa"/>
            <w:tcBorders>
              <w:top w:val="single" w:sz="4" w:space="0" w:color="auto"/>
              <w:left w:val="single" w:sz="4" w:space="0" w:color="auto"/>
              <w:bottom w:val="single" w:sz="4" w:space="0" w:color="auto"/>
            </w:tcBorders>
          </w:tcPr>
          <w:p w:rsidR="00694137" w:rsidRDefault="00694137">
            <w:pPr>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196</w:t>
            </w:r>
          </w:p>
        </w:tc>
      </w:tr>
      <w:tr w:rsidR="00694137">
        <w:tblPrEx>
          <w:tblCellMar>
            <w:top w:w="0" w:type="dxa"/>
            <w:bottom w:w="0" w:type="dxa"/>
          </w:tblCellMar>
        </w:tblPrEx>
        <w:tc>
          <w:tcPr>
            <w:tcW w:w="2802" w:type="dxa"/>
            <w:tcBorders>
              <w:top w:val="single" w:sz="4" w:space="0" w:color="auto"/>
              <w:bottom w:val="single" w:sz="4" w:space="0" w:color="auto"/>
              <w:right w:val="single" w:sz="4" w:space="0" w:color="auto"/>
            </w:tcBorders>
          </w:tcPr>
          <w:p w:rsidR="00694137" w:rsidRDefault="00694137">
            <w:pPr>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 xml:space="preserve">Численность постоянного </w:t>
            </w:r>
            <w:r>
              <w:rPr>
                <w:rFonts w:ascii="Times New Roman CYR" w:hAnsi="Times New Roman CYR" w:cs="Times New Roman CYR"/>
                <w:sz w:val="28"/>
                <w:szCs w:val="28"/>
              </w:rPr>
              <w:lastRenderedPageBreak/>
              <w:t>населения на конец отчетного года, чел.</w:t>
            </w:r>
          </w:p>
        </w:tc>
        <w:tc>
          <w:tcPr>
            <w:tcW w:w="1484" w:type="dxa"/>
            <w:tcBorders>
              <w:top w:val="single" w:sz="4" w:space="0" w:color="auto"/>
              <w:left w:val="single" w:sz="4" w:space="0" w:color="auto"/>
              <w:bottom w:val="single" w:sz="4" w:space="0" w:color="auto"/>
              <w:right w:val="single" w:sz="4" w:space="0" w:color="auto"/>
            </w:tcBorders>
          </w:tcPr>
          <w:p w:rsidR="00694137" w:rsidRDefault="00694137">
            <w:pPr>
              <w:autoSpaceDE w:val="0"/>
              <w:autoSpaceDN w:val="0"/>
              <w:adjustRightInd w:val="0"/>
              <w:spacing w:after="0" w:line="240" w:lineRule="auto"/>
              <w:ind w:left="175" w:hanging="175"/>
              <w:rPr>
                <w:rFonts w:ascii="Times New Roman CYR" w:hAnsi="Times New Roman CYR" w:cs="Times New Roman CYR"/>
                <w:sz w:val="28"/>
                <w:szCs w:val="28"/>
              </w:rPr>
            </w:pPr>
            <w:r>
              <w:rPr>
                <w:rFonts w:ascii="Times New Roman CYR" w:hAnsi="Times New Roman CYR" w:cs="Times New Roman CYR"/>
                <w:sz w:val="28"/>
                <w:szCs w:val="28"/>
              </w:rPr>
              <w:lastRenderedPageBreak/>
              <w:t>10512</w:t>
            </w:r>
          </w:p>
        </w:tc>
        <w:tc>
          <w:tcPr>
            <w:tcW w:w="1484" w:type="dxa"/>
            <w:tcBorders>
              <w:top w:val="single" w:sz="4" w:space="0" w:color="auto"/>
              <w:left w:val="single" w:sz="4" w:space="0" w:color="auto"/>
              <w:bottom w:val="single" w:sz="4" w:space="0" w:color="auto"/>
              <w:right w:val="single" w:sz="4" w:space="0" w:color="auto"/>
            </w:tcBorders>
          </w:tcPr>
          <w:p w:rsidR="00694137" w:rsidRDefault="00694137">
            <w:pPr>
              <w:autoSpaceDE w:val="0"/>
              <w:autoSpaceDN w:val="0"/>
              <w:adjustRightInd w:val="0"/>
              <w:spacing w:after="0" w:line="240" w:lineRule="auto"/>
              <w:ind w:left="175" w:hanging="175"/>
              <w:rPr>
                <w:rFonts w:ascii="Times New Roman CYR" w:hAnsi="Times New Roman CYR" w:cs="Times New Roman CYR"/>
                <w:sz w:val="28"/>
                <w:szCs w:val="28"/>
              </w:rPr>
            </w:pPr>
            <w:r>
              <w:rPr>
                <w:rFonts w:ascii="Times New Roman CYR" w:hAnsi="Times New Roman CYR" w:cs="Times New Roman CYR"/>
                <w:sz w:val="28"/>
                <w:szCs w:val="28"/>
              </w:rPr>
              <w:t>10498</w:t>
            </w:r>
          </w:p>
        </w:tc>
        <w:tc>
          <w:tcPr>
            <w:tcW w:w="1484" w:type="dxa"/>
            <w:tcBorders>
              <w:top w:val="single" w:sz="4" w:space="0" w:color="auto"/>
              <w:left w:val="single" w:sz="4" w:space="0" w:color="auto"/>
              <w:bottom w:val="single" w:sz="4" w:space="0" w:color="auto"/>
              <w:right w:val="single" w:sz="4" w:space="0" w:color="auto"/>
            </w:tcBorders>
          </w:tcPr>
          <w:p w:rsidR="00694137" w:rsidRDefault="00694137">
            <w:pPr>
              <w:autoSpaceDE w:val="0"/>
              <w:autoSpaceDN w:val="0"/>
              <w:adjustRightInd w:val="0"/>
              <w:spacing w:after="0" w:line="240" w:lineRule="auto"/>
              <w:ind w:left="175" w:hanging="175"/>
              <w:rPr>
                <w:rFonts w:ascii="Times New Roman CYR" w:hAnsi="Times New Roman CYR" w:cs="Times New Roman CYR"/>
                <w:sz w:val="28"/>
                <w:szCs w:val="28"/>
              </w:rPr>
            </w:pPr>
            <w:r>
              <w:rPr>
                <w:rFonts w:ascii="Times New Roman CYR" w:hAnsi="Times New Roman CYR" w:cs="Times New Roman CYR"/>
                <w:sz w:val="28"/>
                <w:szCs w:val="28"/>
              </w:rPr>
              <w:t>10319</w:t>
            </w:r>
          </w:p>
        </w:tc>
        <w:tc>
          <w:tcPr>
            <w:tcW w:w="1485" w:type="dxa"/>
            <w:tcBorders>
              <w:top w:val="single" w:sz="4" w:space="0" w:color="auto"/>
              <w:left w:val="single" w:sz="4" w:space="0" w:color="auto"/>
              <w:bottom w:val="single" w:sz="4" w:space="0" w:color="auto"/>
              <w:right w:val="nil"/>
            </w:tcBorders>
          </w:tcPr>
          <w:p w:rsidR="00694137" w:rsidRDefault="00694137">
            <w:pPr>
              <w:autoSpaceDE w:val="0"/>
              <w:autoSpaceDN w:val="0"/>
              <w:adjustRightInd w:val="0"/>
              <w:spacing w:after="0" w:line="240" w:lineRule="auto"/>
              <w:ind w:left="175" w:hanging="175"/>
              <w:rPr>
                <w:rFonts w:ascii="Times New Roman CYR" w:hAnsi="Times New Roman CYR" w:cs="Times New Roman CYR"/>
                <w:sz w:val="28"/>
                <w:szCs w:val="28"/>
              </w:rPr>
            </w:pPr>
            <w:r>
              <w:rPr>
                <w:rFonts w:ascii="Times New Roman CYR" w:hAnsi="Times New Roman CYR" w:cs="Times New Roman CYR"/>
                <w:sz w:val="28"/>
                <w:szCs w:val="28"/>
              </w:rPr>
              <w:t>10147</w:t>
            </w:r>
          </w:p>
        </w:tc>
        <w:tc>
          <w:tcPr>
            <w:tcW w:w="1485" w:type="dxa"/>
            <w:tcBorders>
              <w:top w:val="single" w:sz="4" w:space="0" w:color="auto"/>
              <w:left w:val="single" w:sz="4" w:space="0" w:color="auto"/>
              <w:bottom w:val="single" w:sz="4" w:space="0" w:color="auto"/>
            </w:tcBorders>
          </w:tcPr>
          <w:p w:rsidR="00694137" w:rsidRDefault="00694137">
            <w:pPr>
              <w:autoSpaceDE w:val="0"/>
              <w:autoSpaceDN w:val="0"/>
              <w:adjustRightInd w:val="0"/>
              <w:spacing w:after="0" w:line="240" w:lineRule="auto"/>
              <w:ind w:left="175" w:hanging="175"/>
              <w:rPr>
                <w:rFonts w:ascii="Times New Roman CYR" w:hAnsi="Times New Roman CYR" w:cs="Times New Roman CYR"/>
                <w:sz w:val="28"/>
                <w:szCs w:val="28"/>
              </w:rPr>
            </w:pPr>
            <w:r>
              <w:rPr>
                <w:rFonts w:ascii="Times New Roman CYR" w:hAnsi="Times New Roman CYR" w:cs="Times New Roman CYR"/>
                <w:sz w:val="28"/>
                <w:szCs w:val="28"/>
              </w:rPr>
              <w:t>9976</w:t>
            </w:r>
          </w:p>
        </w:tc>
      </w:tr>
    </w:tbl>
    <w:p w:rsidR="00694137" w:rsidRDefault="00694137">
      <w:pPr>
        <w:autoSpaceDE w:val="0"/>
        <w:autoSpaceDN w:val="0"/>
        <w:adjustRightInd w:val="0"/>
        <w:spacing w:after="0" w:line="240" w:lineRule="auto"/>
        <w:ind w:firstLine="720"/>
        <w:jc w:val="both"/>
        <w:rPr>
          <w:rFonts w:ascii="Times New Roman CYR" w:hAnsi="Times New Roman CYR" w:cs="Times New Roman CYR"/>
          <w:sz w:val="28"/>
          <w:szCs w:val="28"/>
          <w:highlight w:val="yellow"/>
        </w:rPr>
      </w:pPr>
    </w:p>
    <w:p w:rsidR="00694137" w:rsidRDefault="00952979">
      <w:pPr>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Число субъектов малого и среднего предпринимательства на 10000 человек в 2022 году составило 200,99 ед., что выше  уровня 2021 года на 19,29 ед. Показатель увеличился за счет роста числа субъектов малого и среднего предпринимательства на 20 ед., а также в связи с сокращением численности населения к соответствующему периоду 2021 года на 14 человек с 10512 чел. наконец 2021 года </w:t>
      </w:r>
      <w:r w:rsidR="00694137">
        <w:rPr>
          <w:rFonts w:ascii="Times New Roman CYR" w:hAnsi="Times New Roman CYR" w:cs="Times New Roman CYR"/>
          <w:sz w:val="28"/>
          <w:szCs w:val="28"/>
        </w:rPr>
        <w:t xml:space="preserve">до </w:t>
      </w:r>
      <w:r>
        <w:rPr>
          <w:rFonts w:ascii="Times New Roman CYR" w:hAnsi="Times New Roman CYR" w:cs="Times New Roman CYR"/>
          <w:sz w:val="28"/>
          <w:szCs w:val="28"/>
        </w:rPr>
        <w:t xml:space="preserve">10498 чел. наконец 2022 года. </w:t>
      </w:r>
    </w:p>
    <w:p w:rsidR="00694137" w:rsidRDefault="00694137">
      <w:pPr>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Из 23 действующих малых и средних предприятий по отраслям экономики: 10 сельскохозяйственных предприятий (занимают 43,48% в отраслевой структуре СМБ), 2 предприятия обрабатывающих производств (производство пищевых продуктов, 8,69 % в структуре), 8 предприятий розничной и оптовой торговли (34,78% в отраслевой структуре), 1 предприятие по обеспечению электрической энергией, газом и паром (4,35%), 1 предприятие по оказанию административных и сопутствующих дополнительных услуг (4,35%), 1 по строительству жилых и нежилых зданий (4,35%).</w:t>
      </w:r>
    </w:p>
    <w:p w:rsidR="00694137" w:rsidRDefault="00694137">
      <w:pPr>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Структура индивидуального предпринимательства по видам осуществляемой деятельности представлена в нижеследующей таблице (153 индивидуальный предпринимателей и 35 кфх): </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785"/>
        <w:gridCol w:w="4786"/>
      </w:tblGrid>
      <w:tr w:rsidR="00694137">
        <w:tblPrEx>
          <w:tblCellMar>
            <w:top w:w="0" w:type="dxa"/>
            <w:bottom w:w="0" w:type="dxa"/>
          </w:tblCellMar>
        </w:tblPrEx>
        <w:tc>
          <w:tcPr>
            <w:tcW w:w="4785" w:type="dxa"/>
            <w:tcBorders>
              <w:top w:val="single" w:sz="4" w:space="0" w:color="auto"/>
              <w:bottom w:val="single" w:sz="4" w:space="0" w:color="auto"/>
              <w:right w:val="single" w:sz="4" w:space="0" w:color="auto"/>
            </w:tcBorders>
          </w:tcPr>
          <w:p w:rsidR="00694137" w:rsidRDefault="00694137">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Вид деятельности</w:t>
            </w:r>
          </w:p>
        </w:tc>
        <w:tc>
          <w:tcPr>
            <w:tcW w:w="4786" w:type="dxa"/>
            <w:tcBorders>
              <w:top w:val="single" w:sz="4" w:space="0" w:color="auto"/>
              <w:left w:val="single" w:sz="4" w:space="0" w:color="auto"/>
              <w:bottom w:val="single" w:sz="4" w:space="0" w:color="auto"/>
            </w:tcBorders>
          </w:tcPr>
          <w:p w:rsidR="00694137" w:rsidRDefault="00694137">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Структура, %</w:t>
            </w:r>
          </w:p>
        </w:tc>
      </w:tr>
      <w:tr w:rsidR="00694137">
        <w:tblPrEx>
          <w:tblCellMar>
            <w:top w:w="0" w:type="dxa"/>
            <w:bottom w:w="0" w:type="dxa"/>
          </w:tblCellMar>
        </w:tblPrEx>
        <w:tc>
          <w:tcPr>
            <w:tcW w:w="4785" w:type="dxa"/>
            <w:tcBorders>
              <w:top w:val="single" w:sz="4" w:space="0" w:color="auto"/>
              <w:bottom w:val="single" w:sz="4" w:space="0" w:color="auto"/>
              <w:right w:val="single" w:sz="4" w:space="0" w:color="auto"/>
            </w:tcBorders>
            <w:vAlign w:val="bottom"/>
          </w:tcPr>
          <w:p w:rsidR="00694137" w:rsidRDefault="00694137">
            <w:pPr>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сельское, лесное хозяйство, охота, рыболовство и рыбоводство</w:t>
            </w:r>
          </w:p>
        </w:tc>
        <w:tc>
          <w:tcPr>
            <w:tcW w:w="4786" w:type="dxa"/>
            <w:tcBorders>
              <w:top w:val="single" w:sz="4" w:space="0" w:color="auto"/>
              <w:left w:val="single" w:sz="4" w:space="0" w:color="auto"/>
              <w:bottom w:val="single" w:sz="4" w:space="0" w:color="auto"/>
            </w:tcBorders>
          </w:tcPr>
          <w:p w:rsidR="00694137" w:rsidRDefault="00694137">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26,14</w:t>
            </w:r>
          </w:p>
        </w:tc>
      </w:tr>
      <w:tr w:rsidR="00694137">
        <w:tblPrEx>
          <w:tblCellMar>
            <w:top w:w="0" w:type="dxa"/>
            <w:bottom w:w="0" w:type="dxa"/>
          </w:tblCellMar>
        </w:tblPrEx>
        <w:tc>
          <w:tcPr>
            <w:tcW w:w="4785" w:type="dxa"/>
            <w:tcBorders>
              <w:top w:val="single" w:sz="4" w:space="0" w:color="auto"/>
              <w:bottom w:val="single" w:sz="4" w:space="0" w:color="auto"/>
              <w:right w:val="single" w:sz="4" w:space="0" w:color="auto"/>
            </w:tcBorders>
            <w:vAlign w:val="bottom"/>
          </w:tcPr>
          <w:p w:rsidR="00694137" w:rsidRDefault="00694137">
            <w:pPr>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обрабатывающие производства</w:t>
            </w:r>
          </w:p>
        </w:tc>
        <w:tc>
          <w:tcPr>
            <w:tcW w:w="4786" w:type="dxa"/>
            <w:tcBorders>
              <w:top w:val="single" w:sz="4" w:space="0" w:color="auto"/>
              <w:left w:val="single" w:sz="4" w:space="0" w:color="auto"/>
              <w:bottom w:val="single" w:sz="4" w:space="0" w:color="auto"/>
            </w:tcBorders>
          </w:tcPr>
          <w:p w:rsidR="00694137" w:rsidRDefault="00694137">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3,4</w:t>
            </w:r>
          </w:p>
        </w:tc>
      </w:tr>
      <w:tr w:rsidR="00694137">
        <w:tblPrEx>
          <w:tblCellMar>
            <w:top w:w="0" w:type="dxa"/>
            <w:bottom w:w="0" w:type="dxa"/>
          </w:tblCellMar>
        </w:tblPrEx>
        <w:tc>
          <w:tcPr>
            <w:tcW w:w="4785" w:type="dxa"/>
            <w:tcBorders>
              <w:top w:val="single" w:sz="4" w:space="0" w:color="auto"/>
              <w:bottom w:val="single" w:sz="4" w:space="0" w:color="auto"/>
              <w:right w:val="single" w:sz="4" w:space="0" w:color="auto"/>
            </w:tcBorders>
            <w:vAlign w:val="bottom"/>
          </w:tcPr>
          <w:p w:rsidR="00694137" w:rsidRDefault="00694137">
            <w:pPr>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строительство</w:t>
            </w:r>
          </w:p>
        </w:tc>
        <w:tc>
          <w:tcPr>
            <w:tcW w:w="4786" w:type="dxa"/>
            <w:tcBorders>
              <w:top w:val="single" w:sz="4" w:space="0" w:color="auto"/>
              <w:left w:val="single" w:sz="4" w:space="0" w:color="auto"/>
              <w:bottom w:val="single" w:sz="4" w:space="0" w:color="auto"/>
            </w:tcBorders>
          </w:tcPr>
          <w:p w:rsidR="00694137" w:rsidRDefault="00694137">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0,6</w:t>
            </w:r>
          </w:p>
        </w:tc>
      </w:tr>
      <w:tr w:rsidR="00694137">
        <w:tblPrEx>
          <w:tblCellMar>
            <w:top w:w="0" w:type="dxa"/>
            <w:bottom w:w="0" w:type="dxa"/>
          </w:tblCellMar>
        </w:tblPrEx>
        <w:tc>
          <w:tcPr>
            <w:tcW w:w="4785" w:type="dxa"/>
            <w:tcBorders>
              <w:top w:val="single" w:sz="4" w:space="0" w:color="auto"/>
              <w:bottom w:val="single" w:sz="4" w:space="0" w:color="auto"/>
              <w:right w:val="single" w:sz="4" w:space="0" w:color="auto"/>
            </w:tcBorders>
            <w:vAlign w:val="bottom"/>
          </w:tcPr>
          <w:p w:rsidR="00694137" w:rsidRDefault="00694137">
            <w:pPr>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торговля оптовая и розничная; ремонт автотранспортных средств и мотоциклов</w:t>
            </w:r>
          </w:p>
        </w:tc>
        <w:tc>
          <w:tcPr>
            <w:tcW w:w="4786" w:type="dxa"/>
            <w:tcBorders>
              <w:top w:val="single" w:sz="4" w:space="0" w:color="auto"/>
              <w:left w:val="single" w:sz="4" w:space="0" w:color="auto"/>
              <w:bottom w:val="single" w:sz="4" w:space="0" w:color="auto"/>
            </w:tcBorders>
          </w:tcPr>
          <w:p w:rsidR="00694137" w:rsidRDefault="00694137">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48,26</w:t>
            </w:r>
          </w:p>
        </w:tc>
      </w:tr>
      <w:tr w:rsidR="00694137">
        <w:tblPrEx>
          <w:tblCellMar>
            <w:top w:w="0" w:type="dxa"/>
            <w:bottom w:w="0" w:type="dxa"/>
          </w:tblCellMar>
        </w:tblPrEx>
        <w:tc>
          <w:tcPr>
            <w:tcW w:w="4785" w:type="dxa"/>
            <w:tcBorders>
              <w:top w:val="single" w:sz="4" w:space="0" w:color="auto"/>
              <w:bottom w:val="single" w:sz="4" w:space="0" w:color="auto"/>
              <w:right w:val="single" w:sz="4" w:space="0" w:color="auto"/>
            </w:tcBorders>
            <w:vAlign w:val="bottom"/>
          </w:tcPr>
          <w:p w:rsidR="00694137" w:rsidRDefault="00694137">
            <w:pPr>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транспортировка и хранение</w:t>
            </w:r>
          </w:p>
        </w:tc>
        <w:tc>
          <w:tcPr>
            <w:tcW w:w="4786" w:type="dxa"/>
            <w:tcBorders>
              <w:top w:val="single" w:sz="4" w:space="0" w:color="auto"/>
              <w:left w:val="single" w:sz="4" w:space="0" w:color="auto"/>
              <w:bottom w:val="single" w:sz="4" w:space="0" w:color="auto"/>
            </w:tcBorders>
          </w:tcPr>
          <w:p w:rsidR="00694137" w:rsidRDefault="00694137">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4,3</w:t>
            </w:r>
          </w:p>
        </w:tc>
      </w:tr>
      <w:tr w:rsidR="00694137">
        <w:tblPrEx>
          <w:tblCellMar>
            <w:top w:w="0" w:type="dxa"/>
            <w:bottom w:w="0" w:type="dxa"/>
          </w:tblCellMar>
        </w:tblPrEx>
        <w:tc>
          <w:tcPr>
            <w:tcW w:w="4785" w:type="dxa"/>
            <w:tcBorders>
              <w:top w:val="single" w:sz="4" w:space="0" w:color="auto"/>
              <w:bottom w:val="single" w:sz="4" w:space="0" w:color="auto"/>
              <w:right w:val="single" w:sz="4" w:space="0" w:color="auto"/>
            </w:tcBorders>
            <w:vAlign w:val="bottom"/>
          </w:tcPr>
          <w:p w:rsidR="00694137" w:rsidRDefault="00694137">
            <w:pPr>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деятельность по операциям с недвижимым имуществом</w:t>
            </w:r>
          </w:p>
        </w:tc>
        <w:tc>
          <w:tcPr>
            <w:tcW w:w="4786" w:type="dxa"/>
            <w:tcBorders>
              <w:top w:val="single" w:sz="4" w:space="0" w:color="auto"/>
              <w:left w:val="single" w:sz="4" w:space="0" w:color="auto"/>
              <w:bottom w:val="single" w:sz="4" w:space="0" w:color="auto"/>
            </w:tcBorders>
          </w:tcPr>
          <w:p w:rsidR="00694137" w:rsidRDefault="00694137">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0,5</w:t>
            </w:r>
          </w:p>
        </w:tc>
      </w:tr>
      <w:tr w:rsidR="00694137">
        <w:tblPrEx>
          <w:tblCellMar>
            <w:top w:w="0" w:type="dxa"/>
            <w:bottom w:w="0" w:type="dxa"/>
          </w:tblCellMar>
        </w:tblPrEx>
        <w:tc>
          <w:tcPr>
            <w:tcW w:w="4785" w:type="dxa"/>
            <w:tcBorders>
              <w:top w:val="single" w:sz="4" w:space="0" w:color="auto"/>
              <w:bottom w:val="single" w:sz="4" w:space="0" w:color="auto"/>
              <w:right w:val="single" w:sz="4" w:space="0" w:color="auto"/>
            </w:tcBorders>
            <w:vAlign w:val="bottom"/>
          </w:tcPr>
          <w:p w:rsidR="00694137" w:rsidRDefault="00694137">
            <w:pPr>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предоставление прочих видов услуг</w:t>
            </w:r>
          </w:p>
        </w:tc>
        <w:tc>
          <w:tcPr>
            <w:tcW w:w="4786" w:type="dxa"/>
            <w:tcBorders>
              <w:top w:val="single" w:sz="4" w:space="0" w:color="auto"/>
              <w:left w:val="single" w:sz="4" w:space="0" w:color="auto"/>
              <w:bottom w:val="single" w:sz="4" w:space="0" w:color="auto"/>
            </w:tcBorders>
          </w:tcPr>
          <w:p w:rsidR="00694137" w:rsidRDefault="00694137">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4,3</w:t>
            </w:r>
          </w:p>
        </w:tc>
      </w:tr>
      <w:tr w:rsidR="00694137">
        <w:tblPrEx>
          <w:tblCellMar>
            <w:top w:w="0" w:type="dxa"/>
            <w:bottom w:w="0" w:type="dxa"/>
          </w:tblCellMar>
        </w:tblPrEx>
        <w:trPr>
          <w:trHeight w:val="270"/>
        </w:trPr>
        <w:tc>
          <w:tcPr>
            <w:tcW w:w="4785" w:type="dxa"/>
            <w:tcBorders>
              <w:top w:val="single" w:sz="4" w:space="0" w:color="auto"/>
              <w:bottom w:val="single" w:sz="4" w:space="0" w:color="auto"/>
              <w:right w:val="single" w:sz="4" w:space="0" w:color="auto"/>
            </w:tcBorders>
            <w:vAlign w:val="bottom"/>
          </w:tcPr>
          <w:p w:rsidR="00694137" w:rsidRDefault="00694137">
            <w:pPr>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прочее</w:t>
            </w:r>
          </w:p>
        </w:tc>
        <w:tc>
          <w:tcPr>
            <w:tcW w:w="4786" w:type="dxa"/>
            <w:tcBorders>
              <w:top w:val="single" w:sz="4" w:space="0" w:color="auto"/>
              <w:left w:val="single" w:sz="4" w:space="0" w:color="auto"/>
              <w:bottom w:val="single" w:sz="4" w:space="0" w:color="auto"/>
            </w:tcBorders>
          </w:tcPr>
          <w:p w:rsidR="00694137" w:rsidRDefault="00694137">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12,5</w:t>
            </w:r>
          </w:p>
        </w:tc>
      </w:tr>
      <w:tr w:rsidR="00694137">
        <w:tblPrEx>
          <w:tblCellMar>
            <w:top w:w="0" w:type="dxa"/>
            <w:bottom w:w="0" w:type="dxa"/>
          </w:tblCellMar>
        </w:tblPrEx>
        <w:tc>
          <w:tcPr>
            <w:tcW w:w="4785" w:type="dxa"/>
            <w:tcBorders>
              <w:top w:val="single" w:sz="4" w:space="0" w:color="auto"/>
              <w:bottom w:val="single" w:sz="4" w:space="0" w:color="auto"/>
              <w:right w:val="single" w:sz="4" w:space="0" w:color="auto"/>
            </w:tcBorders>
          </w:tcPr>
          <w:p w:rsidR="00694137" w:rsidRDefault="00694137">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Итого</w:t>
            </w:r>
          </w:p>
        </w:tc>
        <w:tc>
          <w:tcPr>
            <w:tcW w:w="4786" w:type="dxa"/>
            <w:tcBorders>
              <w:top w:val="single" w:sz="4" w:space="0" w:color="auto"/>
              <w:left w:val="single" w:sz="4" w:space="0" w:color="auto"/>
              <w:bottom w:val="single" w:sz="4" w:space="0" w:color="auto"/>
            </w:tcBorders>
          </w:tcPr>
          <w:p w:rsidR="00694137" w:rsidRDefault="00694137">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100</w:t>
            </w:r>
          </w:p>
        </w:tc>
      </w:tr>
    </w:tbl>
    <w:p w:rsidR="00694137" w:rsidRDefault="00694137" w:rsidP="00A4558A">
      <w:pPr>
        <w:autoSpaceDE w:val="0"/>
        <w:autoSpaceDN w:val="0"/>
        <w:adjustRightInd w:val="0"/>
        <w:spacing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В 2015-2022 годы на территории района действует муниципальная программа «Содействие в развитии и поддержка малого и среднего предпринимательства в Идринском районе». Основная цель программы - создание благоприятных условий для динамичного развития малого и среднего предпринимательства в Идринском районе. В рамках реализации данной программы субсидия была выделена 3 субъектам предпринимательства:</w:t>
      </w:r>
    </w:p>
    <w:p w:rsidR="00694137" w:rsidRDefault="00694137" w:rsidP="00AA3D32">
      <w:pPr>
        <w:widowControl w:val="0"/>
        <w:numPr>
          <w:ilvl w:val="0"/>
          <w:numId w:val="1"/>
        </w:numPr>
        <w:autoSpaceDE w:val="0"/>
        <w:autoSpaceDN w:val="0"/>
        <w:adjustRightInd w:val="0"/>
        <w:spacing w:after="0" w:line="240" w:lineRule="auto"/>
        <w:ind w:left="1068" w:hanging="360"/>
        <w:jc w:val="both"/>
        <w:rPr>
          <w:rFonts w:ascii="Times New Roman CYR" w:hAnsi="Times New Roman CYR" w:cs="Times New Roman CYR"/>
          <w:sz w:val="28"/>
          <w:szCs w:val="28"/>
        </w:rPr>
      </w:pPr>
      <w:r>
        <w:rPr>
          <w:rFonts w:ascii="Times New Roman CYR" w:hAnsi="Times New Roman CYR" w:cs="Times New Roman CYR"/>
          <w:sz w:val="28"/>
          <w:szCs w:val="28"/>
        </w:rPr>
        <w:t>ИП Подлевской Н. К. - на приобретение косилки дисковой в</w:t>
      </w:r>
    </w:p>
    <w:p w:rsidR="00694137" w:rsidRDefault="00694137">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 xml:space="preserve"> сумме 250,0 тыс. руб. (за счет средств краевого бюджета – 235,0 тыс. руб. и средств местного бюджета – 15,0 тыс. руб.);</w:t>
      </w:r>
    </w:p>
    <w:p w:rsidR="00694137" w:rsidRDefault="00694137">
      <w:pPr>
        <w:autoSpaceDE w:val="0"/>
        <w:autoSpaceDN w:val="0"/>
        <w:adjustRightInd w:val="0"/>
        <w:spacing w:after="0" w:line="240" w:lineRule="auto"/>
        <w:ind w:left="1068" w:hanging="360"/>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 xml:space="preserve">ИП Овсепян А.А. - на возмещение первоначального (авансового) </w:t>
      </w:r>
    </w:p>
    <w:p w:rsidR="00694137" w:rsidRDefault="00694137">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лизингового платежа и очередных лизинговых платежей по договору лизинга на приобретение транспортного средства Peugeot Traveller 2021 года выпуска в сумме 500,0тыс. руб. (за счет средств краевого бюджета – 470,0 тыс. руб. и средств местного бюджета – 30,0 тыс. руб.);</w:t>
      </w:r>
    </w:p>
    <w:p w:rsidR="00694137" w:rsidRDefault="00694137">
      <w:pPr>
        <w:autoSpaceDE w:val="0"/>
        <w:autoSpaceDN w:val="0"/>
        <w:adjustRightInd w:val="0"/>
        <w:spacing w:after="0" w:line="240" w:lineRule="auto"/>
        <w:ind w:left="1068" w:hanging="360"/>
        <w:jc w:val="both"/>
        <w:rPr>
          <w:rFonts w:ascii="Times New Roman CYR" w:hAnsi="Times New Roman CYR" w:cs="Times New Roman CYR"/>
          <w:sz w:val="28"/>
          <w:szCs w:val="28"/>
        </w:rPr>
      </w:pPr>
      <w:r>
        <w:rPr>
          <w:rFonts w:ascii="Times New Roman CYR" w:hAnsi="Times New Roman CYR" w:cs="Times New Roman CYR"/>
          <w:sz w:val="28"/>
          <w:szCs w:val="28"/>
        </w:rPr>
        <w:t>3.</w:t>
      </w:r>
      <w:r>
        <w:rPr>
          <w:rFonts w:ascii="Times New Roman CYR" w:hAnsi="Times New Roman CYR" w:cs="Times New Roman CYR"/>
          <w:sz w:val="28"/>
          <w:szCs w:val="28"/>
        </w:rPr>
        <w:tab/>
        <w:t xml:space="preserve">ИП Цыбин С.И.-  на возмещение первоначального (авансового) </w:t>
      </w:r>
    </w:p>
    <w:p w:rsidR="00694137" w:rsidRDefault="00694137">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лизингового платежа и очередных лизинговых платежей по договору лизинга на приобретение специализированного транспортного средства рефрижератора 278856 в сумме 215,4 тыс. руб. (за счет средств краевого бюджета – 180,4,0 тыс. руб. и средств местного бюджета – 35,0 тыс. руб.)</w:t>
      </w:r>
    </w:p>
    <w:p w:rsidR="00694137" w:rsidRDefault="00694137">
      <w:pPr>
        <w:autoSpaceDE w:val="0"/>
        <w:autoSpaceDN w:val="0"/>
        <w:adjustRightInd w:val="0"/>
        <w:spacing w:line="24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На постоянной основе проводятся обучающие семинары для субъектов предпринимательства, в разделе бизнес на официальном сайте администрации района размещаются информационные материалы.</w:t>
      </w:r>
    </w:p>
    <w:p w:rsidR="00694137" w:rsidRDefault="00694137">
      <w:pPr>
        <w:autoSpaceDE w:val="0"/>
        <w:autoSpaceDN w:val="0"/>
        <w:adjustRightInd w:val="0"/>
        <w:spacing w:line="24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В течение 2022 года проводились обучающие мероприятия центром «Мой бизнес» в рамках национального проекта «Малое и среднее предпринимательство и поддержка индивидуальной предпринимательской инициативы», которые финансируются за счет федерального бюджета и являются бесплатными.</w:t>
      </w:r>
    </w:p>
    <w:p w:rsidR="00694137" w:rsidRDefault="00952979">
      <w:pPr>
        <w:autoSpaceDE w:val="0"/>
        <w:autoSpaceDN w:val="0"/>
        <w:adjustRightInd w:val="0"/>
        <w:spacing w:line="24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Благодаря таким обучающим мероприятиям в районе успешно реализуется особый налоговый режим -  само занятость, заключаются социальные контракты.</w:t>
      </w:r>
    </w:p>
    <w:p w:rsidR="009D10C0" w:rsidRDefault="009D10C0" w:rsidP="009D10C0">
      <w:pPr>
        <w:widowControl w:val="0"/>
        <w:autoSpaceDE w:val="0"/>
        <w:autoSpaceDN w:val="0"/>
        <w:adjustRightInd w:val="0"/>
        <w:spacing w:after="0" w:line="240" w:lineRule="auto"/>
        <w:rPr>
          <w:rFonts w:ascii="Times New Roman CYR" w:hAnsi="Times New Roman CYR" w:cs="Times New Roman CYR"/>
          <w:color w:val="000000"/>
          <w:sz w:val="12"/>
          <w:szCs w:val="12"/>
        </w:rPr>
      </w:pPr>
      <w:r>
        <w:rPr>
          <w:rFonts w:ascii="Times New Roman CYR" w:hAnsi="Times New Roman CYR" w:cs="Times New Roman CYR"/>
          <w:b/>
          <w:bCs/>
          <w:color w:val="000000"/>
          <w:sz w:val="28"/>
          <w:szCs w:val="28"/>
        </w:rPr>
        <w:t>2. 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p>
    <w:p w:rsidR="00694137" w:rsidRDefault="00694137">
      <w:pPr>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Среднесписочная численность работников организаций малого бизнеса (юридических лиц) в 2022 году составила 300 чел., что ниже уровня 2021 года на 2 человека, или сократилось на 0,7 %, что обусловлено уменьшением среднесписочной численности в предприятиях сельскохозяйственной отрасли.</w:t>
      </w:r>
    </w:p>
    <w:p w:rsidR="00694137" w:rsidRDefault="00694137">
      <w:pPr>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Среднесписочная численность работников у индивидуальных предпринимателей (без КФХ) за 2022 год составила 68 чел., что на 3 чел. выше уровня 2021 года. Среднесписочная численность работников в крестьянских фермерских хозяйствах составляет 38 человек, что на 2 чел. ниже уровня прошлого года.</w:t>
      </w:r>
    </w:p>
    <w:p w:rsidR="00694137" w:rsidRDefault="00694137">
      <w:pPr>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Общая численность работников, занятых в сфере малого бизнеса по итогам 2022 года составила 403 человека.</w:t>
      </w:r>
    </w:p>
    <w:p w:rsidR="00694137" w:rsidRDefault="00694137">
      <w:pPr>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Доля среднесписочной численности работников (без внешних совместителей) малых и средних предприятий в среднесписочной численности </w:t>
      </w:r>
      <w:r>
        <w:rPr>
          <w:rFonts w:ascii="Times New Roman CYR" w:hAnsi="Times New Roman CYR" w:cs="Times New Roman CYR"/>
          <w:sz w:val="28"/>
          <w:szCs w:val="28"/>
        </w:rPr>
        <w:lastRenderedPageBreak/>
        <w:t>работников (без внешних совместителей) всех предприятий и организаций в 2022 году составила 22,04 % и увеличилась к уровню 2021 года на 1,07 %.</w:t>
      </w:r>
    </w:p>
    <w:p w:rsidR="00694137" w:rsidRDefault="00694137">
      <w:pPr>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По оценке 2023 года и перспективе 2024 - 2025 г. г. ожидается отрицательная динамика показателя в связи со снижением среднесписочной численности работников (без внешних совместителей) малых и средних предприятий и индивидуальных предпринимателей. </w:t>
      </w:r>
    </w:p>
    <w:p w:rsidR="00694137" w:rsidRDefault="00694137">
      <w:pPr>
        <w:autoSpaceDE w:val="0"/>
        <w:autoSpaceDN w:val="0"/>
        <w:adjustRightInd w:val="0"/>
        <w:spacing w:after="0" w:line="24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 xml:space="preserve">Численность занятых в сельскохозяйственных предприятиях занимает первое место в отраслевой структуре занятых в малом бизнесе, и составляет, по итогам 2022 года, 65,2%. </w:t>
      </w:r>
    </w:p>
    <w:p w:rsidR="00694137" w:rsidRDefault="00694137">
      <w:pPr>
        <w:autoSpaceDE w:val="0"/>
        <w:autoSpaceDN w:val="0"/>
        <w:adjustRightInd w:val="0"/>
        <w:spacing w:after="0" w:line="24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В краткосрочной перспективе значительных изменений данного показателя не ожидается. От развития предприятий сельского хозяйства зависит инвестиционная привлекательность района в целом. Все предприятия сельского хозяйства района относятся к субъектам малого бизнеса.</w:t>
      </w:r>
    </w:p>
    <w:tbl>
      <w:tblPr>
        <w:tblW w:w="0" w:type="auto"/>
        <w:tblInd w:w="93" w:type="dxa"/>
        <w:tblLayout w:type="fixed"/>
        <w:tblLook w:val="0000" w:firstRow="0" w:lastRow="0" w:firstColumn="0" w:lastColumn="0" w:noHBand="0" w:noVBand="0"/>
      </w:tblPr>
      <w:tblGrid>
        <w:gridCol w:w="4929"/>
        <w:gridCol w:w="1305"/>
        <w:gridCol w:w="1189"/>
        <w:gridCol w:w="969"/>
        <w:gridCol w:w="979"/>
        <w:gridCol w:w="1098"/>
      </w:tblGrid>
      <w:tr w:rsidR="00694137">
        <w:tblPrEx>
          <w:tblCellMar>
            <w:top w:w="0" w:type="dxa"/>
            <w:bottom w:w="0" w:type="dxa"/>
          </w:tblCellMar>
        </w:tblPrEx>
        <w:trPr>
          <w:trHeight w:val="300"/>
        </w:trPr>
        <w:tc>
          <w:tcPr>
            <w:tcW w:w="4929" w:type="dxa"/>
            <w:vMerge w:val="restart"/>
            <w:tcBorders>
              <w:top w:val="single" w:sz="4" w:space="0" w:color="auto"/>
              <w:left w:val="single" w:sz="4" w:space="0" w:color="auto"/>
              <w:bottom w:val="single" w:sz="4" w:space="0" w:color="auto"/>
              <w:right w:val="single" w:sz="4" w:space="0" w:color="auto"/>
            </w:tcBorders>
            <w:vAlign w:val="center"/>
          </w:tcPr>
          <w:p w:rsidR="00694137" w:rsidRDefault="00694137">
            <w:pPr>
              <w:autoSpaceDE w:val="0"/>
              <w:autoSpaceDN w:val="0"/>
              <w:adjustRightInd w:val="0"/>
              <w:spacing w:after="0" w:line="240" w:lineRule="auto"/>
              <w:jc w:val="center"/>
              <w:rPr>
                <w:rFonts w:ascii="Times New Roman CYR" w:hAnsi="Times New Roman CYR" w:cs="Times New Roman CYR"/>
                <w:color w:val="000000"/>
              </w:rPr>
            </w:pPr>
            <w:r>
              <w:rPr>
                <w:rFonts w:ascii="Times New Roman CYR" w:hAnsi="Times New Roman CYR" w:cs="Times New Roman CYR"/>
                <w:color w:val="000000"/>
              </w:rPr>
              <w:t>Наименование показателя и единицы измерения</w:t>
            </w:r>
          </w:p>
        </w:tc>
        <w:tc>
          <w:tcPr>
            <w:tcW w:w="5540" w:type="dxa"/>
            <w:gridSpan w:val="5"/>
            <w:tcBorders>
              <w:top w:val="single" w:sz="4" w:space="0" w:color="auto"/>
              <w:left w:val="nil"/>
              <w:bottom w:val="single" w:sz="4" w:space="0" w:color="auto"/>
              <w:right w:val="single" w:sz="4" w:space="0" w:color="auto"/>
            </w:tcBorders>
            <w:vAlign w:val="center"/>
          </w:tcPr>
          <w:p w:rsidR="00694137" w:rsidRDefault="00694137">
            <w:pPr>
              <w:autoSpaceDE w:val="0"/>
              <w:autoSpaceDN w:val="0"/>
              <w:adjustRightInd w:val="0"/>
              <w:spacing w:after="0" w:line="240" w:lineRule="auto"/>
              <w:jc w:val="center"/>
              <w:rPr>
                <w:rFonts w:ascii="Times New Roman CYR" w:hAnsi="Times New Roman CYR" w:cs="Times New Roman CYR"/>
                <w:color w:val="000000"/>
              </w:rPr>
            </w:pPr>
            <w:r>
              <w:rPr>
                <w:rFonts w:ascii="Times New Roman CYR" w:hAnsi="Times New Roman CYR" w:cs="Times New Roman CYR"/>
                <w:color w:val="000000"/>
              </w:rPr>
              <w:t>Значения показателя</w:t>
            </w:r>
          </w:p>
        </w:tc>
      </w:tr>
      <w:tr w:rsidR="00694137">
        <w:tblPrEx>
          <w:tblCellMar>
            <w:top w:w="0" w:type="dxa"/>
            <w:bottom w:w="0" w:type="dxa"/>
          </w:tblCellMar>
        </w:tblPrEx>
        <w:trPr>
          <w:trHeight w:val="600"/>
        </w:trPr>
        <w:tc>
          <w:tcPr>
            <w:tcW w:w="4929" w:type="dxa"/>
            <w:vMerge/>
            <w:tcBorders>
              <w:top w:val="single" w:sz="4" w:space="0" w:color="auto"/>
              <w:left w:val="single" w:sz="4" w:space="0" w:color="auto"/>
              <w:bottom w:val="single" w:sz="4" w:space="0" w:color="auto"/>
              <w:right w:val="single" w:sz="4" w:space="0" w:color="auto"/>
            </w:tcBorders>
            <w:vAlign w:val="center"/>
          </w:tcPr>
          <w:p w:rsidR="00694137" w:rsidRDefault="00694137">
            <w:pPr>
              <w:autoSpaceDE w:val="0"/>
              <w:autoSpaceDN w:val="0"/>
              <w:adjustRightInd w:val="0"/>
              <w:spacing w:after="0" w:line="240" w:lineRule="auto"/>
              <w:rPr>
                <w:rFonts w:ascii="Times New Roman CYR" w:hAnsi="Times New Roman CYR" w:cs="Times New Roman CYR"/>
                <w:color w:val="000000"/>
              </w:rPr>
            </w:pPr>
          </w:p>
        </w:tc>
        <w:tc>
          <w:tcPr>
            <w:tcW w:w="1305" w:type="dxa"/>
            <w:tcBorders>
              <w:top w:val="nil"/>
              <w:left w:val="nil"/>
              <w:bottom w:val="single" w:sz="4" w:space="0" w:color="auto"/>
              <w:right w:val="single" w:sz="4" w:space="0" w:color="auto"/>
            </w:tcBorders>
            <w:vAlign w:val="center"/>
          </w:tcPr>
          <w:p w:rsidR="00694137" w:rsidRDefault="00694137">
            <w:pPr>
              <w:autoSpaceDE w:val="0"/>
              <w:autoSpaceDN w:val="0"/>
              <w:adjustRightInd w:val="0"/>
              <w:spacing w:after="0" w:line="240" w:lineRule="auto"/>
              <w:jc w:val="center"/>
              <w:rPr>
                <w:rFonts w:ascii="Times New Roman CYR" w:hAnsi="Times New Roman CYR" w:cs="Times New Roman CYR"/>
                <w:color w:val="000000"/>
              </w:rPr>
            </w:pPr>
            <w:r>
              <w:rPr>
                <w:rFonts w:ascii="Times New Roman CYR" w:hAnsi="Times New Roman CYR" w:cs="Times New Roman CYR"/>
                <w:color w:val="000000"/>
              </w:rPr>
              <w:t>2021 факт</w:t>
            </w:r>
          </w:p>
        </w:tc>
        <w:tc>
          <w:tcPr>
            <w:tcW w:w="1189" w:type="dxa"/>
            <w:tcBorders>
              <w:top w:val="nil"/>
              <w:left w:val="nil"/>
              <w:bottom w:val="single" w:sz="4" w:space="0" w:color="auto"/>
              <w:right w:val="single" w:sz="4" w:space="0" w:color="auto"/>
            </w:tcBorders>
            <w:vAlign w:val="center"/>
          </w:tcPr>
          <w:p w:rsidR="00694137" w:rsidRDefault="00694137">
            <w:pPr>
              <w:autoSpaceDE w:val="0"/>
              <w:autoSpaceDN w:val="0"/>
              <w:adjustRightInd w:val="0"/>
              <w:spacing w:after="0" w:line="240" w:lineRule="auto"/>
              <w:jc w:val="center"/>
              <w:rPr>
                <w:rFonts w:ascii="Times New Roman CYR" w:hAnsi="Times New Roman CYR" w:cs="Times New Roman CYR"/>
                <w:color w:val="000000"/>
              </w:rPr>
            </w:pPr>
            <w:r>
              <w:rPr>
                <w:rFonts w:ascii="Times New Roman CYR" w:hAnsi="Times New Roman CYR" w:cs="Times New Roman CYR"/>
                <w:color w:val="000000"/>
              </w:rPr>
              <w:t>2022 факт</w:t>
            </w:r>
          </w:p>
        </w:tc>
        <w:tc>
          <w:tcPr>
            <w:tcW w:w="969" w:type="dxa"/>
            <w:tcBorders>
              <w:top w:val="nil"/>
              <w:left w:val="nil"/>
              <w:bottom w:val="single" w:sz="4" w:space="0" w:color="auto"/>
              <w:right w:val="single" w:sz="4" w:space="0" w:color="auto"/>
            </w:tcBorders>
            <w:vAlign w:val="center"/>
          </w:tcPr>
          <w:p w:rsidR="00694137" w:rsidRDefault="00694137">
            <w:pPr>
              <w:autoSpaceDE w:val="0"/>
              <w:autoSpaceDN w:val="0"/>
              <w:adjustRightInd w:val="0"/>
              <w:spacing w:after="0" w:line="240" w:lineRule="auto"/>
              <w:jc w:val="center"/>
              <w:rPr>
                <w:rFonts w:ascii="Times New Roman CYR" w:hAnsi="Times New Roman CYR" w:cs="Times New Roman CYR"/>
                <w:color w:val="000000"/>
              </w:rPr>
            </w:pPr>
            <w:r>
              <w:rPr>
                <w:rFonts w:ascii="Times New Roman CYR" w:hAnsi="Times New Roman CYR" w:cs="Times New Roman CYR"/>
                <w:color w:val="000000"/>
              </w:rPr>
              <w:t>2023 оценка</w:t>
            </w:r>
          </w:p>
        </w:tc>
        <w:tc>
          <w:tcPr>
            <w:tcW w:w="979" w:type="dxa"/>
            <w:tcBorders>
              <w:top w:val="nil"/>
              <w:left w:val="nil"/>
              <w:bottom w:val="single" w:sz="4" w:space="0" w:color="auto"/>
              <w:right w:val="single" w:sz="4" w:space="0" w:color="auto"/>
            </w:tcBorders>
            <w:vAlign w:val="center"/>
          </w:tcPr>
          <w:p w:rsidR="00694137" w:rsidRDefault="00694137">
            <w:pPr>
              <w:autoSpaceDE w:val="0"/>
              <w:autoSpaceDN w:val="0"/>
              <w:adjustRightInd w:val="0"/>
              <w:spacing w:after="0" w:line="240" w:lineRule="auto"/>
              <w:jc w:val="center"/>
              <w:rPr>
                <w:rFonts w:ascii="Times New Roman CYR" w:hAnsi="Times New Roman CYR" w:cs="Times New Roman CYR"/>
                <w:color w:val="000000"/>
              </w:rPr>
            </w:pPr>
            <w:r>
              <w:rPr>
                <w:rFonts w:ascii="Times New Roman CYR" w:hAnsi="Times New Roman CYR" w:cs="Times New Roman CYR"/>
                <w:color w:val="000000"/>
              </w:rPr>
              <w:t>2024 прогноз</w:t>
            </w:r>
          </w:p>
        </w:tc>
        <w:tc>
          <w:tcPr>
            <w:tcW w:w="1098" w:type="dxa"/>
            <w:tcBorders>
              <w:top w:val="nil"/>
              <w:left w:val="nil"/>
              <w:bottom w:val="single" w:sz="4" w:space="0" w:color="auto"/>
              <w:right w:val="single" w:sz="4" w:space="0" w:color="auto"/>
            </w:tcBorders>
            <w:vAlign w:val="center"/>
          </w:tcPr>
          <w:p w:rsidR="00694137" w:rsidRDefault="00694137">
            <w:pPr>
              <w:autoSpaceDE w:val="0"/>
              <w:autoSpaceDN w:val="0"/>
              <w:adjustRightInd w:val="0"/>
              <w:spacing w:after="0" w:line="240" w:lineRule="auto"/>
              <w:jc w:val="center"/>
              <w:rPr>
                <w:rFonts w:ascii="Times New Roman CYR" w:hAnsi="Times New Roman CYR" w:cs="Times New Roman CYR"/>
                <w:color w:val="000000"/>
              </w:rPr>
            </w:pPr>
            <w:r>
              <w:rPr>
                <w:rFonts w:ascii="Times New Roman CYR" w:hAnsi="Times New Roman CYR" w:cs="Times New Roman CYR"/>
                <w:color w:val="000000"/>
              </w:rPr>
              <w:t>2025 прогноз</w:t>
            </w:r>
          </w:p>
        </w:tc>
      </w:tr>
      <w:tr w:rsidR="00694137">
        <w:tblPrEx>
          <w:tblCellMar>
            <w:top w:w="0" w:type="dxa"/>
            <w:bottom w:w="0" w:type="dxa"/>
          </w:tblCellMar>
        </w:tblPrEx>
        <w:trPr>
          <w:trHeight w:val="300"/>
        </w:trPr>
        <w:tc>
          <w:tcPr>
            <w:tcW w:w="4929" w:type="dxa"/>
            <w:tcBorders>
              <w:top w:val="nil"/>
              <w:left w:val="single" w:sz="4" w:space="0" w:color="auto"/>
              <w:bottom w:val="single" w:sz="4" w:space="0" w:color="auto"/>
              <w:right w:val="single" w:sz="4" w:space="0" w:color="auto"/>
            </w:tcBorders>
            <w:vAlign w:val="center"/>
          </w:tcPr>
          <w:p w:rsidR="00694137" w:rsidRDefault="00694137">
            <w:pPr>
              <w:autoSpaceDE w:val="0"/>
              <w:autoSpaceDN w:val="0"/>
              <w:adjustRightInd w:val="0"/>
              <w:spacing w:after="0" w:line="240" w:lineRule="auto"/>
              <w:rPr>
                <w:rFonts w:ascii="Times New Roman CYR" w:hAnsi="Times New Roman CYR" w:cs="Times New Roman CYR"/>
                <w:color w:val="000000"/>
              </w:rPr>
            </w:pPr>
            <w:r>
              <w:rPr>
                <w:rFonts w:ascii="Times New Roman CYR" w:hAnsi="Times New Roman CYR" w:cs="Times New Roman CYR"/>
                <w:color w:val="000000"/>
              </w:rPr>
              <w:t>1. Количество малых и микропредприятий, ед.</w:t>
            </w:r>
          </w:p>
        </w:tc>
        <w:tc>
          <w:tcPr>
            <w:tcW w:w="1305" w:type="dxa"/>
            <w:tcBorders>
              <w:top w:val="nil"/>
              <w:left w:val="nil"/>
              <w:bottom w:val="single" w:sz="4" w:space="0" w:color="auto"/>
              <w:right w:val="single" w:sz="4" w:space="0" w:color="auto"/>
            </w:tcBorders>
            <w:vAlign w:val="center"/>
          </w:tcPr>
          <w:p w:rsidR="00694137" w:rsidRDefault="00694137">
            <w:pPr>
              <w:autoSpaceDE w:val="0"/>
              <w:autoSpaceDN w:val="0"/>
              <w:adjustRightInd w:val="0"/>
              <w:spacing w:after="0" w:line="240" w:lineRule="auto"/>
              <w:jc w:val="center"/>
              <w:rPr>
                <w:rFonts w:ascii="Times New Roman CYR" w:hAnsi="Times New Roman CYR" w:cs="Times New Roman CYR"/>
                <w:color w:val="000000"/>
              </w:rPr>
            </w:pPr>
            <w:r>
              <w:rPr>
                <w:rFonts w:ascii="Times New Roman CYR" w:hAnsi="Times New Roman CYR" w:cs="Times New Roman CYR"/>
                <w:color w:val="000000"/>
              </w:rPr>
              <w:t>23</w:t>
            </w:r>
          </w:p>
        </w:tc>
        <w:tc>
          <w:tcPr>
            <w:tcW w:w="1189" w:type="dxa"/>
            <w:tcBorders>
              <w:top w:val="nil"/>
              <w:left w:val="nil"/>
              <w:bottom w:val="single" w:sz="4" w:space="0" w:color="auto"/>
              <w:right w:val="single" w:sz="4" w:space="0" w:color="auto"/>
            </w:tcBorders>
            <w:vAlign w:val="center"/>
          </w:tcPr>
          <w:p w:rsidR="00694137" w:rsidRDefault="00694137">
            <w:pPr>
              <w:autoSpaceDE w:val="0"/>
              <w:autoSpaceDN w:val="0"/>
              <w:adjustRightInd w:val="0"/>
              <w:spacing w:after="0" w:line="240" w:lineRule="auto"/>
              <w:jc w:val="center"/>
              <w:rPr>
                <w:rFonts w:ascii="Times New Roman CYR" w:hAnsi="Times New Roman CYR" w:cs="Times New Roman CYR"/>
                <w:color w:val="000000"/>
              </w:rPr>
            </w:pPr>
            <w:r>
              <w:rPr>
                <w:rFonts w:ascii="Times New Roman CYR" w:hAnsi="Times New Roman CYR" w:cs="Times New Roman CYR"/>
                <w:color w:val="000000"/>
              </w:rPr>
              <w:t>23</w:t>
            </w:r>
          </w:p>
        </w:tc>
        <w:tc>
          <w:tcPr>
            <w:tcW w:w="969" w:type="dxa"/>
            <w:tcBorders>
              <w:top w:val="nil"/>
              <w:left w:val="nil"/>
              <w:bottom w:val="single" w:sz="4" w:space="0" w:color="auto"/>
              <w:right w:val="single" w:sz="4" w:space="0" w:color="auto"/>
            </w:tcBorders>
            <w:vAlign w:val="center"/>
          </w:tcPr>
          <w:p w:rsidR="00694137" w:rsidRDefault="00694137">
            <w:pPr>
              <w:autoSpaceDE w:val="0"/>
              <w:autoSpaceDN w:val="0"/>
              <w:adjustRightInd w:val="0"/>
              <w:spacing w:after="0" w:line="240" w:lineRule="auto"/>
              <w:jc w:val="center"/>
              <w:rPr>
                <w:rFonts w:ascii="Times New Roman CYR" w:hAnsi="Times New Roman CYR" w:cs="Times New Roman CYR"/>
                <w:color w:val="000000"/>
              </w:rPr>
            </w:pPr>
            <w:r>
              <w:rPr>
                <w:rFonts w:ascii="Times New Roman CYR" w:hAnsi="Times New Roman CYR" w:cs="Times New Roman CYR"/>
                <w:color w:val="000000"/>
              </w:rPr>
              <w:t>23</w:t>
            </w:r>
          </w:p>
        </w:tc>
        <w:tc>
          <w:tcPr>
            <w:tcW w:w="979" w:type="dxa"/>
            <w:tcBorders>
              <w:top w:val="nil"/>
              <w:left w:val="nil"/>
              <w:bottom w:val="single" w:sz="4" w:space="0" w:color="auto"/>
              <w:right w:val="single" w:sz="4" w:space="0" w:color="auto"/>
            </w:tcBorders>
            <w:vAlign w:val="center"/>
          </w:tcPr>
          <w:p w:rsidR="00694137" w:rsidRDefault="00694137">
            <w:pPr>
              <w:autoSpaceDE w:val="0"/>
              <w:autoSpaceDN w:val="0"/>
              <w:adjustRightInd w:val="0"/>
              <w:spacing w:after="0" w:line="240" w:lineRule="auto"/>
              <w:jc w:val="center"/>
              <w:rPr>
                <w:rFonts w:ascii="Times New Roman CYR" w:hAnsi="Times New Roman CYR" w:cs="Times New Roman CYR"/>
                <w:color w:val="000000"/>
              </w:rPr>
            </w:pPr>
            <w:r>
              <w:rPr>
                <w:rFonts w:ascii="Times New Roman CYR" w:hAnsi="Times New Roman CYR" w:cs="Times New Roman CYR"/>
                <w:color w:val="000000"/>
              </w:rPr>
              <w:t>23</w:t>
            </w:r>
          </w:p>
        </w:tc>
        <w:tc>
          <w:tcPr>
            <w:tcW w:w="1098" w:type="dxa"/>
            <w:tcBorders>
              <w:top w:val="nil"/>
              <w:left w:val="nil"/>
              <w:bottom w:val="single" w:sz="4" w:space="0" w:color="auto"/>
              <w:right w:val="single" w:sz="4" w:space="0" w:color="auto"/>
            </w:tcBorders>
            <w:vAlign w:val="center"/>
          </w:tcPr>
          <w:p w:rsidR="00694137" w:rsidRDefault="00694137">
            <w:pPr>
              <w:autoSpaceDE w:val="0"/>
              <w:autoSpaceDN w:val="0"/>
              <w:adjustRightInd w:val="0"/>
              <w:spacing w:after="0" w:line="240" w:lineRule="auto"/>
              <w:jc w:val="center"/>
              <w:rPr>
                <w:rFonts w:ascii="Times New Roman CYR" w:hAnsi="Times New Roman CYR" w:cs="Times New Roman CYR"/>
                <w:color w:val="000000"/>
              </w:rPr>
            </w:pPr>
            <w:r>
              <w:rPr>
                <w:rFonts w:ascii="Times New Roman CYR" w:hAnsi="Times New Roman CYR" w:cs="Times New Roman CYR"/>
                <w:color w:val="000000"/>
              </w:rPr>
              <w:t>23</w:t>
            </w:r>
          </w:p>
        </w:tc>
      </w:tr>
      <w:tr w:rsidR="00694137">
        <w:tblPrEx>
          <w:tblCellMar>
            <w:top w:w="0" w:type="dxa"/>
            <w:bottom w:w="0" w:type="dxa"/>
          </w:tblCellMar>
        </w:tblPrEx>
        <w:trPr>
          <w:trHeight w:val="300"/>
        </w:trPr>
        <w:tc>
          <w:tcPr>
            <w:tcW w:w="4929" w:type="dxa"/>
            <w:tcBorders>
              <w:top w:val="nil"/>
              <w:left w:val="single" w:sz="4" w:space="0" w:color="auto"/>
              <w:bottom w:val="single" w:sz="4" w:space="0" w:color="auto"/>
              <w:right w:val="single" w:sz="4" w:space="0" w:color="auto"/>
            </w:tcBorders>
            <w:vAlign w:val="center"/>
          </w:tcPr>
          <w:p w:rsidR="00694137" w:rsidRDefault="00694137">
            <w:pPr>
              <w:autoSpaceDE w:val="0"/>
              <w:autoSpaceDN w:val="0"/>
              <w:adjustRightInd w:val="0"/>
              <w:spacing w:after="0" w:line="240" w:lineRule="auto"/>
              <w:rPr>
                <w:rFonts w:ascii="Times New Roman CYR" w:hAnsi="Times New Roman CYR" w:cs="Times New Roman CYR"/>
                <w:color w:val="000000"/>
              </w:rPr>
            </w:pPr>
            <w:r>
              <w:rPr>
                <w:rFonts w:ascii="Times New Roman CYR" w:hAnsi="Times New Roman CYR" w:cs="Times New Roman CYR"/>
                <w:color w:val="000000"/>
              </w:rPr>
              <w:t>2. Количество средних предприятий, ед.</w:t>
            </w:r>
          </w:p>
        </w:tc>
        <w:tc>
          <w:tcPr>
            <w:tcW w:w="1305" w:type="dxa"/>
            <w:tcBorders>
              <w:top w:val="nil"/>
              <w:left w:val="nil"/>
              <w:bottom w:val="single" w:sz="4" w:space="0" w:color="auto"/>
              <w:right w:val="single" w:sz="4" w:space="0" w:color="auto"/>
            </w:tcBorders>
            <w:vAlign w:val="center"/>
          </w:tcPr>
          <w:p w:rsidR="00694137" w:rsidRDefault="00694137">
            <w:pPr>
              <w:autoSpaceDE w:val="0"/>
              <w:autoSpaceDN w:val="0"/>
              <w:adjustRightInd w:val="0"/>
              <w:spacing w:after="0" w:line="240" w:lineRule="auto"/>
              <w:jc w:val="center"/>
              <w:rPr>
                <w:rFonts w:ascii="Times New Roman CYR" w:hAnsi="Times New Roman CYR" w:cs="Times New Roman CYR"/>
                <w:color w:val="000000"/>
              </w:rPr>
            </w:pPr>
            <w:r>
              <w:rPr>
                <w:rFonts w:ascii="Times New Roman CYR" w:hAnsi="Times New Roman CYR" w:cs="Times New Roman CYR"/>
                <w:color w:val="000000"/>
              </w:rPr>
              <w:t>0</w:t>
            </w:r>
          </w:p>
        </w:tc>
        <w:tc>
          <w:tcPr>
            <w:tcW w:w="1189" w:type="dxa"/>
            <w:tcBorders>
              <w:top w:val="nil"/>
              <w:left w:val="nil"/>
              <w:bottom w:val="single" w:sz="4" w:space="0" w:color="auto"/>
              <w:right w:val="single" w:sz="4" w:space="0" w:color="auto"/>
            </w:tcBorders>
            <w:vAlign w:val="center"/>
          </w:tcPr>
          <w:p w:rsidR="00694137" w:rsidRDefault="00694137">
            <w:pPr>
              <w:autoSpaceDE w:val="0"/>
              <w:autoSpaceDN w:val="0"/>
              <w:adjustRightInd w:val="0"/>
              <w:spacing w:after="0" w:line="240" w:lineRule="auto"/>
              <w:jc w:val="center"/>
              <w:rPr>
                <w:rFonts w:ascii="Times New Roman CYR" w:hAnsi="Times New Roman CYR" w:cs="Times New Roman CYR"/>
                <w:color w:val="000000"/>
              </w:rPr>
            </w:pPr>
            <w:r>
              <w:rPr>
                <w:rFonts w:ascii="Times New Roman CYR" w:hAnsi="Times New Roman CYR" w:cs="Times New Roman CYR"/>
                <w:color w:val="000000"/>
              </w:rPr>
              <w:t>0</w:t>
            </w:r>
          </w:p>
        </w:tc>
        <w:tc>
          <w:tcPr>
            <w:tcW w:w="969" w:type="dxa"/>
            <w:tcBorders>
              <w:top w:val="nil"/>
              <w:left w:val="nil"/>
              <w:bottom w:val="single" w:sz="4" w:space="0" w:color="auto"/>
              <w:right w:val="single" w:sz="4" w:space="0" w:color="auto"/>
            </w:tcBorders>
            <w:vAlign w:val="center"/>
          </w:tcPr>
          <w:p w:rsidR="00694137" w:rsidRDefault="00694137">
            <w:pPr>
              <w:autoSpaceDE w:val="0"/>
              <w:autoSpaceDN w:val="0"/>
              <w:adjustRightInd w:val="0"/>
              <w:spacing w:after="0" w:line="240" w:lineRule="auto"/>
              <w:jc w:val="center"/>
              <w:rPr>
                <w:rFonts w:ascii="Times New Roman CYR" w:hAnsi="Times New Roman CYR" w:cs="Times New Roman CYR"/>
                <w:color w:val="000000"/>
              </w:rPr>
            </w:pPr>
            <w:r>
              <w:rPr>
                <w:rFonts w:ascii="Times New Roman CYR" w:hAnsi="Times New Roman CYR" w:cs="Times New Roman CYR"/>
                <w:color w:val="000000"/>
              </w:rPr>
              <w:t>0</w:t>
            </w:r>
          </w:p>
        </w:tc>
        <w:tc>
          <w:tcPr>
            <w:tcW w:w="979" w:type="dxa"/>
            <w:tcBorders>
              <w:top w:val="nil"/>
              <w:left w:val="nil"/>
              <w:bottom w:val="single" w:sz="4" w:space="0" w:color="auto"/>
              <w:right w:val="single" w:sz="4" w:space="0" w:color="auto"/>
            </w:tcBorders>
            <w:vAlign w:val="center"/>
          </w:tcPr>
          <w:p w:rsidR="00694137" w:rsidRDefault="00694137">
            <w:pPr>
              <w:autoSpaceDE w:val="0"/>
              <w:autoSpaceDN w:val="0"/>
              <w:adjustRightInd w:val="0"/>
              <w:spacing w:after="0" w:line="240" w:lineRule="auto"/>
              <w:jc w:val="center"/>
              <w:rPr>
                <w:rFonts w:ascii="Times New Roman CYR" w:hAnsi="Times New Roman CYR" w:cs="Times New Roman CYR"/>
                <w:color w:val="000000"/>
              </w:rPr>
            </w:pPr>
            <w:r>
              <w:rPr>
                <w:rFonts w:ascii="Times New Roman CYR" w:hAnsi="Times New Roman CYR" w:cs="Times New Roman CYR"/>
                <w:color w:val="000000"/>
              </w:rPr>
              <w:t>0</w:t>
            </w:r>
          </w:p>
        </w:tc>
        <w:tc>
          <w:tcPr>
            <w:tcW w:w="1098" w:type="dxa"/>
            <w:tcBorders>
              <w:top w:val="nil"/>
              <w:left w:val="nil"/>
              <w:bottom w:val="single" w:sz="4" w:space="0" w:color="auto"/>
              <w:right w:val="single" w:sz="4" w:space="0" w:color="auto"/>
            </w:tcBorders>
            <w:vAlign w:val="center"/>
          </w:tcPr>
          <w:p w:rsidR="00694137" w:rsidRDefault="00694137">
            <w:pPr>
              <w:autoSpaceDE w:val="0"/>
              <w:autoSpaceDN w:val="0"/>
              <w:adjustRightInd w:val="0"/>
              <w:spacing w:after="0" w:line="240" w:lineRule="auto"/>
              <w:jc w:val="center"/>
              <w:rPr>
                <w:rFonts w:ascii="Times New Roman CYR" w:hAnsi="Times New Roman CYR" w:cs="Times New Roman CYR"/>
                <w:color w:val="000000"/>
              </w:rPr>
            </w:pPr>
            <w:r>
              <w:rPr>
                <w:rFonts w:ascii="Times New Roman CYR" w:hAnsi="Times New Roman CYR" w:cs="Times New Roman CYR"/>
                <w:color w:val="000000"/>
              </w:rPr>
              <w:t>0</w:t>
            </w:r>
          </w:p>
        </w:tc>
      </w:tr>
      <w:tr w:rsidR="00694137">
        <w:tblPrEx>
          <w:tblCellMar>
            <w:top w:w="0" w:type="dxa"/>
            <w:bottom w:w="0" w:type="dxa"/>
          </w:tblCellMar>
        </w:tblPrEx>
        <w:trPr>
          <w:trHeight w:val="300"/>
        </w:trPr>
        <w:tc>
          <w:tcPr>
            <w:tcW w:w="4929" w:type="dxa"/>
            <w:tcBorders>
              <w:top w:val="nil"/>
              <w:left w:val="single" w:sz="4" w:space="0" w:color="auto"/>
              <w:bottom w:val="single" w:sz="4" w:space="0" w:color="auto"/>
              <w:right w:val="single" w:sz="4" w:space="0" w:color="auto"/>
            </w:tcBorders>
            <w:vAlign w:val="center"/>
          </w:tcPr>
          <w:p w:rsidR="00694137" w:rsidRDefault="00694137">
            <w:pPr>
              <w:autoSpaceDE w:val="0"/>
              <w:autoSpaceDN w:val="0"/>
              <w:adjustRightInd w:val="0"/>
              <w:spacing w:after="0" w:line="240" w:lineRule="auto"/>
              <w:rPr>
                <w:rFonts w:ascii="Times New Roman CYR" w:hAnsi="Times New Roman CYR" w:cs="Times New Roman CYR"/>
                <w:color w:val="000000"/>
              </w:rPr>
            </w:pPr>
            <w:r>
              <w:rPr>
                <w:rFonts w:ascii="Times New Roman CYR" w:hAnsi="Times New Roman CYR" w:cs="Times New Roman CYR"/>
                <w:color w:val="000000"/>
              </w:rPr>
              <w:t>3. Количество индивидуальных предпринимателей, ед.</w:t>
            </w:r>
          </w:p>
        </w:tc>
        <w:tc>
          <w:tcPr>
            <w:tcW w:w="1305" w:type="dxa"/>
            <w:tcBorders>
              <w:top w:val="nil"/>
              <w:left w:val="nil"/>
              <w:bottom w:val="single" w:sz="4" w:space="0" w:color="auto"/>
              <w:right w:val="single" w:sz="4" w:space="0" w:color="auto"/>
            </w:tcBorders>
            <w:vAlign w:val="center"/>
          </w:tcPr>
          <w:p w:rsidR="00694137" w:rsidRDefault="00694137">
            <w:pPr>
              <w:autoSpaceDE w:val="0"/>
              <w:autoSpaceDN w:val="0"/>
              <w:adjustRightInd w:val="0"/>
              <w:spacing w:after="0" w:line="240" w:lineRule="auto"/>
              <w:jc w:val="center"/>
              <w:rPr>
                <w:rFonts w:ascii="Times New Roman CYR" w:hAnsi="Times New Roman CYR" w:cs="Times New Roman CYR"/>
                <w:color w:val="000000"/>
              </w:rPr>
            </w:pPr>
            <w:r>
              <w:rPr>
                <w:rFonts w:ascii="Times New Roman CYR" w:hAnsi="Times New Roman CYR" w:cs="Times New Roman CYR"/>
                <w:color w:val="000000"/>
              </w:rPr>
              <w:t>168</w:t>
            </w:r>
          </w:p>
        </w:tc>
        <w:tc>
          <w:tcPr>
            <w:tcW w:w="1189" w:type="dxa"/>
            <w:tcBorders>
              <w:top w:val="nil"/>
              <w:left w:val="nil"/>
              <w:bottom w:val="single" w:sz="4" w:space="0" w:color="auto"/>
              <w:right w:val="single" w:sz="4" w:space="0" w:color="auto"/>
            </w:tcBorders>
            <w:vAlign w:val="center"/>
          </w:tcPr>
          <w:p w:rsidR="00694137" w:rsidRDefault="00694137">
            <w:pPr>
              <w:autoSpaceDE w:val="0"/>
              <w:autoSpaceDN w:val="0"/>
              <w:adjustRightInd w:val="0"/>
              <w:spacing w:after="0" w:line="240" w:lineRule="auto"/>
              <w:jc w:val="center"/>
              <w:rPr>
                <w:rFonts w:ascii="Times New Roman CYR" w:hAnsi="Times New Roman CYR" w:cs="Times New Roman CYR"/>
                <w:color w:val="000000"/>
              </w:rPr>
            </w:pPr>
            <w:r>
              <w:rPr>
                <w:rFonts w:ascii="Times New Roman CYR" w:hAnsi="Times New Roman CYR" w:cs="Times New Roman CYR"/>
                <w:color w:val="000000"/>
              </w:rPr>
              <w:t>188</w:t>
            </w:r>
          </w:p>
        </w:tc>
        <w:tc>
          <w:tcPr>
            <w:tcW w:w="969" w:type="dxa"/>
            <w:tcBorders>
              <w:top w:val="nil"/>
              <w:left w:val="nil"/>
              <w:bottom w:val="single" w:sz="4" w:space="0" w:color="auto"/>
              <w:right w:val="single" w:sz="4" w:space="0" w:color="auto"/>
            </w:tcBorders>
            <w:vAlign w:val="center"/>
          </w:tcPr>
          <w:p w:rsidR="00694137" w:rsidRDefault="00694137">
            <w:pPr>
              <w:autoSpaceDE w:val="0"/>
              <w:autoSpaceDN w:val="0"/>
              <w:adjustRightInd w:val="0"/>
              <w:spacing w:after="0" w:line="240" w:lineRule="auto"/>
              <w:jc w:val="center"/>
              <w:rPr>
                <w:rFonts w:ascii="Times New Roman CYR" w:hAnsi="Times New Roman CYR" w:cs="Times New Roman CYR"/>
                <w:color w:val="000000"/>
              </w:rPr>
            </w:pPr>
            <w:r>
              <w:rPr>
                <w:rFonts w:ascii="Times New Roman CYR" w:hAnsi="Times New Roman CYR" w:cs="Times New Roman CYR"/>
                <w:color w:val="000000"/>
              </w:rPr>
              <w:t>180</w:t>
            </w:r>
          </w:p>
        </w:tc>
        <w:tc>
          <w:tcPr>
            <w:tcW w:w="979" w:type="dxa"/>
            <w:tcBorders>
              <w:top w:val="nil"/>
              <w:left w:val="nil"/>
              <w:bottom w:val="single" w:sz="4" w:space="0" w:color="auto"/>
              <w:right w:val="single" w:sz="4" w:space="0" w:color="auto"/>
            </w:tcBorders>
            <w:vAlign w:val="center"/>
          </w:tcPr>
          <w:p w:rsidR="00694137" w:rsidRDefault="00694137">
            <w:pPr>
              <w:autoSpaceDE w:val="0"/>
              <w:autoSpaceDN w:val="0"/>
              <w:adjustRightInd w:val="0"/>
              <w:spacing w:after="0" w:line="240" w:lineRule="auto"/>
              <w:jc w:val="center"/>
              <w:rPr>
                <w:rFonts w:ascii="Times New Roman CYR" w:hAnsi="Times New Roman CYR" w:cs="Times New Roman CYR"/>
                <w:color w:val="000000"/>
              </w:rPr>
            </w:pPr>
            <w:r>
              <w:rPr>
                <w:rFonts w:ascii="Times New Roman CYR" w:hAnsi="Times New Roman CYR" w:cs="Times New Roman CYR"/>
                <w:color w:val="000000"/>
              </w:rPr>
              <w:t>175</w:t>
            </w:r>
          </w:p>
        </w:tc>
        <w:tc>
          <w:tcPr>
            <w:tcW w:w="1098" w:type="dxa"/>
            <w:tcBorders>
              <w:top w:val="nil"/>
              <w:left w:val="nil"/>
              <w:bottom w:val="single" w:sz="4" w:space="0" w:color="auto"/>
              <w:right w:val="single" w:sz="4" w:space="0" w:color="auto"/>
            </w:tcBorders>
            <w:vAlign w:val="center"/>
          </w:tcPr>
          <w:p w:rsidR="00694137" w:rsidRDefault="00694137">
            <w:pPr>
              <w:autoSpaceDE w:val="0"/>
              <w:autoSpaceDN w:val="0"/>
              <w:adjustRightInd w:val="0"/>
              <w:spacing w:after="0" w:line="240" w:lineRule="auto"/>
              <w:jc w:val="center"/>
              <w:rPr>
                <w:rFonts w:ascii="Times New Roman CYR" w:hAnsi="Times New Roman CYR" w:cs="Times New Roman CYR"/>
                <w:color w:val="000000"/>
              </w:rPr>
            </w:pPr>
            <w:r>
              <w:rPr>
                <w:rFonts w:ascii="Times New Roman CYR" w:hAnsi="Times New Roman CYR" w:cs="Times New Roman CYR"/>
                <w:color w:val="000000"/>
              </w:rPr>
              <w:t>173</w:t>
            </w:r>
          </w:p>
        </w:tc>
      </w:tr>
      <w:tr w:rsidR="00694137">
        <w:tblPrEx>
          <w:tblCellMar>
            <w:top w:w="0" w:type="dxa"/>
            <w:bottom w:w="0" w:type="dxa"/>
          </w:tblCellMar>
        </w:tblPrEx>
        <w:trPr>
          <w:trHeight w:val="315"/>
        </w:trPr>
        <w:tc>
          <w:tcPr>
            <w:tcW w:w="4929" w:type="dxa"/>
            <w:tcBorders>
              <w:top w:val="nil"/>
              <w:left w:val="single" w:sz="4" w:space="0" w:color="auto"/>
              <w:bottom w:val="single" w:sz="4" w:space="0" w:color="auto"/>
              <w:right w:val="single" w:sz="4" w:space="0" w:color="auto"/>
            </w:tcBorders>
            <w:vAlign w:val="center"/>
          </w:tcPr>
          <w:p w:rsidR="00694137" w:rsidRDefault="00694137">
            <w:pPr>
              <w:autoSpaceDE w:val="0"/>
              <w:autoSpaceDN w:val="0"/>
              <w:adjustRightInd w:val="0"/>
              <w:spacing w:after="0" w:line="240" w:lineRule="auto"/>
              <w:ind w:firstLine="220"/>
              <w:rPr>
                <w:rFonts w:ascii="Times New Roman CYR" w:hAnsi="Times New Roman CYR" w:cs="Times New Roman CYR"/>
                <w:color w:val="000000"/>
              </w:rPr>
            </w:pPr>
            <w:r>
              <w:rPr>
                <w:rFonts w:ascii="Times New Roman CYR" w:hAnsi="Times New Roman CYR" w:cs="Times New Roman CYR"/>
                <w:color w:val="000000"/>
              </w:rPr>
              <w:t>3.1. в том числе количество крестьянско-фермерских хозяйств, ед.</w:t>
            </w:r>
          </w:p>
        </w:tc>
        <w:tc>
          <w:tcPr>
            <w:tcW w:w="1305" w:type="dxa"/>
            <w:tcBorders>
              <w:top w:val="nil"/>
              <w:left w:val="nil"/>
              <w:bottom w:val="single" w:sz="4" w:space="0" w:color="auto"/>
              <w:right w:val="single" w:sz="4" w:space="0" w:color="auto"/>
            </w:tcBorders>
            <w:vAlign w:val="center"/>
          </w:tcPr>
          <w:p w:rsidR="00694137" w:rsidRDefault="00694137">
            <w:pPr>
              <w:autoSpaceDE w:val="0"/>
              <w:autoSpaceDN w:val="0"/>
              <w:adjustRightInd w:val="0"/>
              <w:spacing w:after="0" w:line="240" w:lineRule="auto"/>
              <w:jc w:val="center"/>
              <w:rPr>
                <w:rFonts w:ascii="Times New Roman CYR" w:hAnsi="Times New Roman CYR" w:cs="Times New Roman CYR"/>
                <w:color w:val="000000"/>
              </w:rPr>
            </w:pPr>
            <w:r>
              <w:rPr>
                <w:rFonts w:ascii="Times New Roman CYR" w:hAnsi="Times New Roman CYR" w:cs="Times New Roman CYR"/>
                <w:color w:val="000000"/>
              </w:rPr>
              <w:t>40</w:t>
            </w:r>
          </w:p>
        </w:tc>
        <w:tc>
          <w:tcPr>
            <w:tcW w:w="1189" w:type="dxa"/>
            <w:tcBorders>
              <w:top w:val="nil"/>
              <w:left w:val="nil"/>
              <w:bottom w:val="single" w:sz="4" w:space="0" w:color="auto"/>
              <w:right w:val="single" w:sz="4" w:space="0" w:color="auto"/>
            </w:tcBorders>
            <w:vAlign w:val="center"/>
          </w:tcPr>
          <w:p w:rsidR="00694137" w:rsidRDefault="00694137">
            <w:pPr>
              <w:autoSpaceDE w:val="0"/>
              <w:autoSpaceDN w:val="0"/>
              <w:adjustRightInd w:val="0"/>
              <w:spacing w:after="0" w:line="240" w:lineRule="auto"/>
              <w:jc w:val="center"/>
              <w:rPr>
                <w:rFonts w:ascii="Times New Roman CYR" w:hAnsi="Times New Roman CYR" w:cs="Times New Roman CYR"/>
                <w:color w:val="000000"/>
              </w:rPr>
            </w:pPr>
            <w:r>
              <w:rPr>
                <w:rFonts w:ascii="Times New Roman CYR" w:hAnsi="Times New Roman CYR" w:cs="Times New Roman CYR"/>
                <w:color w:val="000000"/>
              </w:rPr>
              <w:t>35</w:t>
            </w:r>
          </w:p>
        </w:tc>
        <w:tc>
          <w:tcPr>
            <w:tcW w:w="969" w:type="dxa"/>
            <w:tcBorders>
              <w:top w:val="nil"/>
              <w:left w:val="nil"/>
              <w:bottom w:val="single" w:sz="4" w:space="0" w:color="auto"/>
              <w:right w:val="single" w:sz="4" w:space="0" w:color="auto"/>
            </w:tcBorders>
            <w:vAlign w:val="center"/>
          </w:tcPr>
          <w:p w:rsidR="00694137" w:rsidRDefault="00694137">
            <w:pPr>
              <w:autoSpaceDE w:val="0"/>
              <w:autoSpaceDN w:val="0"/>
              <w:adjustRightInd w:val="0"/>
              <w:spacing w:after="0" w:line="240" w:lineRule="auto"/>
              <w:jc w:val="center"/>
              <w:rPr>
                <w:rFonts w:ascii="Times New Roman CYR" w:hAnsi="Times New Roman CYR" w:cs="Times New Roman CYR"/>
                <w:color w:val="000000"/>
              </w:rPr>
            </w:pPr>
            <w:r>
              <w:rPr>
                <w:rFonts w:ascii="Times New Roman CYR" w:hAnsi="Times New Roman CYR" w:cs="Times New Roman CYR"/>
                <w:color w:val="000000"/>
              </w:rPr>
              <w:t>33</w:t>
            </w:r>
          </w:p>
        </w:tc>
        <w:tc>
          <w:tcPr>
            <w:tcW w:w="979" w:type="dxa"/>
            <w:tcBorders>
              <w:top w:val="nil"/>
              <w:left w:val="nil"/>
              <w:bottom w:val="single" w:sz="4" w:space="0" w:color="auto"/>
              <w:right w:val="single" w:sz="4" w:space="0" w:color="auto"/>
            </w:tcBorders>
            <w:vAlign w:val="center"/>
          </w:tcPr>
          <w:p w:rsidR="00694137" w:rsidRDefault="00694137">
            <w:pPr>
              <w:autoSpaceDE w:val="0"/>
              <w:autoSpaceDN w:val="0"/>
              <w:adjustRightInd w:val="0"/>
              <w:spacing w:after="0" w:line="240" w:lineRule="auto"/>
              <w:jc w:val="center"/>
              <w:rPr>
                <w:rFonts w:ascii="Times New Roman CYR" w:hAnsi="Times New Roman CYR" w:cs="Times New Roman CYR"/>
                <w:color w:val="000000"/>
              </w:rPr>
            </w:pPr>
            <w:r>
              <w:rPr>
                <w:rFonts w:ascii="Times New Roman CYR" w:hAnsi="Times New Roman CYR" w:cs="Times New Roman CYR"/>
                <w:color w:val="000000"/>
              </w:rPr>
              <w:t>33</w:t>
            </w:r>
          </w:p>
        </w:tc>
        <w:tc>
          <w:tcPr>
            <w:tcW w:w="1098" w:type="dxa"/>
            <w:tcBorders>
              <w:top w:val="nil"/>
              <w:left w:val="nil"/>
              <w:bottom w:val="single" w:sz="4" w:space="0" w:color="auto"/>
              <w:right w:val="single" w:sz="4" w:space="0" w:color="auto"/>
            </w:tcBorders>
            <w:vAlign w:val="center"/>
          </w:tcPr>
          <w:p w:rsidR="00694137" w:rsidRDefault="00694137">
            <w:pPr>
              <w:autoSpaceDE w:val="0"/>
              <w:autoSpaceDN w:val="0"/>
              <w:adjustRightInd w:val="0"/>
              <w:spacing w:after="0" w:line="240" w:lineRule="auto"/>
              <w:jc w:val="center"/>
              <w:rPr>
                <w:rFonts w:ascii="Times New Roman CYR" w:hAnsi="Times New Roman CYR" w:cs="Times New Roman CYR"/>
                <w:color w:val="000000"/>
              </w:rPr>
            </w:pPr>
            <w:r>
              <w:rPr>
                <w:rFonts w:ascii="Times New Roman CYR" w:hAnsi="Times New Roman CYR" w:cs="Times New Roman CYR"/>
                <w:color w:val="000000"/>
              </w:rPr>
              <w:t>32</w:t>
            </w:r>
          </w:p>
        </w:tc>
      </w:tr>
      <w:tr w:rsidR="00694137">
        <w:tblPrEx>
          <w:tblCellMar>
            <w:top w:w="0" w:type="dxa"/>
            <w:bottom w:w="0" w:type="dxa"/>
          </w:tblCellMar>
        </w:tblPrEx>
        <w:trPr>
          <w:trHeight w:val="615"/>
        </w:trPr>
        <w:tc>
          <w:tcPr>
            <w:tcW w:w="4929" w:type="dxa"/>
            <w:tcBorders>
              <w:top w:val="nil"/>
              <w:left w:val="single" w:sz="4" w:space="0" w:color="auto"/>
              <w:bottom w:val="single" w:sz="4" w:space="0" w:color="auto"/>
              <w:right w:val="single" w:sz="4" w:space="0" w:color="auto"/>
            </w:tcBorders>
            <w:vAlign w:val="center"/>
          </w:tcPr>
          <w:p w:rsidR="00694137" w:rsidRDefault="00694137">
            <w:pPr>
              <w:autoSpaceDE w:val="0"/>
              <w:autoSpaceDN w:val="0"/>
              <w:adjustRightInd w:val="0"/>
              <w:spacing w:after="0" w:line="240" w:lineRule="auto"/>
              <w:rPr>
                <w:rFonts w:ascii="Times New Roman CYR" w:hAnsi="Times New Roman CYR" w:cs="Times New Roman CYR"/>
                <w:color w:val="000000"/>
              </w:rPr>
            </w:pPr>
            <w:r>
              <w:rPr>
                <w:rFonts w:ascii="Times New Roman CYR" w:hAnsi="Times New Roman CYR" w:cs="Times New Roman CYR"/>
                <w:color w:val="000000"/>
              </w:rPr>
              <w:t xml:space="preserve">4. Численность постоянного населения муниципального, городского округа (муниципального района) </w:t>
            </w:r>
            <w:r w:rsidRPr="00124BE8">
              <w:rPr>
                <w:rFonts w:ascii="Times New Roman CYR" w:hAnsi="Times New Roman CYR" w:cs="Times New Roman CYR"/>
                <w:b/>
                <w:bCs/>
              </w:rPr>
              <w:t>на</w:t>
            </w:r>
            <w:r w:rsidRPr="00124BE8">
              <w:rPr>
                <w:rFonts w:ascii="Times New Roman CYR" w:hAnsi="Times New Roman CYR" w:cs="Times New Roman CYR"/>
              </w:rPr>
              <w:t xml:space="preserve"> </w:t>
            </w:r>
            <w:r w:rsidRPr="00124BE8">
              <w:rPr>
                <w:rFonts w:ascii="Times New Roman CYR" w:hAnsi="Times New Roman CYR" w:cs="Times New Roman CYR"/>
                <w:b/>
                <w:bCs/>
              </w:rPr>
              <w:t>конец отчетного года</w:t>
            </w:r>
            <w:r w:rsidRPr="00124BE8">
              <w:rPr>
                <w:rFonts w:ascii="Times New Roman CYR" w:hAnsi="Times New Roman CYR" w:cs="Times New Roman CYR"/>
              </w:rPr>
              <w:t>, чел.</w:t>
            </w:r>
          </w:p>
        </w:tc>
        <w:tc>
          <w:tcPr>
            <w:tcW w:w="1305" w:type="dxa"/>
            <w:tcBorders>
              <w:top w:val="single" w:sz="8" w:space="0" w:color="auto"/>
              <w:left w:val="single" w:sz="8" w:space="0" w:color="auto"/>
              <w:bottom w:val="single" w:sz="8" w:space="0" w:color="auto"/>
              <w:right w:val="single" w:sz="8" w:space="0" w:color="auto"/>
            </w:tcBorders>
            <w:vAlign w:val="center"/>
          </w:tcPr>
          <w:p w:rsidR="00694137" w:rsidRDefault="00694137">
            <w:pPr>
              <w:autoSpaceDE w:val="0"/>
              <w:autoSpaceDN w:val="0"/>
              <w:adjustRightInd w:val="0"/>
              <w:spacing w:after="0" w:line="240" w:lineRule="auto"/>
              <w:ind w:firstLine="220"/>
              <w:rPr>
                <w:rFonts w:ascii="Times New Roman CYR" w:hAnsi="Times New Roman CYR" w:cs="Times New Roman CYR"/>
                <w:color w:val="000000"/>
              </w:rPr>
            </w:pPr>
            <w:r>
              <w:rPr>
                <w:rFonts w:ascii="Times New Roman CYR" w:hAnsi="Times New Roman CYR" w:cs="Times New Roman CYR"/>
                <w:color w:val="000000"/>
              </w:rPr>
              <w:t>10512</w:t>
            </w:r>
          </w:p>
        </w:tc>
        <w:tc>
          <w:tcPr>
            <w:tcW w:w="1189" w:type="dxa"/>
            <w:tcBorders>
              <w:top w:val="single" w:sz="8" w:space="0" w:color="auto"/>
              <w:left w:val="nil"/>
              <w:bottom w:val="single" w:sz="8" w:space="0" w:color="auto"/>
              <w:right w:val="single" w:sz="8" w:space="0" w:color="auto"/>
            </w:tcBorders>
            <w:vAlign w:val="center"/>
          </w:tcPr>
          <w:p w:rsidR="00694137" w:rsidRDefault="00694137">
            <w:pPr>
              <w:autoSpaceDE w:val="0"/>
              <w:autoSpaceDN w:val="0"/>
              <w:adjustRightInd w:val="0"/>
              <w:spacing w:after="0" w:line="240" w:lineRule="auto"/>
              <w:ind w:firstLine="220"/>
              <w:rPr>
                <w:rFonts w:ascii="Times New Roman CYR" w:hAnsi="Times New Roman CYR" w:cs="Times New Roman CYR"/>
                <w:color w:val="000000"/>
              </w:rPr>
            </w:pPr>
            <w:r>
              <w:rPr>
                <w:rFonts w:ascii="Times New Roman CYR" w:hAnsi="Times New Roman CYR" w:cs="Times New Roman CYR"/>
                <w:color w:val="000000"/>
              </w:rPr>
              <w:t>10498</w:t>
            </w:r>
          </w:p>
        </w:tc>
        <w:tc>
          <w:tcPr>
            <w:tcW w:w="969" w:type="dxa"/>
            <w:tcBorders>
              <w:top w:val="single" w:sz="8" w:space="0" w:color="auto"/>
              <w:left w:val="nil"/>
              <w:bottom w:val="single" w:sz="8" w:space="0" w:color="auto"/>
              <w:right w:val="single" w:sz="8" w:space="0" w:color="auto"/>
            </w:tcBorders>
            <w:vAlign w:val="center"/>
          </w:tcPr>
          <w:p w:rsidR="00694137" w:rsidRDefault="00694137">
            <w:pPr>
              <w:autoSpaceDE w:val="0"/>
              <w:autoSpaceDN w:val="0"/>
              <w:adjustRightInd w:val="0"/>
              <w:spacing w:after="0" w:line="240" w:lineRule="auto"/>
              <w:rPr>
                <w:rFonts w:ascii="Times New Roman CYR" w:hAnsi="Times New Roman CYR" w:cs="Times New Roman CYR"/>
                <w:color w:val="000000"/>
              </w:rPr>
            </w:pPr>
            <w:r>
              <w:rPr>
                <w:rFonts w:ascii="Times New Roman CYR" w:hAnsi="Times New Roman CYR" w:cs="Times New Roman CYR"/>
                <w:color w:val="000000"/>
              </w:rPr>
              <w:t>10319</w:t>
            </w:r>
          </w:p>
        </w:tc>
        <w:tc>
          <w:tcPr>
            <w:tcW w:w="979" w:type="dxa"/>
            <w:tcBorders>
              <w:top w:val="single" w:sz="8" w:space="0" w:color="auto"/>
              <w:left w:val="nil"/>
              <w:bottom w:val="single" w:sz="8" w:space="0" w:color="auto"/>
              <w:right w:val="nil"/>
            </w:tcBorders>
            <w:vAlign w:val="center"/>
          </w:tcPr>
          <w:p w:rsidR="00694137" w:rsidRDefault="00694137">
            <w:pPr>
              <w:autoSpaceDE w:val="0"/>
              <w:autoSpaceDN w:val="0"/>
              <w:adjustRightInd w:val="0"/>
              <w:spacing w:after="0" w:line="240" w:lineRule="auto"/>
              <w:rPr>
                <w:rFonts w:ascii="Times New Roman CYR" w:hAnsi="Times New Roman CYR" w:cs="Times New Roman CYR"/>
                <w:color w:val="000000"/>
              </w:rPr>
            </w:pPr>
            <w:r>
              <w:rPr>
                <w:rFonts w:ascii="Times New Roman CYR" w:hAnsi="Times New Roman CYR" w:cs="Times New Roman CYR"/>
                <w:color w:val="000000"/>
              </w:rPr>
              <w:t>10147</w:t>
            </w:r>
          </w:p>
        </w:tc>
        <w:tc>
          <w:tcPr>
            <w:tcW w:w="1098" w:type="dxa"/>
            <w:tcBorders>
              <w:top w:val="single" w:sz="8" w:space="0" w:color="auto"/>
              <w:left w:val="single" w:sz="8" w:space="0" w:color="auto"/>
              <w:bottom w:val="single" w:sz="8" w:space="0" w:color="auto"/>
              <w:right w:val="single" w:sz="8" w:space="0" w:color="auto"/>
            </w:tcBorders>
            <w:vAlign w:val="center"/>
          </w:tcPr>
          <w:p w:rsidR="00694137" w:rsidRDefault="00694137">
            <w:pPr>
              <w:autoSpaceDE w:val="0"/>
              <w:autoSpaceDN w:val="0"/>
              <w:adjustRightInd w:val="0"/>
              <w:spacing w:after="0" w:line="240" w:lineRule="auto"/>
              <w:rPr>
                <w:rFonts w:ascii="Times New Roman CYR" w:hAnsi="Times New Roman CYR" w:cs="Times New Roman CYR"/>
                <w:color w:val="000000"/>
              </w:rPr>
            </w:pPr>
            <w:r>
              <w:rPr>
                <w:rFonts w:ascii="Times New Roman CYR" w:hAnsi="Times New Roman CYR" w:cs="Times New Roman CYR"/>
                <w:color w:val="000000"/>
              </w:rPr>
              <w:t>9976</w:t>
            </w:r>
          </w:p>
        </w:tc>
      </w:tr>
      <w:tr w:rsidR="00694137">
        <w:tblPrEx>
          <w:tblCellMar>
            <w:top w:w="0" w:type="dxa"/>
            <w:bottom w:w="0" w:type="dxa"/>
          </w:tblCellMar>
        </w:tblPrEx>
        <w:trPr>
          <w:trHeight w:val="570"/>
        </w:trPr>
        <w:tc>
          <w:tcPr>
            <w:tcW w:w="4929" w:type="dxa"/>
            <w:tcBorders>
              <w:top w:val="nil"/>
              <w:left w:val="single" w:sz="4" w:space="0" w:color="auto"/>
              <w:bottom w:val="single" w:sz="4" w:space="0" w:color="auto"/>
              <w:right w:val="single" w:sz="4" w:space="0" w:color="auto"/>
            </w:tcBorders>
            <w:vAlign w:val="center"/>
          </w:tcPr>
          <w:p w:rsidR="00694137" w:rsidRDefault="00694137">
            <w:pPr>
              <w:autoSpaceDE w:val="0"/>
              <w:autoSpaceDN w:val="0"/>
              <w:adjustRightInd w:val="0"/>
              <w:spacing w:after="0" w:line="240" w:lineRule="auto"/>
              <w:rPr>
                <w:rFonts w:ascii="Times New Roman CYR" w:hAnsi="Times New Roman CYR" w:cs="Times New Roman CYR"/>
                <w:b/>
                <w:bCs/>
                <w:color w:val="000000"/>
              </w:rPr>
            </w:pPr>
            <w:r>
              <w:rPr>
                <w:rFonts w:ascii="Times New Roman CYR" w:hAnsi="Times New Roman CYR" w:cs="Times New Roman CYR"/>
                <w:b/>
                <w:bCs/>
                <w:color w:val="000000"/>
              </w:rPr>
              <w:t>5. Число субъектов малого и среднего предпринимательства, ед. на 10 000 чел. ((стр.1+стр.2+стр.3)/стр.4*10 000)</w:t>
            </w:r>
          </w:p>
        </w:tc>
        <w:tc>
          <w:tcPr>
            <w:tcW w:w="1305" w:type="dxa"/>
            <w:tcBorders>
              <w:top w:val="single" w:sz="4" w:space="0" w:color="auto"/>
              <w:left w:val="nil"/>
              <w:bottom w:val="single" w:sz="4" w:space="0" w:color="auto"/>
              <w:right w:val="single" w:sz="4" w:space="0" w:color="auto"/>
            </w:tcBorders>
            <w:shd w:val="clear" w:color="000000" w:fill="D9D9D9"/>
            <w:vAlign w:val="center"/>
          </w:tcPr>
          <w:p w:rsidR="00694137" w:rsidRDefault="00694137">
            <w:pPr>
              <w:autoSpaceDE w:val="0"/>
              <w:autoSpaceDN w:val="0"/>
              <w:adjustRightInd w:val="0"/>
              <w:spacing w:after="0" w:line="240" w:lineRule="auto"/>
              <w:jc w:val="center"/>
              <w:rPr>
                <w:rFonts w:ascii="Times New Roman CYR" w:hAnsi="Times New Roman CYR" w:cs="Times New Roman CYR"/>
                <w:b/>
                <w:bCs/>
                <w:color w:val="000000"/>
              </w:rPr>
            </w:pPr>
            <w:r>
              <w:rPr>
                <w:rFonts w:ascii="Times New Roman CYR" w:hAnsi="Times New Roman CYR" w:cs="Times New Roman CYR"/>
                <w:b/>
                <w:bCs/>
                <w:color w:val="000000"/>
              </w:rPr>
              <w:t>181,70</w:t>
            </w:r>
          </w:p>
        </w:tc>
        <w:tc>
          <w:tcPr>
            <w:tcW w:w="1189" w:type="dxa"/>
            <w:tcBorders>
              <w:top w:val="single" w:sz="4" w:space="0" w:color="auto"/>
              <w:left w:val="nil"/>
              <w:bottom w:val="single" w:sz="4" w:space="0" w:color="auto"/>
              <w:right w:val="single" w:sz="4" w:space="0" w:color="auto"/>
            </w:tcBorders>
            <w:shd w:val="clear" w:color="000000" w:fill="D9D9D9"/>
            <w:vAlign w:val="center"/>
          </w:tcPr>
          <w:p w:rsidR="00694137" w:rsidRDefault="00694137">
            <w:pPr>
              <w:autoSpaceDE w:val="0"/>
              <w:autoSpaceDN w:val="0"/>
              <w:adjustRightInd w:val="0"/>
              <w:spacing w:after="0" w:line="240" w:lineRule="auto"/>
              <w:jc w:val="center"/>
              <w:rPr>
                <w:rFonts w:ascii="Times New Roman CYR" w:hAnsi="Times New Roman CYR" w:cs="Times New Roman CYR"/>
                <w:b/>
                <w:bCs/>
                <w:color w:val="000000"/>
              </w:rPr>
            </w:pPr>
            <w:r>
              <w:rPr>
                <w:rFonts w:ascii="Times New Roman CYR" w:hAnsi="Times New Roman CYR" w:cs="Times New Roman CYR"/>
                <w:b/>
                <w:bCs/>
                <w:color w:val="000000"/>
              </w:rPr>
              <w:t>200,99</w:t>
            </w:r>
          </w:p>
        </w:tc>
        <w:tc>
          <w:tcPr>
            <w:tcW w:w="969" w:type="dxa"/>
            <w:tcBorders>
              <w:top w:val="single" w:sz="4" w:space="0" w:color="auto"/>
              <w:left w:val="nil"/>
              <w:bottom w:val="single" w:sz="4" w:space="0" w:color="auto"/>
              <w:right w:val="single" w:sz="4" w:space="0" w:color="auto"/>
            </w:tcBorders>
            <w:shd w:val="clear" w:color="000000" w:fill="D9D9D9"/>
            <w:vAlign w:val="center"/>
          </w:tcPr>
          <w:p w:rsidR="00694137" w:rsidRDefault="00694137">
            <w:pPr>
              <w:autoSpaceDE w:val="0"/>
              <w:autoSpaceDN w:val="0"/>
              <w:adjustRightInd w:val="0"/>
              <w:spacing w:after="0" w:line="240" w:lineRule="auto"/>
              <w:jc w:val="center"/>
              <w:rPr>
                <w:rFonts w:ascii="Times New Roman CYR" w:hAnsi="Times New Roman CYR" w:cs="Times New Roman CYR"/>
                <w:b/>
                <w:bCs/>
                <w:color w:val="000000"/>
              </w:rPr>
            </w:pPr>
            <w:r>
              <w:rPr>
                <w:rFonts w:ascii="Times New Roman CYR" w:hAnsi="Times New Roman CYR" w:cs="Times New Roman CYR"/>
                <w:b/>
                <w:bCs/>
                <w:color w:val="000000"/>
              </w:rPr>
              <w:t>196,72</w:t>
            </w:r>
          </w:p>
        </w:tc>
        <w:tc>
          <w:tcPr>
            <w:tcW w:w="979" w:type="dxa"/>
            <w:tcBorders>
              <w:top w:val="single" w:sz="4" w:space="0" w:color="auto"/>
              <w:left w:val="nil"/>
              <w:bottom w:val="single" w:sz="4" w:space="0" w:color="auto"/>
              <w:right w:val="single" w:sz="4" w:space="0" w:color="auto"/>
            </w:tcBorders>
            <w:shd w:val="clear" w:color="000000" w:fill="D9D9D9"/>
            <w:vAlign w:val="center"/>
          </w:tcPr>
          <w:p w:rsidR="00694137" w:rsidRDefault="00694137">
            <w:pPr>
              <w:autoSpaceDE w:val="0"/>
              <w:autoSpaceDN w:val="0"/>
              <w:adjustRightInd w:val="0"/>
              <w:spacing w:after="0" w:line="240" w:lineRule="auto"/>
              <w:jc w:val="center"/>
              <w:rPr>
                <w:rFonts w:ascii="Times New Roman CYR" w:hAnsi="Times New Roman CYR" w:cs="Times New Roman CYR"/>
                <w:b/>
                <w:bCs/>
                <w:color w:val="000000"/>
              </w:rPr>
            </w:pPr>
            <w:r>
              <w:rPr>
                <w:rFonts w:ascii="Times New Roman CYR" w:hAnsi="Times New Roman CYR" w:cs="Times New Roman CYR"/>
                <w:b/>
                <w:bCs/>
                <w:color w:val="000000"/>
              </w:rPr>
              <w:t>195,13</w:t>
            </w:r>
          </w:p>
        </w:tc>
        <w:tc>
          <w:tcPr>
            <w:tcW w:w="1098" w:type="dxa"/>
            <w:tcBorders>
              <w:top w:val="single" w:sz="4" w:space="0" w:color="auto"/>
              <w:left w:val="nil"/>
              <w:bottom w:val="single" w:sz="4" w:space="0" w:color="auto"/>
              <w:right w:val="single" w:sz="4" w:space="0" w:color="auto"/>
            </w:tcBorders>
            <w:shd w:val="clear" w:color="000000" w:fill="D9D9D9"/>
            <w:vAlign w:val="center"/>
          </w:tcPr>
          <w:p w:rsidR="00694137" w:rsidRDefault="00694137">
            <w:pPr>
              <w:autoSpaceDE w:val="0"/>
              <w:autoSpaceDN w:val="0"/>
              <w:adjustRightInd w:val="0"/>
              <w:spacing w:after="0" w:line="240" w:lineRule="auto"/>
              <w:jc w:val="center"/>
              <w:rPr>
                <w:rFonts w:ascii="Times New Roman CYR" w:hAnsi="Times New Roman CYR" w:cs="Times New Roman CYR"/>
                <w:b/>
                <w:bCs/>
                <w:color w:val="000000"/>
              </w:rPr>
            </w:pPr>
            <w:r>
              <w:rPr>
                <w:rFonts w:ascii="Times New Roman CYR" w:hAnsi="Times New Roman CYR" w:cs="Times New Roman CYR"/>
                <w:b/>
                <w:bCs/>
                <w:color w:val="000000"/>
              </w:rPr>
              <w:t>196,47</w:t>
            </w:r>
          </w:p>
        </w:tc>
      </w:tr>
      <w:tr w:rsidR="00694137">
        <w:tblPrEx>
          <w:tblCellMar>
            <w:top w:w="0" w:type="dxa"/>
            <w:bottom w:w="0" w:type="dxa"/>
          </w:tblCellMar>
        </w:tblPrEx>
        <w:trPr>
          <w:trHeight w:val="600"/>
        </w:trPr>
        <w:tc>
          <w:tcPr>
            <w:tcW w:w="4929" w:type="dxa"/>
            <w:tcBorders>
              <w:top w:val="nil"/>
              <w:left w:val="single" w:sz="4" w:space="0" w:color="auto"/>
              <w:bottom w:val="single" w:sz="4" w:space="0" w:color="auto"/>
              <w:right w:val="single" w:sz="4" w:space="0" w:color="auto"/>
            </w:tcBorders>
            <w:vAlign w:val="center"/>
          </w:tcPr>
          <w:p w:rsidR="00694137" w:rsidRDefault="00694137">
            <w:pPr>
              <w:autoSpaceDE w:val="0"/>
              <w:autoSpaceDN w:val="0"/>
              <w:adjustRightInd w:val="0"/>
              <w:spacing w:after="0" w:line="240" w:lineRule="auto"/>
              <w:rPr>
                <w:rFonts w:ascii="Times New Roman CYR" w:hAnsi="Times New Roman CYR" w:cs="Times New Roman CYR"/>
                <w:color w:val="000000"/>
              </w:rPr>
            </w:pPr>
            <w:r>
              <w:rPr>
                <w:rFonts w:ascii="Times New Roman CYR" w:hAnsi="Times New Roman CYR" w:cs="Times New Roman CYR"/>
                <w:color w:val="000000"/>
              </w:rPr>
              <w:t>6. Среднесписочная численность работников малых и микропредприятий, чел.</w:t>
            </w:r>
          </w:p>
        </w:tc>
        <w:tc>
          <w:tcPr>
            <w:tcW w:w="1305" w:type="dxa"/>
            <w:tcBorders>
              <w:top w:val="nil"/>
              <w:left w:val="nil"/>
              <w:bottom w:val="single" w:sz="4" w:space="0" w:color="auto"/>
              <w:right w:val="single" w:sz="4" w:space="0" w:color="auto"/>
            </w:tcBorders>
            <w:vAlign w:val="center"/>
          </w:tcPr>
          <w:p w:rsidR="00694137" w:rsidRDefault="00694137">
            <w:pPr>
              <w:autoSpaceDE w:val="0"/>
              <w:autoSpaceDN w:val="0"/>
              <w:adjustRightInd w:val="0"/>
              <w:spacing w:after="0" w:line="240" w:lineRule="auto"/>
              <w:jc w:val="center"/>
              <w:rPr>
                <w:rFonts w:ascii="Times New Roman CYR" w:hAnsi="Times New Roman CYR" w:cs="Times New Roman CYR"/>
                <w:color w:val="000000"/>
              </w:rPr>
            </w:pPr>
            <w:r>
              <w:rPr>
                <w:rFonts w:ascii="Times New Roman CYR" w:hAnsi="Times New Roman CYR" w:cs="Times New Roman CYR"/>
                <w:color w:val="000000"/>
              </w:rPr>
              <w:t>302</w:t>
            </w:r>
          </w:p>
        </w:tc>
        <w:tc>
          <w:tcPr>
            <w:tcW w:w="1189" w:type="dxa"/>
            <w:tcBorders>
              <w:top w:val="nil"/>
              <w:left w:val="nil"/>
              <w:bottom w:val="single" w:sz="4" w:space="0" w:color="auto"/>
              <w:right w:val="single" w:sz="4" w:space="0" w:color="auto"/>
            </w:tcBorders>
            <w:vAlign w:val="center"/>
          </w:tcPr>
          <w:p w:rsidR="00694137" w:rsidRDefault="00694137">
            <w:pPr>
              <w:autoSpaceDE w:val="0"/>
              <w:autoSpaceDN w:val="0"/>
              <w:adjustRightInd w:val="0"/>
              <w:spacing w:after="0" w:line="240" w:lineRule="auto"/>
              <w:jc w:val="center"/>
              <w:rPr>
                <w:rFonts w:ascii="Times New Roman CYR" w:hAnsi="Times New Roman CYR" w:cs="Times New Roman CYR"/>
                <w:color w:val="000000"/>
              </w:rPr>
            </w:pPr>
            <w:r>
              <w:rPr>
                <w:rFonts w:ascii="Times New Roman CYR" w:hAnsi="Times New Roman CYR" w:cs="Times New Roman CYR"/>
                <w:color w:val="000000"/>
              </w:rPr>
              <w:t>300</w:t>
            </w:r>
          </w:p>
        </w:tc>
        <w:tc>
          <w:tcPr>
            <w:tcW w:w="969" w:type="dxa"/>
            <w:tcBorders>
              <w:top w:val="nil"/>
              <w:left w:val="nil"/>
              <w:bottom w:val="single" w:sz="4" w:space="0" w:color="auto"/>
              <w:right w:val="single" w:sz="4" w:space="0" w:color="auto"/>
            </w:tcBorders>
            <w:vAlign w:val="center"/>
          </w:tcPr>
          <w:p w:rsidR="00694137" w:rsidRDefault="00694137">
            <w:pPr>
              <w:autoSpaceDE w:val="0"/>
              <w:autoSpaceDN w:val="0"/>
              <w:adjustRightInd w:val="0"/>
              <w:spacing w:after="0" w:line="240" w:lineRule="auto"/>
              <w:jc w:val="center"/>
              <w:rPr>
                <w:rFonts w:ascii="Times New Roman CYR" w:hAnsi="Times New Roman CYR" w:cs="Times New Roman CYR"/>
                <w:color w:val="000000"/>
              </w:rPr>
            </w:pPr>
            <w:r>
              <w:rPr>
                <w:rFonts w:ascii="Times New Roman CYR" w:hAnsi="Times New Roman CYR" w:cs="Times New Roman CYR"/>
                <w:color w:val="000000"/>
              </w:rPr>
              <w:t>297</w:t>
            </w:r>
          </w:p>
        </w:tc>
        <w:tc>
          <w:tcPr>
            <w:tcW w:w="979" w:type="dxa"/>
            <w:tcBorders>
              <w:top w:val="nil"/>
              <w:left w:val="nil"/>
              <w:bottom w:val="single" w:sz="4" w:space="0" w:color="auto"/>
              <w:right w:val="single" w:sz="4" w:space="0" w:color="auto"/>
            </w:tcBorders>
            <w:vAlign w:val="center"/>
          </w:tcPr>
          <w:p w:rsidR="00694137" w:rsidRDefault="00694137">
            <w:pPr>
              <w:autoSpaceDE w:val="0"/>
              <w:autoSpaceDN w:val="0"/>
              <w:adjustRightInd w:val="0"/>
              <w:spacing w:after="0" w:line="240" w:lineRule="auto"/>
              <w:jc w:val="center"/>
              <w:rPr>
                <w:rFonts w:ascii="Times New Roman CYR" w:hAnsi="Times New Roman CYR" w:cs="Times New Roman CYR"/>
                <w:color w:val="000000"/>
              </w:rPr>
            </w:pPr>
            <w:r>
              <w:rPr>
                <w:rFonts w:ascii="Times New Roman CYR" w:hAnsi="Times New Roman CYR" w:cs="Times New Roman CYR"/>
                <w:color w:val="000000"/>
              </w:rPr>
              <w:t>296</w:t>
            </w:r>
          </w:p>
        </w:tc>
        <w:tc>
          <w:tcPr>
            <w:tcW w:w="1098" w:type="dxa"/>
            <w:tcBorders>
              <w:top w:val="nil"/>
              <w:left w:val="nil"/>
              <w:bottom w:val="single" w:sz="4" w:space="0" w:color="auto"/>
              <w:right w:val="single" w:sz="4" w:space="0" w:color="auto"/>
            </w:tcBorders>
            <w:vAlign w:val="center"/>
          </w:tcPr>
          <w:p w:rsidR="00694137" w:rsidRDefault="00694137">
            <w:pPr>
              <w:autoSpaceDE w:val="0"/>
              <w:autoSpaceDN w:val="0"/>
              <w:adjustRightInd w:val="0"/>
              <w:spacing w:after="0" w:line="240" w:lineRule="auto"/>
              <w:jc w:val="center"/>
              <w:rPr>
                <w:rFonts w:ascii="Times New Roman CYR" w:hAnsi="Times New Roman CYR" w:cs="Times New Roman CYR"/>
                <w:color w:val="000000"/>
              </w:rPr>
            </w:pPr>
            <w:r>
              <w:rPr>
                <w:rFonts w:ascii="Times New Roman CYR" w:hAnsi="Times New Roman CYR" w:cs="Times New Roman CYR"/>
                <w:color w:val="000000"/>
              </w:rPr>
              <w:t>295</w:t>
            </w:r>
          </w:p>
        </w:tc>
      </w:tr>
      <w:tr w:rsidR="00694137">
        <w:tblPrEx>
          <w:tblCellMar>
            <w:top w:w="0" w:type="dxa"/>
            <w:bottom w:w="0" w:type="dxa"/>
          </w:tblCellMar>
        </w:tblPrEx>
        <w:trPr>
          <w:trHeight w:val="600"/>
        </w:trPr>
        <w:tc>
          <w:tcPr>
            <w:tcW w:w="4929" w:type="dxa"/>
            <w:tcBorders>
              <w:top w:val="nil"/>
              <w:left w:val="single" w:sz="4" w:space="0" w:color="auto"/>
              <w:bottom w:val="single" w:sz="4" w:space="0" w:color="auto"/>
              <w:right w:val="single" w:sz="4" w:space="0" w:color="auto"/>
            </w:tcBorders>
            <w:vAlign w:val="center"/>
          </w:tcPr>
          <w:p w:rsidR="00694137" w:rsidRDefault="00694137">
            <w:pPr>
              <w:autoSpaceDE w:val="0"/>
              <w:autoSpaceDN w:val="0"/>
              <w:adjustRightInd w:val="0"/>
              <w:spacing w:after="0" w:line="240" w:lineRule="auto"/>
              <w:rPr>
                <w:rFonts w:ascii="Times New Roman CYR" w:hAnsi="Times New Roman CYR" w:cs="Times New Roman CYR"/>
                <w:color w:val="000000"/>
              </w:rPr>
            </w:pPr>
            <w:r>
              <w:rPr>
                <w:rFonts w:ascii="Times New Roman CYR" w:hAnsi="Times New Roman CYR" w:cs="Times New Roman CYR"/>
                <w:color w:val="000000"/>
              </w:rPr>
              <w:t>7. Среднесписочная численность работников у индивидуальных предпринимателей (наемных работников), чел.</w:t>
            </w:r>
          </w:p>
        </w:tc>
        <w:tc>
          <w:tcPr>
            <w:tcW w:w="1305" w:type="dxa"/>
            <w:tcBorders>
              <w:top w:val="nil"/>
              <w:left w:val="nil"/>
              <w:bottom w:val="single" w:sz="4" w:space="0" w:color="auto"/>
              <w:right w:val="single" w:sz="4" w:space="0" w:color="auto"/>
            </w:tcBorders>
            <w:vAlign w:val="center"/>
          </w:tcPr>
          <w:p w:rsidR="00694137" w:rsidRDefault="00694137">
            <w:pPr>
              <w:autoSpaceDE w:val="0"/>
              <w:autoSpaceDN w:val="0"/>
              <w:adjustRightInd w:val="0"/>
              <w:spacing w:after="0" w:line="240" w:lineRule="auto"/>
              <w:jc w:val="center"/>
              <w:rPr>
                <w:rFonts w:ascii="Times New Roman CYR" w:hAnsi="Times New Roman CYR" w:cs="Times New Roman CYR"/>
                <w:color w:val="000000"/>
              </w:rPr>
            </w:pPr>
            <w:r>
              <w:rPr>
                <w:rFonts w:ascii="Times New Roman CYR" w:hAnsi="Times New Roman CYR" w:cs="Times New Roman CYR"/>
                <w:color w:val="000000"/>
              </w:rPr>
              <w:t>105</w:t>
            </w:r>
          </w:p>
        </w:tc>
        <w:tc>
          <w:tcPr>
            <w:tcW w:w="1189" w:type="dxa"/>
            <w:tcBorders>
              <w:top w:val="nil"/>
              <w:left w:val="nil"/>
              <w:bottom w:val="single" w:sz="4" w:space="0" w:color="auto"/>
              <w:right w:val="single" w:sz="4" w:space="0" w:color="auto"/>
            </w:tcBorders>
            <w:vAlign w:val="center"/>
          </w:tcPr>
          <w:p w:rsidR="00694137" w:rsidRDefault="00694137">
            <w:pPr>
              <w:autoSpaceDE w:val="0"/>
              <w:autoSpaceDN w:val="0"/>
              <w:adjustRightInd w:val="0"/>
              <w:spacing w:after="0" w:line="240" w:lineRule="auto"/>
              <w:jc w:val="center"/>
              <w:rPr>
                <w:rFonts w:ascii="Times New Roman CYR" w:hAnsi="Times New Roman CYR" w:cs="Times New Roman CYR"/>
                <w:color w:val="000000"/>
              </w:rPr>
            </w:pPr>
            <w:r>
              <w:rPr>
                <w:rFonts w:ascii="Times New Roman CYR" w:hAnsi="Times New Roman CYR" w:cs="Times New Roman CYR"/>
                <w:color w:val="000000"/>
              </w:rPr>
              <w:t>103</w:t>
            </w:r>
          </w:p>
        </w:tc>
        <w:tc>
          <w:tcPr>
            <w:tcW w:w="969" w:type="dxa"/>
            <w:tcBorders>
              <w:top w:val="nil"/>
              <w:left w:val="nil"/>
              <w:bottom w:val="single" w:sz="4" w:space="0" w:color="auto"/>
              <w:right w:val="single" w:sz="4" w:space="0" w:color="auto"/>
            </w:tcBorders>
            <w:vAlign w:val="center"/>
          </w:tcPr>
          <w:p w:rsidR="00694137" w:rsidRDefault="00694137">
            <w:pPr>
              <w:autoSpaceDE w:val="0"/>
              <w:autoSpaceDN w:val="0"/>
              <w:adjustRightInd w:val="0"/>
              <w:spacing w:after="0" w:line="240" w:lineRule="auto"/>
              <w:jc w:val="center"/>
              <w:rPr>
                <w:rFonts w:ascii="Times New Roman CYR" w:hAnsi="Times New Roman CYR" w:cs="Times New Roman CYR"/>
                <w:color w:val="000000"/>
              </w:rPr>
            </w:pPr>
            <w:r>
              <w:rPr>
                <w:rFonts w:ascii="Times New Roman CYR" w:hAnsi="Times New Roman CYR" w:cs="Times New Roman CYR"/>
                <w:color w:val="000000"/>
              </w:rPr>
              <w:t>102</w:t>
            </w:r>
          </w:p>
        </w:tc>
        <w:tc>
          <w:tcPr>
            <w:tcW w:w="979" w:type="dxa"/>
            <w:tcBorders>
              <w:top w:val="nil"/>
              <w:left w:val="nil"/>
              <w:bottom w:val="single" w:sz="4" w:space="0" w:color="auto"/>
              <w:right w:val="single" w:sz="4" w:space="0" w:color="auto"/>
            </w:tcBorders>
            <w:vAlign w:val="center"/>
          </w:tcPr>
          <w:p w:rsidR="00694137" w:rsidRDefault="00694137">
            <w:pPr>
              <w:autoSpaceDE w:val="0"/>
              <w:autoSpaceDN w:val="0"/>
              <w:adjustRightInd w:val="0"/>
              <w:spacing w:after="0" w:line="240" w:lineRule="auto"/>
              <w:jc w:val="center"/>
              <w:rPr>
                <w:rFonts w:ascii="Times New Roman CYR" w:hAnsi="Times New Roman CYR" w:cs="Times New Roman CYR"/>
                <w:color w:val="000000"/>
              </w:rPr>
            </w:pPr>
            <w:r>
              <w:rPr>
                <w:rFonts w:ascii="Times New Roman CYR" w:hAnsi="Times New Roman CYR" w:cs="Times New Roman CYR"/>
                <w:color w:val="000000"/>
              </w:rPr>
              <w:t>101</w:t>
            </w:r>
          </w:p>
        </w:tc>
        <w:tc>
          <w:tcPr>
            <w:tcW w:w="1098" w:type="dxa"/>
            <w:tcBorders>
              <w:top w:val="nil"/>
              <w:left w:val="nil"/>
              <w:bottom w:val="single" w:sz="4" w:space="0" w:color="auto"/>
              <w:right w:val="single" w:sz="4" w:space="0" w:color="auto"/>
            </w:tcBorders>
            <w:vAlign w:val="center"/>
          </w:tcPr>
          <w:p w:rsidR="00694137" w:rsidRDefault="00694137">
            <w:pPr>
              <w:autoSpaceDE w:val="0"/>
              <w:autoSpaceDN w:val="0"/>
              <w:adjustRightInd w:val="0"/>
              <w:spacing w:after="0" w:line="240" w:lineRule="auto"/>
              <w:jc w:val="center"/>
              <w:rPr>
                <w:rFonts w:ascii="Times New Roman CYR" w:hAnsi="Times New Roman CYR" w:cs="Times New Roman CYR"/>
                <w:color w:val="000000"/>
              </w:rPr>
            </w:pPr>
            <w:r>
              <w:rPr>
                <w:rFonts w:ascii="Times New Roman CYR" w:hAnsi="Times New Roman CYR" w:cs="Times New Roman CYR"/>
                <w:color w:val="000000"/>
              </w:rPr>
              <w:t>100</w:t>
            </w:r>
          </w:p>
        </w:tc>
      </w:tr>
      <w:tr w:rsidR="00694137">
        <w:tblPrEx>
          <w:tblCellMar>
            <w:top w:w="0" w:type="dxa"/>
            <w:bottom w:w="0" w:type="dxa"/>
          </w:tblCellMar>
        </w:tblPrEx>
        <w:trPr>
          <w:trHeight w:val="300"/>
        </w:trPr>
        <w:tc>
          <w:tcPr>
            <w:tcW w:w="4929" w:type="dxa"/>
            <w:tcBorders>
              <w:top w:val="nil"/>
              <w:left w:val="single" w:sz="4" w:space="0" w:color="auto"/>
              <w:bottom w:val="single" w:sz="4" w:space="0" w:color="auto"/>
              <w:right w:val="single" w:sz="4" w:space="0" w:color="auto"/>
            </w:tcBorders>
            <w:vAlign w:val="center"/>
          </w:tcPr>
          <w:p w:rsidR="00694137" w:rsidRDefault="00694137">
            <w:pPr>
              <w:autoSpaceDE w:val="0"/>
              <w:autoSpaceDN w:val="0"/>
              <w:adjustRightInd w:val="0"/>
              <w:spacing w:after="0" w:line="240" w:lineRule="auto"/>
              <w:ind w:firstLine="220"/>
              <w:rPr>
                <w:rFonts w:ascii="Times New Roman CYR" w:hAnsi="Times New Roman CYR" w:cs="Times New Roman CYR"/>
                <w:color w:val="000000"/>
              </w:rPr>
            </w:pPr>
            <w:r>
              <w:rPr>
                <w:rFonts w:ascii="Times New Roman CYR" w:hAnsi="Times New Roman CYR" w:cs="Times New Roman CYR"/>
                <w:color w:val="000000"/>
              </w:rPr>
              <w:t>7.1. в том числе в крестьянско-фермерских хозяйствах, чел.</w:t>
            </w:r>
          </w:p>
        </w:tc>
        <w:tc>
          <w:tcPr>
            <w:tcW w:w="1305" w:type="dxa"/>
            <w:tcBorders>
              <w:top w:val="nil"/>
              <w:left w:val="nil"/>
              <w:bottom w:val="single" w:sz="4" w:space="0" w:color="auto"/>
              <w:right w:val="single" w:sz="4" w:space="0" w:color="auto"/>
            </w:tcBorders>
            <w:vAlign w:val="center"/>
          </w:tcPr>
          <w:p w:rsidR="00694137" w:rsidRDefault="00694137">
            <w:pPr>
              <w:autoSpaceDE w:val="0"/>
              <w:autoSpaceDN w:val="0"/>
              <w:adjustRightInd w:val="0"/>
              <w:spacing w:after="0" w:line="240" w:lineRule="auto"/>
              <w:jc w:val="center"/>
              <w:rPr>
                <w:rFonts w:ascii="Times New Roman CYR" w:hAnsi="Times New Roman CYR" w:cs="Times New Roman CYR"/>
                <w:color w:val="000000"/>
              </w:rPr>
            </w:pPr>
            <w:r>
              <w:rPr>
                <w:rFonts w:ascii="Times New Roman CYR" w:hAnsi="Times New Roman CYR" w:cs="Times New Roman CYR"/>
                <w:color w:val="000000"/>
              </w:rPr>
              <w:t>40</w:t>
            </w:r>
          </w:p>
        </w:tc>
        <w:tc>
          <w:tcPr>
            <w:tcW w:w="1189" w:type="dxa"/>
            <w:tcBorders>
              <w:top w:val="nil"/>
              <w:left w:val="nil"/>
              <w:bottom w:val="single" w:sz="4" w:space="0" w:color="auto"/>
              <w:right w:val="single" w:sz="4" w:space="0" w:color="auto"/>
            </w:tcBorders>
            <w:vAlign w:val="center"/>
          </w:tcPr>
          <w:p w:rsidR="00694137" w:rsidRDefault="00694137">
            <w:pPr>
              <w:autoSpaceDE w:val="0"/>
              <w:autoSpaceDN w:val="0"/>
              <w:adjustRightInd w:val="0"/>
              <w:spacing w:after="0" w:line="240" w:lineRule="auto"/>
              <w:jc w:val="center"/>
              <w:rPr>
                <w:rFonts w:ascii="Times New Roman CYR" w:hAnsi="Times New Roman CYR" w:cs="Times New Roman CYR"/>
                <w:color w:val="000000"/>
              </w:rPr>
            </w:pPr>
            <w:r>
              <w:rPr>
                <w:rFonts w:ascii="Times New Roman CYR" w:hAnsi="Times New Roman CYR" w:cs="Times New Roman CYR"/>
                <w:color w:val="000000"/>
              </w:rPr>
              <w:t>38</w:t>
            </w:r>
          </w:p>
        </w:tc>
        <w:tc>
          <w:tcPr>
            <w:tcW w:w="969" w:type="dxa"/>
            <w:tcBorders>
              <w:top w:val="nil"/>
              <w:left w:val="nil"/>
              <w:bottom w:val="single" w:sz="4" w:space="0" w:color="auto"/>
              <w:right w:val="single" w:sz="4" w:space="0" w:color="auto"/>
            </w:tcBorders>
            <w:vAlign w:val="center"/>
          </w:tcPr>
          <w:p w:rsidR="00694137" w:rsidRDefault="00694137">
            <w:pPr>
              <w:autoSpaceDE w:val="0"/>
              <w:autoSpaceDN w:val="0"/>
              <w:adjustRightInd w:val="0"/>
              <w:spacing w:after="0" w:line="240" w:lineRule="auto"/>
              <w:jc w:val="center"/>
              <w:rPr>
                <w:rFonts w:ascii="Times New Roman CYR" w:hAnsi="Times New Roman CYR" w:cs="Times New Roman CYR"/>
                <w:color w:val="000000"/>
              </w:rPr>
            </w:pPr>
            <w:r>
              <w:rPr>
                <w:rFonts w:ascii="Times New Roman CYR" w:hAnsi="Times New Roman CYR" w:cs="Times New Roman CYR"/>
                <w:color w:val="000000"/>
              </w:rPr>
              <w:t>37</w:t>
            </w:r>
          </w:p>
        </w:tc>
        <w:tc>
          <w:tcPr>
            <w:tcW w:w="979" w:type="dxa"/>
            <w:tcBorders>
              <w:top w:val="nil"/>
              <w:left w:val="nil"/>
              <w:bottom w:val="single" w:sz="4" w:space="0" w:color="auto"/>
              <w:right w:val="single" w:sz="4" w:space="0" w:color="auto"/>
            </w:tcBorders>
            <w:vAlign w:val="center"/>
          </w:tcPr>
          <w:p w:rsidR="00694137" w:rsidRDefault="00694137">
            <w:pPr>
              <w:autoSpaceDE w:val="0"/>
              <w:autoSpaceDN w:val="0"/>
              <w:adjustRightInd w:val="0"/>
              <w:spacing w:after="0" w:line="240" w:lineRule="auto"/>
              <w:jc w:val="center"/>
              <w:rPr>
                <w:rFonts w:ascii="Times New Roman CYR" w:hAnsi="Times New Roman CYR" w:cs="Times New Roman CYR"/>
                <w:color w:val="000000"/>
              </w:rPr>
            </w:pPr>
            <w:r>
              <w:rPr>
                <w:rFonts w:ascii="Times New Roman CYR" w:hAnsi="Times New Roman CYR" w:cs="Times New Roman CYR"/>
                <w:color w:val="000000"/>
              </w:rPr>
              <w:t>36</w:t>
            </w:r>
          </w:p>
        </w:tc>
        <w:tc>
          <w:tcPr>
            <w:tcW w:w="1098" w:type="dxa"/>
            <w:tcBorders>
              <w:top w:val="nil"/>
              <w:left w:val="nil"/>
              <w:bottom w:val="single" w:sz="4" w:space="0" w:color="auto"/>
              <w:right w:val="single" w:sz="4" w:space="0" w:color="auto"/>
            </w:tcBorders>
            <w:vAlign w:val="center"/>
          </w:tcPr>
          <w:p w:rsidR="00694137" w:rsidRDefault="00694137">
            <w:pPr>
              <w:autoSpaceDE w:val="0"/>
              <w:autoSpaceDN w:val="0"/>
              <w:adjustRightInd w:val="0"/>
              <w:spacing w:after="0" w:line="240" w:lineRule="auto"/>
              <w:jc w:val="center"/>
              <w:rPr>
                <w:rFonts w:ascii="Times New Roman CYR" w:hAnsi="Times New Roman CYR" w:cs="Times New Roman CYR"/>
                <w:color w:val="000000"/>
              </w:rPr>
            </w:pPr>
            <w:r>
              <w:rPr>
                <w:rFonts w:ascii="Times New Roman CYR" w:hAnsi="Times New Roman CYR" w:cs="Times New Roman CYR"/>
                <w:color w:val="000000"/>
              </w:rPr>
              <w:t>35</w:t>
            </w:r>
          </w:p>
        </w:tc>
      </w:tr>
      <w:tr w:rsidR="00694137">
        <w:tblPrEx>
          <w:tblCellMar>
            <w:top w:w="0" w:type="dxa"/>
            <w:bottom w:w="0" w:type="dxa"/>
          </w:tblCellMar>
        </w:tblPrEx>
        <w:trPr>
          <w:trHeight w:val="600"/>
        </w:trPr>
        <w:tc>
          <w:tcPr>
            <w:tcW w:w="4929" w:type="dxa"/>
            <w:tcBorders>
              <w:top w:val="nil"/>
              <w:left w:val="single" w:sz="4" w:space="0" w:color="auto"/>
              <w:bottom w:val="single" w:sz="4" w:space="0" w:color="auto"/>
              <w:right w:val="single" w:sz="4" w:space="0" w:color="auto"/>
            </w:tcBorders>
            <w:vAlign w:val="center"/>
          </w:tcPr>
          <w:p w:rsidR="00694137" w:rsidRDefault="00694137">
            <w:pPr>
              <w:autoSpaceDE w:val="0"/>
              <w:autoSpaceDN w:val="0"/>
              <w:adjustRightInd w:val="0"/>
              <w:spacing w:after="0" w:line="240" w:lineRule="auto"/>
              <w:rPr>
                <w:rFonts w:ascii="Times New Roman CYR" w:hAnsi="Times New Roman CYR" w:cs="Times New Roman CYR"/>
                <w:color w:val="000000"/>
              </w:rPr>
            </w:pPr>
            <w:r>
              <w:rPr>
                <w:rFonts w:ascii="Times New Roman CYR" w:hAnsi="Times New Roman CYR" w:cs="Times New Roman CYR"/>
                <w:color w:val="000000"/>
              </w:rPr>
              <w:t>8. Среднесписочная численность работников средних предприятий, чел.</w:t>
            </w:r>
          </w:p>
        </w:tc>
        <w:tc>
          <w:tcPr>
            <w:tcW w:w="1305" w:type="dxa"/>
            <w:tcBorders>
              <w:top w:val="nil"/>
              <w:left w:val="nil"/>
              <w:bottom w:val="single" w:sz="4" w:space="0" w:color="auto"/>
              <w:right w:val="single" w:sz="4" w:space="0" w:color="auto"/>
            </w:tcBorders>
            <w:vAlign w:val="center"/>
          </w:tcPr>
          <w:p w:rsidR="00694137" w:rsidRDefault="00694137">
            <w:pPr>
              <w:autoSpaceDE w:val="0"/>
              <w:autoSpaceDN w:val="0"/>
              <w:adjustRightInd w:val="0"/>
              <w:spacing w:after="0" w:line="240" w:lineRule="auto"/>
              <w:jc w:val="center"/>
              <w:rPr>
                <w:rFonts w:ascii="Times New Roman CYR" w:hAnsi="Times New Roman CYR" w:cs="Times New Roman CYR"/>
                <w:color w:val="000000"/>
              </w:rPr>
            </w:pPr>
            <w:r>
              <w:rPr>
                <w:rFonts w:ascii="Times New Roman CYR" w:hAnsi="Times New Roman CYR" w:cs="Times New Roman CYR"/>
                <w:color w:val="000000"/>
              </w:rPr>
              <w:t>0</w:t>
            </w:r>
          </w:p>
        </w:tc>
        <w:tc>
          <w:tcPr>
            <w:tcW w:w="1189" w:type="dxa"/>
            <w:tcBorders>
              <w:top w:val="nil"/>
              <w:left w:val="nil"/>
              <w:bottom w:val="single" w:sz="4" w:space="0" w:color="auto"/>
              <w:right w:val="single" w:sz="4" w:space="0" w:color="auto"/>
            </w:tcBorders>
            <w:vAlign w:val="center"/>
          </w:tcPr>
          <w:p w:rsidR="00694137" w:rsidRDefault="00694137">
            <w:pPr>
              <w:autoSpaceDE w:val="0"/>
              <w:autoSpaceDN w:val="0"/>
              <w:adjustRightInd w:val="0"/>
              <w:spacing w:after="0" w:line="240" w:lineRule="auto"/>
              <w:jc w:val="center"/>
              <w:rPr>
                <w:rFonts w:ascii="Times New Roman CYR" w:hAnsi="Times New Roman CYR" w:cs="Times New Roman CYR"/>
                <w:color w:val="000000"/>
              </w:rPr>
            </w:pPr>
            <w:r>
              <w:rPr>
                <w:rFonts w:ascii="Times New Roman CYR" w:hAnsi="Times New Roman CYR" w:cs="Times New Roman CYR"/>
                <w:color w:val="000000"/>
              </w:rPr>
              <w:t>0</w:t>
            </w:r>
          </w:p>
        </w:tc>
        <w:tc>
          <w:tcPr>
            <w:tcW w:w="969" w:type="dxa"/>
            <w:tcBorders>
              <w:top w:val="nil"/>
              <w:left w:val="nil"/>
              <w:bottom w:val="single" w:sz="4" w:space="0" w:color="auto"/>
              <w:right w:val="single" w:sz="4" w:space="0" w:color="auto"/>
            </w:tcBorders>
            <w:vAlign w:val="center"/>
          </w:tcPr>
          <w:p w:rsidR="00694137" w:rsidRDefault="00694137">
            <w:pPr>
              <w:autoSpaceDE w:val="0"/>
              <w:autoSpaceDN w:val="0"/>
              <w:adjustRightInd w:val="0"/>
              <w:spacing w:after="0" w:line="240" w:lineRule="auto"/>
              <w:jc w:val="center"/>
              <w:rPr>
                <w:rFonts w:ascii="Times New Roman CYR" w:hAnsi="Times New Roman CYR" w:cs="Times New Roman CYR"/>
                <w:color w:val="000000"/>
              </w:rPr>
            </w:pPr>
            <w:r>
              <w:rPr>
                <w:rFonts w:ascii="Times New Roman CYR" w:hAnsi="Times New Roman CYR" w:cs="Times New Roman CYR"/>
                <w:color w:val="000000"/>
              </w:rPr>
              <w:t>0</w:t>
            </w:r>
          </w:p>
        </w:tc>
        <w:tc>
          <w:tcPr>
            <w:tcW w:w="979" w:type="dxa"/>
            <w:tcBorders>
              <w:top w:val="nil"/>
              <w:left w:val="nil"/>
              <w:bottom w:val="single" w:sz="4" w:space="0" w:color="auto"/>
              <w:right w:val="single" w:sz="4" w:space="0" w:color="auto"/>
            </w:tcBorders>
            <w:vAlign w:val="center"/>
          </w:tcPr>
          <w:p w:rsidR="00694137" w:rsidRDefault="00694137">
            <w:pPr>
              <w:autoSpaceDE w:val="0"/>
              <w:autoSpaceDN w:val="0"/>
              <w:adjustRightInd w:val="0"/>
              <w:spacing w:after="0" w:line="240" w:lineRule="auto"/>
              <w:jc w:val="center"/>
              <w:rPr>
                <w:rFonts w:ascii="Times New Roman CYR" w:hAnsi="Times New Roman CYR" w:cs="Times New Roman CYR"/>
                <w:color w:val="000000"/>
              </w:rPr>
            </w:pPr>
            <w:r>
              <w:rPr>
                <w:rFonts w:ascii="Times New Roman CYR" w:hAnsi="Times New Roman CYR" w:cs="Times New Roman CYR"/>
                <w:color w:val="000000"/>
              </w:rPr>
              <w:t>0</w:t>
            </w:r>
          </w:p>
        </w:tc>
        <w:tc>
          <w:tcPr>
            <w:tcW w:w="1098" w:type="dxa"/>
            <w:tcBorders>
              <w:top w:val="nil"/>
              <w:left w:val="nil"/>
              <w:bottom w:val="single" w:sz="4" w:space="0" w:color="auto"/>
              <w:right w:val="single" w:sz="4" w:space="0" w:color="auto"/>
            </w:tcBorders>
            <w:vAlign w:val="center"/>
          </w:tcPr>
          <w:p w:rsidR="00694137" w:rsidRDefault="00694137">
            <w:pPr>
              <w:autoSpaceDE w:val="0"/>
              <w:autoSpaceDN w:val="0"/>
              <w:adjustRightInd w:val="0"/>
              <w:spacing w:after="0" w:line="240" w:lineRule="auto"/>
              <w:jc w:val="center"/>
              <w:rPr>
                <w:rFonts w:ascii="Times New Roman CYR" w:hAnsi="Times New Roman CYR" w:cs="Times New Roman CYR"/>
                <w:color w:val="000000"/>
              </w:rPr>
            </w:pPr>
            <w:r>
              <w:rPr>
                <w:rFonts w:ascii="Times New Roman CYR" w:hAnsi="Times New Roman CYR" w:cs="Times New Roman CYR"/>
                <w:color w:val="000000"/>
              </w:rPr>
              <w:t>0</w:t>
            </w:r>
          </w:p>
        </w:tc>
      </w:tr>
      <w:tr w:rsidR="00694137">
        <w:tblPrEx>
          <w:tblCellMar>
            <w:top w:w="0" w:type="dxa"/>
            <w:bottom w:w="0" w:type="dxa"/>
          </w:tblCellMar>
        </w:tblPrEx>
        <w:trPr>
          <w:trHeight w:val="912"/>
        </w:trPr>
        <w:tc>
          <w:tcPr>
            <w:tcW w:w="4929" w:type="dxa"/>
            <w:tcBorders>
              <w:top w:val="nil"/>
              <w:left w:val="single" w:sz="4" w:space="0" w:color="auto"/>
              <w:bottom w:val="single" w:sz="4" w:space="0" w:color="auto"/>
              <w:right w:val="single" w:sz="4" w:space="0" w:color="auto"/>
            </w:tcBorders>
            <w:vAlign w:val="center"/>
          </w:tcPr>
          <w:p w:rsidR="00694137" w:rsidRDefault="00694137">
            <w:pPr>
              <w:autoSpaceDE w:val="0"/>
              <w:autoSpaceDN w:val="0"/>
              <w:adjustRightInd w:val="0"/>
              <w:spacing w:after="0" w:line="240" w:lineRule="auto"/>
              <w:rPr>
                <w:rFonts w:ascii="Times New Roman CYR" w:hAnsi="Times New Roman CYR" w:cs="Times New Roman CYR"/>
                <w:color w:val="000000"/>
              </w:rPr>
            </w:pPr>
            <w:r>
              <w:rPr>
                <w:rFonts w:ascii="Times New Roman CYR" w:hAnsi="Times New Roman CYR" w:cs="Times New Roman CYR"/>
                <w:color w:val="000000"/>
              </w:rPr>
              <w:t xml:space="preserve">9. Среднесписочная численность работников (без внешних совместителей) крупных и средних предприятий и некоммерческих организаций (без субъектов малого предпринимательства), чел. </w:t>
            </w:r>
          </w:p>
        </w:tc>
        <w:tc>
          <w:tcPr>
            <w:tcW w:w="1305" w:type="dxa"/>
            <w:tcBorders>
              <w:top w:val="nil"/>
              <w:left w:val="nil"/>
              <w:bottom w:val="single" w:sz="4" w:space="0" w:color="auto"/>
              <w:right w:val="single" w:sz="4" w:space="0" w:color="auto"/>
            </w:tcBorders>
            <w:vAlign w:val="center"/>
          </w:tcPr>
          <w:p w:rsidR="00694137" w:rsidRDefault="00694137">
            <w:pPr>
              <w:autoSpaceDE w:val="0"/>
              <w:autoSpaceDN w:val="0"/>
              <w:adjustRightInd w:val="0"/>
              <w:spacing w:after="0" w:line="240" w:lineRule="auto"/>
              <w:jc w:val="center"/>
              <w:rPr>
                <w:rFonts w:ascii="Times New Roman CYR" w:hAnsi="Times New Roman CYR" w:cs="Times New Roman CYR"/>
                <w:color w:val="000000"/>
              </w:rPr>
            </w:pPr>
            <w:r>
              <w:rPr>
                <w:rFonts w:ascii="Times New Roman CYR" w:hAnsi="Times New Roman CYR" w:cs="Times New Roman CYR"/>
                <w:color w:val="000000"/>
              </w:rPr>
              <w:t>2 167</w:t>
            </w:r>
          </w:p>
        </w:tc>
        <w:tc>
          <w:tcPr>
            <w:tcW w:w="1189" w:type="dxa"/>
            <w:tcBorders>
              <w:top w:val="nil"/>
              <w:left w:val="nil"/>
              <w:bottom w:val="single" w:sz="4" w:space="0" w:color="auto"/>
              <w:right w:val="single" w:sz="4" w:space="0" w:color="auto"/>
            </w:tcBorders>
            <w:vAlign w:val="center"/>
          </w:tcPr>
          <w:p w:rsidR="00694137" w:rsidRDefault="00694137">
            <w:pPr>
              <w:autoSpaceDE w:val="0"/>
              <w:autoSpaceDN w:val="0"/>
              <w:adjustRightInd w:val="0"/>
              <w:spacing w:after="0" w:line="240" w:lineRule="auto"/>
              <w:jc w:val="center"/>
              <w:rPr>
                <w:rFonts w:ascii="Times New Roman CYR" w:hAnsi="Times New Roman CYR" w:cs="Times New Roman CYR"/>
                <w:color w:val="000000"/>
              </w:rPr>
            </w:pPr>
            <w:r>
              <w:rPr>
                <w:rFonts w:ascii="Times New Roman CYR" w:hAnsi="Times New Roman CYR" w:cs="Times New Roman CYR"/>
                <w:color w:val="000000"/>
              </w:rPr>
              <w:t>2 091</w:t>
            </w:r>
          </w:p>
        </w:tc>
        <w:tc>
          <w:tcPr>
            <w:tcW w:w="969" w:type="dxa"/>
            <w:tcBorders>
              <w:top w:val="nil"/>
              <w:left w:val="nil"/>
              <w:bottom w:val="single" w:sz="4" w:space="0" w:color="auto"/>
              <w:right w:val="single" w:sz="4" w:space="0" w:color="auto"/>
            </w:tcBorders>
            <w:vAlign w:val="center"/>
          </w:tcPr>
          <w:p w:rsidR="00694137" w:rsidRDefault="00694137">
            <w:pPr>
              <w:autoSpaceDE w:val="0"/>
              <w:autoSpaceDN w:val="0"/>
              <w:adjustRightInd w:val="0"/>
              <w:spacing w:after="0" w:line="240" w:lineRule="auto"/>
              <w:jc w:val="center"/>
              <w:rPr>
                <w:rFonts w:ascii="Times New Roman CYR" w:hAnsi="Times New Roman CYR" w:cs="Times New Roman CYR"/>
                <w:color w:val="000000"/>
              </w:rPr>
            </w:pPr>
            <w:r>
              <w:rPr>
                <w:rFonts w:ascii="Times New Roman CYR" w:hAnsi="Times New Roman CYR" w:cs="Times New Roman CYR"/>
                <w:color w:val="000000"/>
              </w:rPr>
              <w:t>2 086</w:t>
            </w:r>
          </w:p>
        </w:tc>
        <w:tc>
          <w:tcPr>
            <w:tcW w:w="979" w:type="dxa"/>
            <w:tcBorders>
              <w:top w:val="nil"/>
              <w:left w:val="nil"/>
              <w:bottom w:val="single" w:sz="4" w:space="0" w:color="auto"/>
              <w:right w:val="single" w:sz="4" w:space="0" w:color="auto"/>
            </w:tcBorders>
            <w:vAlign w:val="center"/>
          </w:tcPr>
          <w:p w:rsidR="00694137" w:rsidRDefault="00694137">
            <w:pPr>
              <w:autoSpaceDE w:val="0"/>
              <w:autoSpaceDN w:val="0"/>
              <w:adjustRightInd w:val="0"/>
              <w:spacing w:after="0" w:line="240" w:lineRule="auto"/>
              <w:jc w:val="center"/>
              <w:rPr>
                <w:rFonts w:ascii="Times New Roman CYR" w:hAnsi="Times New Roman CYR" w:cs="Times New Roman CYR"/>
                <w:color w:val="000000"/>
              </w:rPr>
            </w:pPr>
            <w:r>
              <w:rPr>
                <w:rFonts w:ascii="Times New Roman CYR" w:hAnsi="Times New Roman CYR" w:cs="Times New Roman CYR"/>
                <w:color w:val="000000"/>
              </w:rPr>
              <w:t>2 083</w:t>
            </w:r>
          </w:p>
        </w:tc>
        <w:tc>
          <w:tcPr>
            <w:tcW w:w="1098" w:type="dxa"/>
            <w:tcBorders>
              <w:top w:val="nil"/>
              <w:left w:val="nil"/>
              <w:bottom w:val="single" w:sz="4" w:space="0" w:color="auto"/>
              <w:right w:val="single" w:sz="4" w:space="0" w:color="auto"/>
            </w:tcBorders>
            <w:vAlign w:val="center"/>
          </w:tcPr>
          <w:p w:rsidR="00694137" w:rsidRDefault="00694137">
            <w:pPr>
              <w:autoSpaceDE w:val="0"/>
              <w:autoSpaceDN w:val="0"/>
              <w:adjustRightInd w:val="0"/>
              <w:spacing w:after="0" w:line="240" w:lineRule="auto"/>
              <w:jc w:val="center"/>
              <w:rPr>
                <w:rFonts w:ascii="Times New Roman CYR" w:hAnsi="Times New Roman CYR" w:cs="Times New Roman CYR"/>
                <w:color w:val="000000"/>
              </w:rPr>
            </w:pPr>
            <w:r>
              <w:rPr>
                <w:rFonts w:ascii="Times New Roman CYR" w:hAnsi="Times New Roman CYR" w:cs="Times New Roman CYR"/>
                <w:color w:val="000000"/>
              </w:rPr>
              <w:t>2 080</w:t>
            </w:r>
          </w:p>
        </w:tc>
      </w:tr>
      <w:tr w:rsidR="00694137">
        <w:tblPrEx>
          <w:tblCellMar>
            <w:top w:w="0" w:type="dxa"/>
            <w:bottom w:w="0" w:type="dxa"/>
          </w:tblCellMar>
        </w:tblPrEx>
        <w:trPr>
          <w:trHeight w:val="1425"/>
        </w:trPr>
        <w:tc>
          <w:tcPr>
            <w:tcW w:w="4929" w:type="dxa"/>
            <w:tcBorders>
              <w:top w:val="nil"/>
              <w:left w:val="single" w:sz="4" w:space="0" w:color="auto"/>
              <w:bottom w:val="single" w:sz="4" w:space="0" w:color="auto"/>
              <w:right w:val="single" w:sz="4" w:space="0" w:color="auto"/>
            </w:tcBorders>
            <w:vAlign w:val="center"/>
          </w:tcPr>
          <w:p w:rsidR="00694137" w:rsidRDefault="00694137">
            <w:pPr>
              <w:autoSpaceDE w:val="0"/>
              <w:autoSpaceDN w:val="0"/>
              <w:adjustRightInd w:val="0"/>
              <w:spacing w:after="0" w:line="240" w:lineRule="auto"/>
              <w:rPr>
                <w:rFonts w:ascii="Times New Roman CYR" w:hAnsi="Times New Roman CYR" w:cs="Times New Roman CYR"/>
                <w:b/>
                <w:bCs/>
                <w:color w:val="000000"/>
              </w:rPr>
            </w:pPr>
            <w:r>
              <w:rPr>
                <w:rFonts w:ascii="Times New Roman CYR" w:hAnsi="Times New Roman CYR" w:cs="Times New Roman CYR"/>
                <w:b/>
                <w:bCs/>
                <w:color w:val="000000"/>
              </w:rPr>
              <w:t xml:space="preserve">10. 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w:t>
            </w:r>
            <w:r>
              <w:rPr>
                <w:rFonts w:ascii="Times New Roman CYR" w:hAnsi="Times New Roman CYR" w:cs="Times New Roman CYR"/>
                <w:b/>
                <w:bCs/>
                <w:color w:val="000000"/>
              </w:rPr>
              <w:lastRenderedPageBreak/>
              <w:t>организаций, % ((стр.3+стр.6+стр.7+стр.8 / (стр.3+стр.6+стр.7+стр.9)*100</w:t>
            </w:r>
          </w:p>
        </w:tc>
        <w:tc>
          <w:tcPr>
            <w:tcW w:w="1305" w:type="dxa"/>
            <w:tcBorders>
              <w:top w:val="nil"/>
              <w:left w:val="nil"/>
              <w:bottom w:val="single" w:sz="4" w:space="0" w:color="auto"/>
              <w:right w:val="single" w:sz="4" w:space="0" w:color="auto"/>
            </w:tcBorders>
            <w:shd w:val="clear" w:color="000000" w:fill="D9D9D9"/>
            <w:vAlign w:val="center"/>
          </w:tcPr>
          <w:p w:rsidR="00694137" w:rsidRDefault="00694137">
            <w:pPr>
              <w:autoSpaceDE w:val="0"/>
              <w:autoSpaceDN w:val="0"/>
              <w:adjustRightInd w:val="0"/>
              <w:spacing w:after="0" w:line="240" w:lineRule="auto"/>
              <w:jc w:val="center"/>
              <w:rPr>
                <w:rFonts w:ascii="Times New Roman CYR" w:hAnsi="Times New Roman CYR" w:cs="Times New Roman CYR"/>
                <w:b/>
                <w:bCs/>
                <w:color w:val="000000"/>
              </w:rPr>
            </w:pPr>
            <w:r>
              <w:rPr>
                <w:rFonts w:ascii="Times New Roman CYR" w:hAnsi="Times New Roman CYR" w:cs="Times New Roman CYR"/>
                <w:b/>
                <w:bCs/>
                <w:color w:val="000000"/>
              </w:rPr>
              <w:lastRenderedPageBreak/>
              <w:t>20,97</w:t>
            </w:r>
          </w:p>
        </w:tc>
        <w:tc>
          <w:tcPr>
            <w:tcW w:w="1189" w:type="dxa"/>
            <w:tcBorders>
              <w:top w:val="nil"/>
              <w:left w:val="nil"/>
              <w:bottom w:val="single" w:sz="4" w:space="0" w:color="auto"/>
              <w:right w:val="single" w:sz="4" w:space="0" w:color="auto"/>
            </w:tcBorders>
            <w:shd w:val="clear" w:color="000000" w:fill="D9D9D9"/>
            <w:vAlign w:val="center"/>
          </w:tcPr>
          <w:p w:rsidR="00694137" w:rsidRDefault="00694137">
            <w:pPr>
              <w:autoSpaceDE w:val="0"/>
              <w:autoSpaceDN w:val="0"/>
              <w:adjustRightInd w:val="0"/>
              <w:spacing w:after="0" w:line="240" w:lineRule="auto"/>
              <w:jc w:val="center"/>
              <w:rPr>
                <w:rFonts w:ascii="Times New Roman CYR" w:hAnsi="Times New Roman CYR" w:cs="Times New Roman CYR"/>
                <w:b/>
                <w:bCs/>
                <w:color w:val="000000"/>
              </w:rPr>
            </w:pPr>
            <w:r>
              <w:rPr>
                <w:rFonts w:ascii="Times New Roman CYR" w:hAnsi="Times New Roman CYR" w:cs="Times New Roman CYR"/>
                <w:b/>
                <w:bCs/>
                <w:color w:val="000000"/>
              </w:rPr>
              <w:t>22,04</w:t>
            </w:r>
          </w:p>
        </w:tc>
        <w:tc>
          <w:tcPr>
            <w:tcW w:w="969" w:type="dxa"/>
            <w:tcBorders>
              <w:top w:val="nil"/>
              <w:left w:val="nil"/>
              <w:bottom w:val="single" w:sz="4" w:space="0" w:color="auto"/>
              <w:right w:val="single" w:sz="4" w:space="0" w:color="auto"/>
            </w:tcBorders>
            <w:shd w:val="clear" w:color="000000" w:fill="D9D9D9"/>
            <w:vAlign w:val="center"/>
          </w:tcPr>
          <w:p w:rsidR="00694137" w:rsidRDefault="00694137">
            <w:pPr>
              <w:autoSpaceDE w:val="0"/>
              <w:autoSpaceDN w:val="0"/>
              <w:adjustRightInd w:val="0"/>
              <w:spacing w:after="0" w:line="240" w:lineRule="auto"/>
              <w:jc w:val="center"/>
              <w:rPr>
                <w:rFonts w:ascii="Times New Roman CYR" w:hAnsi="Times New Roman CYR" w:cs="Times New Roman CYR"/>
                <w:b/>
                <w:bCs/>
                <w:color w:val="000000"/>
              </w:rPr>
            </w:pPr>
            <w:r>
              <w:rPr>
                <w:rFonts w:ascii="Times New Roman CYR" w:hAnsi="Times New Roman CYR" w:cs="Times New Roman CYR"/>
                <w:b/>
                <w:bCs/>
                <w:color w:val="000000"/>
              </w:rPr>
              <w:t>21,73</w:t>
            </w:r>
          </w:p>
        </w:tc>
        <w:tc>
          <w:tcPr>
            <w:tcW w:w="979" w:type="dxa"/>
            <w:tcBorders>
              <w:top w:val="nil"/>
              <w:left w:val="nil"/>
              <w:bottom w:val="single" w:sz="4" w:space="0" w:color="auto"/>
              <w:right w:val="single" w:sz="4" w:space="0" w:color="auto"/>
            </w:tcBorders>
            <w:shd w:val="clear" w:color="000000" w:fill="D9D9D9"/>
            <w:vAlign w:val="center"/>
          </w:tcPr>
          <w:p w:rsidR="00694137" w:rsidRDefault="00694137">
            <w:pPr>
              <w:autoSpaceDE w:val="0"/>
              <w:autoSpaceDN w:val="0"/>
              <w:adjustRightInd w:val="0"/>
              <w:spacing w:after="0" w:line="240" w:lineRule="auto"/>
              <w:jc w:val="center"/>
              <w:rPr>
                <w:rFonts w:ascii="Times New Roman CYR" w:hAnsi="Times New Roman CYR" w:cs="Times New Roman CYR"/>
                <w:b/>
                <w:bCs/>
                <w:color w:val="000000"/>
              </w:rPr>
            </w:pPr>
            <w:r>
              <w:rPr>
                <w:rFonts w:ascii="Times New Roman CYR" w:hAnsi="Times New Roman CYR" w:cs="Times New Roman CYR"/>
                <w:b/>
                <w:bCs/>
                <w:color w:val="000000"/>
              </w:rPr>
              <w:t>21,54</w:t>
            </w:r>
          </w:p>
        </w:tc>
        <w:tc>
          <w:tcPr>
            <w:tcW w:w="1098" w:type="dxa"/>
            <w:tcBorders>
              <w:top w:val="nil"/>
              <w:left w:val="nil"/>
              <w:bottom w:val="single" w:sz="4" w:space="0" w:color="auto"/>
              <w:right w:val="single" w:sz="4" w:space="0" w:color="auto"/>
            </w:tcBorders>
            <w:shd w:val="clear" w:color="000000" w:fill="D9D9D9"/>
            <w:vAlign w:val="center"/>
          </w:tcPr>
          <w:p w:rsidR="00694137" w:rsidRDefault="00694137">
            <w:pPr>
              <w:autoSpaceDE w:val="0"/>
              <w:autoSpaceDN w:val="0"/>
              <w:adjustRightInd w:val="0"/>
              <w:spacing w:after="0" w:line="240" w:lineRule="auto"/>
              <w:jc w:val="center"/>
              <w:rPr>
                <w:rFonts w:ascii="Times New Roman CYR" w:hAnsi="Times New Roman CYR" w:cs="Times New Roman CYR"/>
                <w:b/>
                <w:bCs/>
                <w:color w:val="000000"/>
              </w:rPr>
            </w:pPr>
            <w:r>
              <w:rPr>
                <w:rFonts w:ascii="Times New Roman CYR" w:hAnsi="Times New Roman CYR" w:cs="Times New Roman CYR"/>
                <w:b/>
                <w:bCs/>
                <w:color w:val="000000"/>
              </w:rPr>
              <w:t>21,45</w:t>
            </w:r>
          </w:p>
        </w:tc>
      </w:tr>
    </w:tbl>
    <w:p w:rsidR="00694137" w:rsidRDefault="00694137">
      <w:pPr>
        <w:autoSpaceDE w:val="0"/>
        <w:autoSpaceDN w:val="0"/>
        <w:adjustRightInd w:val="0"/>
        <w:spacing w:after="0" w:line="240" w:lineRule="auto"/>
        <w:ind w:firstLine="567"/>
        <w:jc w:val="both"/>
        <w:rPr>
          <w:rFonts w:ascii="Times New Roman CYR" w:hAnsi="Times New Roman CYR" w:cs="Times New Roman CYR"/>
          <w:sz w:val="28"/>
          <w:szCs w:val="28"/>
        </w:rPr>
      </w:pPr>
    </w:p>
    <w:p w:rsidR="00694137" w:rsidRDefault="00694137">
      <w:pPr>
        <w:widowControl w:val="0"/>
        <w:autoSpaceDE w:val="0"/>
        <w:autoSpaceDN w:val="0"/>
        <w:adjustRightInd w:val="0"/>
        <w:spacing w:after="0" w:line="240" w:lineRule="auto"/>
        <w:rPr>
          <w:rFonts w:ascii="Times New Roman CYR" w:hAnsi="Times New Roman CYR" w:cs="Times New Roman CYR"/>
          <w:color w:val="000000"/>
          <w:sz w:val="12"/>
          <w:szCs w:val="12"/>
        </w:rPr>
      </w:pPr>
      <w:r>
        <w:rPr>
          <w:rFonts w:ascii="Times New Roman CYR" w:hAnsi="Times New Roman CYR" w:cs="Times New Roman CYR"/>
          <w:b/>
          <w:bCs/>
          <w:color w:val="000000"/>
          <w:sz w:val="28"/>
          <w:szCs w:val="28"/>
        </w:rPr>
        <w:t>3. Объем инвестиций в основной капитал (за исключением бюджетных средств) в расчете на 1 человека</w:t>
      </w:r>
    </w:p>
    <w:p w:rsidR="00694137" w:rsidRDefault="00694137">
      <w:pPr>
        <w:widowControl w:val="0"/>
        <w:autoSpaceDE w:val="0"/>
        <w:autoSpaceDN w:val="0"/>
        <w:adjustRightInd w:val="0"/>
        <w:spacing w:after="0" w:line="240" w:lineRule="auto"/>
        <w:rPr>
          <w:rFonts w:ascii="Times New Roman CYR" w:hAnsi="Times New Roman CYR" w:cs="Times New Roman CYR"/>
          <w:sz w:val="24"/>
          <w:szCs w:val="24"/>
        </w:rPr>
      </w:pPr>
    </w:p>
    <w:p w:rsidR="00694137" w:rsidRDefault="00694137">
      <w:pPr>
        <w:autoSpaceDE w:val="0"/>
        <w:autoSpaceDN w:val="0"/>
        <w:adjustRightInd w:val="0"/>
        <w:spacing w:after="0" w:line="24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Объём инвестиций в основной капитал, по организациям, не относящимся к субъектам предпринимательства, за счёт всех источников, по итогам 2022 года, составил 420463,0 тыс. руб., что составляет 381,86 % к уровню 2021 года, при фактическом значении данного показателя  по итогам 2021года, 110109,0 тыс. руб.</w:t>
      </w:r>
    </w:p>
    <w:p w:rsidR="00694137" w:rsidRDefault="00694137">
      <w:pPr>
        <w:autoSpaceDE w:val="0"/>
        <w:autoSpaceDN w:val="0"/>
        <w:adjustRightInd w:val="0"/>
        <w:spacing w:after="0" w:line="24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Увеличение  объёма инвестиций,  по организациям, не относящимся к субъектам предпринимательства,  обусловлено ростом вливаний в основной капитал, за счёт средств бюджета с 85545,0 тыс. руб.,  по итогам 2021 года, до суммы 409550,00 тыс. руб.  по итогам 2022 года. Увеличение составляет 324005,0 тыс. руб. и обусловлено выполнением работ по строительству поликлиники в с. Идринское.</w:t>
      </w:r>
    </w:p>
    <w:p w:rsidR="00694137" w:rsidRDefault="00694137">
      <w:pPr>
        <w:autoSpaceDE w:val="0"/>
        <w:autoSpaceDN w:val="0"/>
        <w:adjustRightInd w:val="0"/>
        <w:spacing w:after="0" w:line="24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 xml:space="preserve"> Объем инвестиций, без учета бюджетных средств (частные инвестиции), по итогам 2022 года составил 10913,0 тыс. руб., что ниже   фактического уровня 2021 года на 13651,0 тыс. руб., в котором данный показатель имел значение 24564,0 тыс. руб. </w:t>
      </w:r>
    </w:p>
    <w:p w:rsidR="00694137" w:rsidRDefault="00694137">
      <w:pPr>
        <w:autoSpaceDE w:val="0"/>
        <w:autoSpaceDN w:val="0"/>
        <w:adjustRightInd w:val="0"/>
        <w:spacing w:after="0" w:line="24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Доля частных инвестиций, в общем объёме инвестиций, по итогам 2022 года составляет 2,60 % и сократилась  к уровню 2021 года  на 19,71 п. п. (в 2020 году показатель имел значение 22,31 %).</w:t>
      </w:r>
    </w:p>
    <w:p w:rsidR="00694137" w:rsidRDefault="00694137">
      <w:pPr>
        <w:autoSpaceDE w:val="0"/>
        <w:autoSpaceDN w:val="0"/>
        <w:adjustRightInd w:val="0"/>
        <w:spacing w:after="0" w:line="24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Расчётное значение показателя  объема инвестиций в основной капитал (за исключением бюджетных средств) в расчете на 1 человека населения в 2022 году составляет  1030,89  руб.  и сократилось   к факту 2021 года на 1281,67 руб., в котором показатель имел значение 2312,56 руб.</w:t>
      </w:r>
    </w:p>
    <w:p w:rsidR="00694137" w:rsidRDefault="00694137">
      <w:pPr>
        <w:autoSpaceDE w:val="0"/>
        <w:autoSpaceDN w:val="0"/>
        <w:adjustRightInd w:val="0"/>
        <w:spacing w:after="0" w:line="24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 xml:space="preserve">Снижение    расчётного значения показателя, в текущих ценах, объясняется снижением   доли  объёма инвестиций во внебюджетной сфере в общем объёме инвестиций. </w:t>
      </w:r>
    </w:p>
    <w:p w:rsidR="00694137" w:rsidRDefault="00694137">
      <w:pPr>
        <w:tabs>
          <w:tab w:val="left" w:pos="6690"/>
        </w:tabs>
        <w:autoSpaceDE w:val="0"/>
        <w:autoSpaceDN w:val="0"/>
        <w:adjustRightInd w:val="0"/>
        <w:spacing w:after="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структуре инвестиций по крупным и средним предприятиям, по итогам 2022года, наибольшую долю занимают инвестиции </w:t>
      </w:r>
      <w:r>
        <w:rPr>
          <w:rFonts w:ascii="Times New Roman CYR" w:hAnsi="Times New Roman CYR" w:cs="Times New Roman CYR"/>
          <w:b/>
          <w:bCs/>
          <w:sz w:val="28"/>
          <w:szCs w:val="28"/>
        </w:rPr>
        <w:t>в сферу здравоохранения</w:t>
      </w:r>
      <w:r>
        <w:rPr>
          <w:rFonts w:ascii="Times New Roman CYR" w:hAnsi="Times New Roman CYR" w:cs="Times New Roman CYR"/>
          <w:sz w:val="28"/>
          <w:szCs w:val="28"/>
        </w:rPr>
        <w:t xml:space="preserve"> и социальных услуг  - 68,75 %. (289063,0  тыс. руб.), что выше фактического уровня 2021 года на </w:t>
      </w:r>
      <w:r>
        <w:rPr>
          <w:rFonts w:ascii="Times New Roman CYR" w:hAnsi="Times New Roman CYR" w:cs="Times New Roman CYR"/>
          <w:color w:val="000000"/>
          <w:sz w:val="28"/>
          <w:szCs w:val="28"/>
        </w:rPr>
        <w:t xml:space="preserve">27,04 </w:t>
      </w:r>
      <w:r>
        <w:rPr>
          <w:rFonts w:ascii="Times New Roman CYR" w:hAnsi="Times New Roman CYR" w:cs="Times New Roman CYR"/>
          <w:sz w:val="28"/>
          <w:szCs w:val="28"/>
        </w:rPr>
        <w:t xml:space="preserve">процентных пункта, в котором показатель имел значение 41,71 % (45922,0 тыс. руб.).  В большей степени, данные средства потрачены на выполнение работ капитального характера по строительству поликлиники и приобретение медицинского оборудования. </w:t>
      </w:r>
    </w:p>
    <w:p w:rsidR="00694137" w:rsidRDefault="00694137">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lastRenderedPageBreak/>
        <w:t xml:space="preserve">Доля инвестиций  в сферу образования </w:t>
      </w:r>
      <w:r>
        <w:rPr>
          <w:rFonts w:ascii="Times New Roman CYR" w:hAnsi="Times New Roman CYR" w:cs="Times New Roman CYR"/>
          <w:sz w:val="28"/>
          <w:szCs w:val="28"/>
        </w:rPr>
        <w:t>составляет 8,25 % (34702,0 тыс. руб.), по итогам 2021 года доля инвестиций в сферу образования, в общем объёме инвестиций,  составила 4,67  %  (5138,0,0 тыс. руб.),</w:t>
      </w:r>
    </w:p>
    <w:p w:rsidR="00694137" w:rsidRDefault="00694137">
      <w:pPr>
        <w:autoSpaceDE w:val="0"/>
        <w:autoSpaceDN w:val="0"/>
        <w:adjustRightInd w:val="0"/>
        <w:spacing w:after="0" w:line="240" w:lineRule="auto"/>
        <w:ind w:firstLine="709"/>
        <w:jc w:val="both"/>
        <w:rPr>
          <w:rFonts w:ascii="Times New Roman CYR" w:hAnsi="Times New Roman CYR" w:cs="Times New Roman CYR"/>
          <w:kern w:val="24"/>
          <w:sz w:val="28"/>
          <w:szCs w:val="28"/>
        </w:rPr>
      </w:pPr>
      <w:r>
        <w:rPr>
          <w:rFonts w:ascii="Times New Roman CYR" w:hAnsi="Times New Roman CYR" w:cs="Times New Roman CYR"/>
          <w:sz w:val="28"/>
          <w:szCs w:val="28"/>
        </w:rPr>
        <w:t xml:space="preserve">  По итогам 2022 года  </w:t>
      </w:r>
      <w:r>
        <w:rPr>
          <w:rFonts w:ascii="Times New Roman CYR" w:hAnsi="Times New Roman CYR" w:cs="Times New Roman CYR"/>
          <w:kern w:val="24"/>
          <w:sz w:val="28"/>
          <w:szCs w:val="28"/>
        </w:rPr>
        <w:t xml:space="preserve">проведен капитальный ремонт здания МКОУ Большехабыкской СОШ, освоено  28,3 млн. рублей – средства субсидии бюджетам муниципальных районов на проведение реконструкции или капитального ремонта зданий муниципальных общеобразовательных организаций, находящихся в аварийном состоянии по подпрограмме «Развитие дошкольного, общего и дополнительного образования» Государственной программы Красноярского края «Развитие образования».   </w:t>
      </w:r>
    </w:p>
    <w:p w:rsidR="00694137" w:rsidRDefault="00694137">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рамках реализации мероприятия, направленного на повышение эксплуатационной надежности объектов муниципальной собственности, в рамках подпрограммы «Развитие дошкольного, общего и дополнительного образования детей», муниципальной программы Идринского района «Создание условий для развития образования Идринского района», выполнены работы по капитальному  ремонту внутренней системы отопления и наружных сетей теплоснабжения в МБОУ Идринская СОШ, на сумму 5,6 млн. рублей.</w:t>
      </w:r>
    </w:p>
    <w:p w:rsidR="00694137" w:rsidRDefault="00694137">
      <w:pPr>
        <w:tabs>
          <w:tab w:val="left" w:pos="6690"/>
        </w:tabs>
        <w:autoSpaceDE w:val="0"/>
        <w:autoSpaceDN w:val="0"/>
        <w:adjustRightInd w:val="0"/>
        <w:spacing w:after="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На сферу деятельности </w:t>
      </w:r>
      <w:r>
        <w:rPr>
          <w:rFonts w:ascii="Times New Roman CYR" w:hAnsi="Times New Roman CYR" w:cs="Times New Roman CYR"/>
          <w:b/>
          <w:bCs/>
          <w:sz w:val="28"/>
          <w:szCs w:val="28"/>
        </w:rPr>
        <w:t>органов местного самоуправления</w:t>
      </w:r>
      <w:r>
        <w:rPr>
          <w:rFonts w:ascii="Times New Roman CYR" w:hAnsi="Times New Roman CYR" w:cs="Times New Roman CYR"/>
          <w:sz w:val="28"/>
          <w:szCs w:val="28"/>
        </w:rPr>
        <w:t xml:space="preserve"> приходится 3,64 % (15287,0 тыс. руб., в том числе сельских поселений – 15133,0 тыс. руб.), что ниже  фактического  уровня 2021 года на 12,47 процентных пункта,  в котором доля  составляла 16,11 % (17738,0 тыс. руб.). </w:t>
      </w:r>
    </w:p>
    <w:p w:rsidR="00694137" w:rsidRDefault="00694137">
      <w:pPr>
        <w:tabs>
          <w:tab w:val="left" w:pos="6690"/>
        </w:tabs>
        <w:autoSpaceDE w:val="0"/>
        <w:autoSpaceDN w:val="0"/>
        <w:adjustRightInd w:val="0"/>
        <w:spacing w:after="0"/>
        <w:ind w:firstLine="709"/>
        <w:jc w:val="both"/>
        <w:rPr>
          <w:rFonts w:ascii="Times New Roman CYR" w:hAnsi="Times New Roman CYR" w:cs="Times New Roman CYR"/>
          <w:color w:val="C00000"/>
          <w:sz w:val="28"/>
          <w:szCs w:val="28"/>
        </w:rPr>
      </w:pPr>
      <w:r>
        <w:rPr>
          <w:rFonts w:ascii="Times New Roman CYR" w:hAnsi="Times New Roman CYR" w:cs="Times New Roman CYR"/>
          <w:sz w:val="28"/>
          <w:szCs w:val="28"/>
        </w:rPr>
        <w:t xml:space="preserve"> На данные средства, по государственной программе Красноярского края  «Реформирование и модернизация жилищно-коммунального хозяйства и повышение энергетической эффективности», произведён капитальный ремонт водопроводных сетей в п. Добромысловский на сумму 2686,8 тыс. руб. По подпрограмме 1 «Обращение с отходами» Государственной программе Красноярского края « Охрана окружающей среды» смонтировано 13 площадок и приобретено контейнерное оборудование для сбора ТКО, в многоквартирных домах с. Идринское, на сумму 1764,75 тыс. руб. </w:t>
      </w:r>
    </w:p>
    <w:p w:rsidR="00694137" w:rsidRDefault="00694137">
      <w:pPr>
        <w:tabs>
          <w:tab w:val="left" w:pos="6690"/>
        </w:tabs>
        <w:autoSpaceDE w:val="0"/>
        <w:autoSpaceDN w:val="0"/>
        <w:adjustRightInd w:val="0"/>
        <w:spacing w:after="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 подпрограмме "Поддержка муниципальных проектов по благоустройству территорий и повышению активности населения в решении вопросов местного значения»  Государственной программы Красноярского края "Содействие развитию местного самоуправления", утверждённой постановлением  Правительства Красноярского края  от 30.09.2013 № 517-п., </w:t>
      </w:r>
    </w:p>
    <w:p w:rsidR="00694137" w:rsidRDefault="00694137">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выполнены работы по замене ёмкости водонапорной башни в п. Центральный, приобретён мини – погрузчик для нужд Идринского сельского совета, в с. Отрок, смонтировано плоскостное спортивное сооружение, на сумму 1900,0 тыс. руб.</w:t>
      </w:r>
    </w:p>
    <w:p w:rsidR="00694137" w:rsidRDefault="00694137">
      <w:pPr>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 xml:space="preserve">Инвестиции в сфере деятельности городских округов (муниципальных районов) вложены в приобретение компьютерного оборудования. </w:t>
      </w:r>
    </w:p>
    <w:p w:rsidR="00694137" w:rsidRDefault="00694137">
      <w:pPr>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По </w:t>
      </w:r>
      <w:r>
        <w:rPr>
          <w:rFonts w:ascii="Times New Roman CYR" w:hAnsi="Times New Roman CYR" w:cs="Times New Roman CYR"/>
          <w:b/>
          <w:bCs/>
          <w:sz w:val="28"/>
          <w:szCs w:val="28"/>
        </w:rPr>
        <w:t>разделу D</w:t>
      </w:r>
      <w:r>
        <w:rPr>
          <w:rFonts w:ascii="Times New Roman CYR" w:hAnsi="Times New Roman CYR" w:cs="Times New Roman CYR"/>
          <w:sz w:val="28"/>
          <w:szCs w:val="28"/>
        </w:rPr>
        <w:t xml:space="preserve"> – «Обеспечение электрической энергией, газом, паром, кондиционирование воздуха» сумма инвестиций по итогам 2022 года составила 9055,0,0 тыс. руб., или 2,15 % в общей структуре инвестиций, по итогам 2021 года сумма инвестиций в данную сферу деятельности составила 14446 тыс. руб., или 13,12 % в общей структуре инвестиций. По итогам 2022 года  средства освоены на приобретение оборудования по обеспечению надёжности объектов электроснабжения.</w:t>
      </w:r>
    </w:p>
    <w:p w:rsidR="00694137" w:rsidRDefault="00694137">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b/>
          <w:bCs/>
          <w:color w:val="00B0F0"/>
          <w:sz w:val="28"/>
          <w:szCs w:val="28"/>
        </w:rPr>
        <w:t xml:space="preserve"> </w:t>
      </w:r>
      <w:r>
        <w:rPr>
          <w:rFonts w:ascii="Times New Roman CYR" w:hAnsi="Times New Roman CYR" w:cs="Times New Roman CYR"/>
          <w:sz w:val="28"/>
          <w:szCs w:val="28"/>
        </w:rPr>
        <w:t xml:space="preserve">На долю деятельности </w:t>
      </w:r>
      <w:r>
        <w:rPr>
          <w:rFonts w:ascii="Times New Roman CYR" w:hAnsi="Times New Roman CYR" w:cs="Times New Roman CYR"/>
          <w:b/>
          <w:bCs/>
          <w:sz w:val="28"/>
          <w:szCs w:val="28"/>
        </w:rPr>
        <w:t xml:space="preserve">в области культуры, спорта, организацию досуга и развлечений </w:t>
      </w:r>
      <w:r>
        <w:rPr>
          <w:rFonts w:ascii="Times New Roman CYR" w:hAnsi="Times New Roman CYR" w:cs="Times New Roman CYR"/>
          <w:sz w:val="28"/>
          <w:szCs w:val="28"/>
        </w:rPr>
        <w:t xml:space="preserve">по итогам 2022 года приходится  - 0,37 % (1527,0,0 тыс. руб.) от общей суммы инвестиций, что ниже фактического уровня 2021 года  на 1,64 процентных пункта, в котором показатель имел значение 2,01 % (2217,0 тыс. руб.). Средства </w:t>
      </w:r>
      <w:r>
        <w:rPr>
          <w:rFonts w:ascii="Times New Roman CYR" w:hAnsi="Times New Roman CYR" w:cs="Times New Roman CYR"/>
          <w:sz w:val="28"/>
          <w:szCs w:val="28"/>
          <w:highlight w:val="white"/>
        </w:rPr>
        <w:t>субсидии бюджетам муниципальных образований на создание (реконструкцию) и капитальный ремонт культурно-досуговых учреждений в сельской местности в рамках подпрограммы «Обеспечение реализации государственной программы и прочие мероприятия государственной программы Красноярского края «Развитие культуры и туризма</w:t>
      </w:r>
      <w:r>
        <w:rPr>
          <w:rFonts w:ascii="Times New Roman CYR" w:hAnsi="Times New Roman CYR" w:cs="Times New Roman CYR"/>
          <w:sz w:val="28"/>
          <w:szCs w:val="28"/>
        </w:rPr>
        <w:t xml:space="preserve">», освоены на завершение работ    по капитальному ремонту здания Екатерининского СДК.  </w:t>
      </w:r>
    </w:p>
    <w:p w:rsidR="00694137" w:rsidRDefault="00694137">
      <w:pPr>
        <w:autoSpaceDE w:val="0"/>
        <w:autoSpaceDN w:val="0"/>
        <w:adjustRightInd w:val="0"/>
        <w:spacing w:after="0" w:line="240" w:lineRule="auto"/>
        <w:ind w:firstLine="567"/>
        <w:jc w:val="both"/>
        <w:rPr>
          <w:rFonts w:ascii="Times New Roman CYR" w:hAnsi="Times New Roman CYR" w:cs="Times New Roman CYR"/>
          <w:sz w:val="28"/>
          <w:szCs w:val="28"/>
          <w:highlight w:val="white"/>
        </w:rPr>
      </w:pPr>
      <w:r>
        <w:rPr>
          <w:rFonts w:ascii="Times New Roman CYR" w:hAnsi="Times New Roman CYR" w:cs="Times New Roman CYR"/>
          <w:sz w:val="28"/>
          <w:szCs w:val="28"/>
          <w:highlight w:val="white"/>
        </w:rPr>
        <w:t>По оценке  2023 года и краткосрочной перспективе 2024 – 2025 годов объёмы инвестиций  будут  обеспечены:</w:t>
      </w:r>
    </w:p>
    <w:p w:rsidR="00694137" w:rsidRDefault="00694137">
      <w:pPr>
        <w:autoSpaceDE w:val="0"/>
        <w:autoSpaceDN w:val="0"/>
        <w:adjustRightInd w:val="0"/>
        <w:spacing w:after="0" w:line="24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highlight w:val="white"/>
        </w:rPr>
        <w:t xml:space="preserve">- </w:t>
      </w:r>
      <w:r>
        <w:rPr>
          <w:rFonts w:ascii="Times New Roman CYR" w:hAnsi="Times New Roman CYR" w:cs="Times New Roman CYR"/>
          <w:b/>
          <w:bCs/>
          <w:sz w:val="28"/>
          <w:szCs w:val="28"/>
          <w:highlight w:val="white"/>
        </w:rPr>
        <w:t xml:space="preserve">в сфере  </w:t>
      </w:r>
      <w:r>
        <w:rPr>
          <w:rFonts w:ascii="Times New Roman CYR" w:hAnsi="Times New Roman CYR" w:cs="Times New Roman CYR"/>
          <w:b/>
          <w:bCs/>
          <w:sz w:val="28"/>
          <w:szCs w:val="28"/>
        </w:rPr>
        <w:t>здравоохранения -</w:t>
      </w:r>
      <w:r>
        <w:rPr>
          <w:rFonts w:ascii="Times New Roman CYR" w:hAnsi="Times New Roman CYR" w:cs="Times New Roman CYR"/>
          <w:sz w:val="28"/>
          <w:szCs w:val="28"/>
        </w:rPr>
        <w:t xml:space="preserve"> за счёт оснащения диагностической аппаратурой и медицинским инструментарием, вновь введённого объекта, поликлиники в с. Идринское, и возведением модульных  ФАПов в населённых пунктах района;</w:t>
      </w:r>
    </w:p>
    <w:p w:rsidR="00694137" w:rsidRDefault="00694137">
      <w:pPr>
        <w:autoSpaceDE w:val="0"/>
        <w:autoSpaceDN w:val="0"/>
        <w:adjustRightInd w:val="0"/>
        <w:spacing w:after="0" w:line="240" w:lineRule="auto"/>
        <w:ind w:firstLine="567"/>
        <w:jc w:val="both"/>
        <w:rPr>
          <w:rFonts w:ascii="Times New Roman CYR" w:hAnsi="Times New Roman CYR" w:cs="Times New Roman CYR"/>
          <w:sz w:val="28"/>
          <w:szCs w:val="28"/>
          <w:highlight w:val="white"/>
        </w:rPr>
      </w:pPr>
      <w:r>
        <w:rPr>
          <w:rFonts w:ascii="Times New Roman CYR" w:hAnsi="Times New Roman CYR" w:cs="Times New Roman CYR"/>
          <w:b/>
          <w:bCs/>
          <w:sz w:val="28"/>
          <w:szCs w:val="28"/>
          <w:highlight w:val="white"/>
        </w:rPr>
        <w:t xml:space="preserve">- в сфере культуры и досуга - </w:t>
      </w:r>
      <w:r>
        <w:rPr>
          <w:rFonts w:ascii="Times New Roman CYR" w:hAnsi="Times New Roman CYR" w:cs="Times New Roman CYR"/>
          <w:sz w:val="28"/>
          <w:szCs w:val="28"/>
        </w:rPr>
        <w:t>Законом Красноярского края от 09.12.2022 № 4-1351 « О краевом бюджете на 2023 год и плановый период 2024 – 2025 годов» (приложение № 66, таблица 1) предусматривается выделение средств, в 2023 году,  в объёме 8447,3 тыс. руб. на проведение проектно – изыскательских  работ и изготовление проектно – сметной документации по строительству быстровозводимой крытой спортивной площадки в с. Идринское. По оценке 2023 года и перспективе 2024 – 2025 годов планируется вложение средств в укрепление материально -  технической  базы учреждений, приобретение музыкальных инструментов в детскую школу искусств;</w:t>
      </w:r>
    </w:p>
    <w:p w:rsidR="00694137" w:rsidRDefault="00694137">
      <w:pPr>
        <w:autoSpaceDE w:val="0"/>
        <w:autoSpaceDN w:val="0"/>
        <w:adjustRightInd w:val="0"/>
        <w:spacing w:after="0" w:line="240" w:lineRule="auto"/>
        <w:ind w:firstLine="567"/>
        <w:jc w:val="both"/>
        <w:rPr>
          <w:rFonts w:ascii="Times New Roman CYR" w:hAnsi="Times New Roman CYR" w:cs="Times New Roman CYR"/>
          <w:color w:val="C00000"/>
          <w:sz w:val="28"/>
          <w:szCs w:val="28"/>
        </w:rPr>
      </w:pPr>
      <w:r>
        <w:rPr>
          <w:rFonts w:ascii="Times New Roman CYR" w:hAnsi="Times New Roman CYR" w:cs="Times New Roman CYR"/>
          <w:b/>
          <w:bCs/>
          <w:sz w:val="28"/>
          <w:szCs w:val="28"/>
          <w:highlight w:val="white"/>
        </w:rPr>
        <w:t>- в сфере образования</w:t>
      </w:r>
      <w:r>
        <w:rPr>
          <w:rFonts w:ascii="Times New Roman CYR" w:hAnsi="Times New Roman CYR" w:cs="Times New Roman CYR"/>
          <w:sz w:val="28"/>
          <w:szCs w:val="28"/>
          <w:highlight w:val="white"/>
        </w:rPr>
        <w:t xml:space="preserve"> – по оценке 2023 года на средства субсидии бюджетам муниципальных образований на осуществление (возмещение) расходов, направленных на развитие и повышение качества работы муниципальных учреждений, предоставления новых муниципальных услуг и повышение их качества, в рамках подпрограммы «Поддержка внедрения стандарта предоставления (оказания) муниципальных услуг и повышение качества жизни населения»,  государственной программы Красноярского края </w:t>
      </w:r>
      <w:r>
        <w:rPr>
          <w:rFonts w:ascii="Times New Roman CYR" w:hAnsi="Times New Roman CYR" w:cs="Times New Roman CYR"/>
          <w:sz w:val="28"/>
          <w:szCs w:val="28"/>
          <w:highlight w:val="white"/>
        </w:rPr>
        <w:lastRenderedPageBreak/>
        <w:t>«Содействие развитию местного самоуправления</w:t>
      </w:r>
      <w:r>
        <w:rPr>
          <w:rFonts w:ascii="Times New Roman CYR" w:hAnsi="Times New Roman CYR" w:cs="Times New Roman CYR"/>
          <w:sz w:val="28"/>
          <w:szCs w:val="28"/>
        </w:rPr>
        <w:t>» будут выполнены работы по ремонту МКОУ Екатерининской СОШ на сумму 7499,96 тыс. руб</w:t>
      </w:r>
      <w:r>
        <w:rPr>
          <w:rFonts w:ascii="Times New Roman CYR" w:hAnsi="Times New Roman CYR" w:cs="Times New Roman CYR"/>
          <w:color w:val="C00000"/>
          <w:sz w:val="28"/>
          <w:szCs w:val="28"/>
        </w:rPr>
        <w:t xml:space="preserve">. </w:t>
      </w:r>
    </w:p>
    <w:p w:rsidR="00694137" w:rsidRDefault="00694137">
      <w:pPr>
        <w:autoSpaceDE w:val="0"/>
        <w:autoSpaceDN w:val="0"/>
        <w:adjustRightInd w:val="0"/>
        <w:spacing w:after="0" w:line="240" w:lineRule="auto"/>
        <w:ind w:firstLine="567"/>
        <w:jc w:val="both"/>
        <w:rPr>
          <w:rFonts w:ascii="Times New Roman CYR" w:hAnsi="Times New Roman CYR" w:cs="Times New Roman CYR"/>
          <w:sz w:val="28"/>
          <w:szCs w:val="28"/>
          <w:highlight w:val="white"/>
        </w:rPr>
      </w:pPr>
      <w:r>
        <w:rPr>
          <w:rFonts w:ascii="Times New Roman CYR" w:hAnsi="Times New Roman CYR" w:cs="Times New Roman CYR"/>
          <w:sz w:val="28"/>
          <w:szCs w:val="28"/>
          <w:highlight w:val="white"/>
        </w:rPr>
        <w:t>На средства субсидии бюджетам муниципальных образований на проведение реконструкции, или капитального ремонта зданий муниципальных общеобразовательных организаций Красноярского края, находящихся в аварийном состоянии, в рамках подпрограммы «Развитие дошкольного, общего и дополнительного образования» государственной программы Красноярского края «Развитие образования»,  будет возведён и оборудован модульный пищеблок для организации питания МКОУ Стахановской СОШ на сумму 20140,0 тыс. руб.</w:t>
      </w:r>
    </w:p>
    <w:p w:rsidR="00694137" w:rsidRDefault="00694137">
      <w:pPr>
        <w:autoSpaceDE w:val="0"/>
        <w:autoSpaceDN w:val="0"/>
        <w:adjustRightInd w:val="0"/>
        <w:spacing w:after="0" w:line="240" w:lineRule="auto"/>
        <w:ind w:firstLine="567"/>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highlight w:val="white"/>
        </w:rPr>
        <w:t xml:space="preserve"> Данные факты отразится, как на увеличении общего объёма инвестиций, так и объёма инвестиций за счёт средств бюджета. </w:t>
      </w:r>
    </w:p>
    <w:p w:rsidR="00694137" w:rsidRDefault="00694137">
      <w:pPr>
        <w:autoSpaceDE w:val="0"/>
        <w:autoSpaceDN w:val="0"/>
        <w:adjustRightInd w:val="0"/>
        <w:spacing w:after="0" w:line="24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В краткосрочной перспективе 2024 – 2025 годов значительного увеличения объёмов инвестиционных вложений крупными и средними предприятиями, за счёт внебюджетных средств не ожидается, так как на территории района отсутствуют крупные и средние предприятия, осуществляющие деятельность в сфере бизнеса.</w:t>
      </w:r>
    </w:p>
    <w:p w:rsidR="00694137" w:rsidRDefault="00694137">
      <w:pPr>
        <w:autoSpaceDE w:val="0"/>
        <w:autoSpaceDN w:val="0"/>
        <w:adjustRightInd w:val="0"/>
        <w:spacing w:after="0" w:line="240" w:lineRule="auto"/>
        <w:ind w:firstLine="567"/>
        <w:jc w:val="center"/>
        <w:rPr>
          <w:rFonts w:ascii="Times New Roman CYR" w:hAnsi="Times New Roman CYR" w:cs="Times New Roman CYR"/>
          <w:sz w:val="28"/>
          <w:szCs w:val="28"/>
        </w:rPr>
      </w:pPr>
    </w:p>
    <w:p w:rsidR="00694137" w:rsidRDefault="00694137">
      <w:pPr>
        <w:autoSpaceDE w:val="0"/>
        <w:autoSpaceDN w:val="0"/>
        <w:adjustRightInd w:val="0"/>
        <w:spacing w:after="0" w:line="240" w:lineRule="auto"/>
        <w:ind w:firstLine="567"/>
        <w:jc w:val="center"/>
        <w:rPr>
          <w:rFonts w:ascii="Times New Roman CYR" w:hAnsi="Times New Roman CYR" w:cs="Times New Roman CYR"/>
          <w:sz w:val="28"/>
          <w:szCs w:val="28"/>
        </w:rPr>
      </w:pPr>
      <w:r>
        <w:rPr>
          <w:rFonts w:ascii="Times New Roman CYR" w:hAnsi="Times New Roman CYR" w:cs="Times New Roman CYR"/>
          <w:sz w:val="28"/>
          <w:szCs w:val="28"/>
        </w:rPr>
        <w:t>Динамика инвестиционных вложений, на краткосрочную перспективу,  представлена в нижеследующей таблице:</w:t>
      </w:r>
    </w:p>
    <w:p w:rsidR="00694137" w:rsidRDefault="00694137">
      <w:pPr>
        <w:autoSpaceDE w:val="0"/>
        <w:autoSpaceDN w:val="0"/>
        <w:adjustRightInd w:val="0"/>
        <w:spacing w:after="0" w:line="240" w:lineRule="auto"/>
        <w:ind w:firstLine="567"/>
        <w:jc w:val="center"/>
        <w:rPr>
          <w:rFonts w:ascii="Times New Roman CYR" w:hAnsi="Times New Roman CYR" w:cs="Times New Roman CYR"/>
          <w:sz w:val="28"/>
          <w:szCs w:val="28"/>
        </w:rPr>
      </w:pPr>
    </w:p>
    <w:tbl>
      <w:tblPr>
        <w:tblW w:w="0" w:type="auto"/>
        <w:tblInd w:w="93" w:type="dxa"/>
        <w:tblLayout w:type="fixed"/>
        <w:tblLook w:val="0000" w:firstRow="0" w:lastRow="0" w:firstColumn="0" w:lastColumn="0" w:noHBand="0" w:noVBand="0"/>
      </w:tblPr>
      <w:tblGrid>
        <w:gridCol w:w="3932"/>
        <w:gridCol w:w="1056"/>
        <w:gridCol w:w="1016"/>
        <w:gridCol w:w="958"/>
        <w:gridCol w:w="959"/>
        <w:gridCol w:w="959"/>
      </w:tblGrid>
      <w:tr w:rsidR="00694137">
        <w:tblPrEx>
          <w:tblCellMar>
            <w:top w:w="0" w:type="dxa"/>
            <w:bottom w:w="0" w:type="dxa"/>
          </w:tblCellMar>
        </w:tblPrEx>
        <w:trPr>
          <w:trHeight w:val="289"/>
        </w:trPr>
        <w:tc>
          <w:tcPr>
            <w:tcW w:w="3932" w:type="dxa"/>
            <w:vMerge w:val="restart"/>
            <w:tcBorders>
              <w:top w:val="single" w:sz="4" w:space="0" w:color="auto"/>
              <w:left w:val="single" w:sz="4" w:space="0" w:color="auto"/>
              <w:bottom w:val="single" w:sz="4" w:space="0" w:color="auto"/>
              <w:right w:val="single" w:sz="4" w:space="0" w:color="auto"/>
            </w:tcBorders>
            <w:vAlign w:val="center"/>
          </w:tcPr>
          <w:p w:rsidR="00694137" w:rsidRDefault="00694137">
            <w:pPr>
              <w:autoSpaceDE w:val="0"/>
              <w:autoSpaceDN w:val="0"/>
              <w:adjustRightInd w:val="0"/>
              <w:spacing w:after="0" w:line="240" w:lineRule="auto"/>
              <w:jc w:val="center"/>
              <w:rPr>
                <w:rFonts w:ascii="Times New Roman CYR" w:hAnsi="Times New Roman CYR" w:cs="Times New Roman CYR"/>
                <w:color w:val="000000"/>
              </w:rPr>
            </w:pPr>
            <w:r>
              <w:rPr>
                <w:rFonts w:ascii="Times New Roman CYR" w:hAnsi="Times New Roman CYR" w:cs="Times New Roman CYR"/>
                <w:color w:val="000000"/>
              </w:rPr>
              <w:t>Наименование показателя и единицы измерения</w:t>
            </w:r>
          </w:p>
        </w:tc>
        <w:tc>
          <w:tcPr>
            <w:tcW w:w="4948" w:type="dxa"/>
            <w:gridSpan w:val="5"/>
            <w:tcBorders>
              <w:top w:val="single" w:sz="4" w:space="0" w:color="auto"/>
              <w:left w:val="nil"/>
              <w:bottom w:val="single" w:sz="4" w:space="0" w:color="auto"/>
              <w:right w:val="single" w:sz="4" w:space="0" w:color="auto"/>
            </w:tcBorders>
            <w:vAlign w:val="center"/>
          </w:tcPr>
          <w:p w:rsidR="00694137" w:rsidRDefault="00694137">
            <w:pPr>
              <w:autoSpaceDE w:val="0"/>
              <w:autoSpaceDN w:val="0"/>
              <w:adjustRightInd w:val="0"/>
              <w:spacing w:after="0" w:line="240" w:lineRule="auto"/>
              <w:jc w:val="center"/>
              <w:rPr>
                <w:rFonts w:ascii="Times New Roman CYR" w:hAnsi="Times New Roman CYR" w:cs="Times New Roman CYR"/>
                <w:color w:val="000000"/>
              </w:rPr>
            </w:pPr>
            <w:r>
              <w:rPr>
                <w:rFonts w:ascii="Times New Roman CYR" w:hAnsi="Times New Roman CYR" w:cs="Times New Roman CYR"/>
                <w:color w:val="000000"/>
              </w:rPr>
              <w:t>Значения показателя</w:t>
            </w:r>
          </w:p>
        </w:tc>
      </w:tr>
      <w:tr w:rsidR="00694137">
        <w:tblPrEx>
          <w:tblCellMar>
            <w:top w:w="0" w:type="dxa"/>
            <w:bottom w:w="0" w:type="dxa"/>
          </w:tblCellMar>
        </w:tblPrEx>
        <w:trPr>
          <w:trHeight w:val="600"/>
        </w:trPr>
        <w:tc>
          <w:tcPr>
            <w:tcW w:w="3932" w:type="dxa"/>
            <w:vMerge/>
            <w:tcBorders>
              <w:top w:val="single" w:sz="4" w:space="0" w:color="auto"/>
              <w:left w:val="single" w:sz="4" w:space="0" w:color="auto"/>
              <w:bottom w:val="single" w:sz="4" w:space="0" w:color="auto"/>
              <w:right w:val="single" w:sz="4" w:space="0" w:color="auto"/>
            </w:tcBorders>
            <w:vAlign w:val="center"/>
          </w:tcPr>
          <w:p w:rsidR="00694137" w:rsidRDefault="00694137">
            <w:pPr>
              <w:autoSpaceDE w:val="0"/>
              <w:autoSpaceDN w:val="0"/>
              <w:adjustRightInd w:val="0"/>
              <w:spacing w:after="0" w:line="240" w:lineRule="auto"/>
              <w:rPr>
                <w:rFonts w:ascii="Times New Roman CYR" w:hAnsi="Times New Roman CYR" w:cs="Times New Roman CYR"/>
                <w:color w:val="000000"/>
              </w:rPr>
            </w:pPr>
          </w:p>
        </w:tc>
        <w:tc>
          <w:tcPr>
            <w:tcW w:w="1056" w:type="dxa"/>
            <w:tcBorders>
              <w:top w:val="nil"/>
              <w:left w:val="nil"/>
              <w:bottom w:val="single" w:sz="4" w:space="0" w:color="auto"/>
              <w:right w:val="single" w:sz="4" w:space="0" w:color="auto"/>
            </w:tcBorders>
            <w:vAlign w:val="center"/>
          </w:tcPr>
          <w:p w:rsidR="00694137" w:rsidRDefault="00694137">
            <w:pPr>
              <w:autoSpaceDE w:val="0"/>
              <w:autoSpaceDN w:val="0"/>
              <w:adjustRightInd w:val="0"/>
              <w:spacing w:after="0" w:line="240" w:lineRule="auto"/>
              <w:jc w:val="center"/>
              <w:rPr>
                <w:rFonts w:ascii="Times New Roman CYR" w:hAnsi="Times New Roman CYR" w:cs="Times New Roman CYR"/>
                <w:color w:val="000000"/>
              </w:rPr>
            </w:pPr>
            <w:r>
              <w:rPr>
                <w:rFonts w:ascii="Times New Roman CYR" w:hAnsi="Times New Roman CYR" w:cs="Times New Roman CYR"/>
                <w:color w:val="000000"/>
              </w:rPr>
              <w:t>2021 факт</w:t>
            </w:r>
          </w:p>
        </w:tc>
        <w:tc>
          <w:tcPr>
            <w:tcW w:w="1016" w:type="dxa"/>
            <w:tcBorders>
              <w:top w:val="nil"/>
              <w:left w:val="nil"/>
              <w:bottom w:val="single" w:sz="4" w:space="0" w:color="auto"/>
              <w:right w:val="single" w:sz="4" w:space="0" w:color="auto"/>
            </w:tcBorders>
            <w:vAlign w:val="center"/>
          </w:tcPr>
          <w:p w:rsidR="00694137" w:rsidRDefault="00694137">
            <w:pPr>
              <w:autoSpaceDE w:val="0"/>
              <w:autoSpaceDN w:val="0"/>
              <w:adjustRightInd w:val="0"/>
              <w:spacing w:after="0" w:line="240" w:lineRule="auto"/>
              <w:jc w:val="center"/>
              <w:rPr>
                <w:rFonts w:ascii="Times New Roman CYR" w:hAnsi="Times New Roman CYR" w:cs="Times New Roman CYR"/>
                <w:color w:val="000000"/>
              </w:rPr>
            </w:pPr>
            <w:r>
              <w:rPr>
                <w:rFonts w:ascii="Times New Roman CYR" w:hAnsi="Times New Roman CYR" w:cs="Times New Roman CYR"/>
                <w:color w:val="000000"/>
              </w:rPr>
              <w:t>2022 факт</w:t>
            </w:r>
          </w:p>
        </w:tc>
        <w:tc>
          <w:tcPr>
            <w:tcW w:w="958" w:type="dxa"/>
            <w:tcBorders>
              <w:top w:val="nil"/>
              <w:left w:val="nil"/>
              <w:bottom w:val="single" w:sz="4" w:space="0" w:color="auto"/>
              <w:right w:val="single" w:sz="4" w:space="0" w:color="auto"/>
            </w:tcBorders>
            <w:vAlign w:val="center"/>
          </w:tcPr>
          <w:p w:rsidR="00694137" w:rsidRDefault="00694137">
            <w:pPr>
              <w:autoSpaceDE w:val="0"/>
              <w:autoSpaceDN w:val="0"/>
              <w:adjustRightInd w:val="0"/>
              <w:spacing w:after="0" w:line="240" w:lineRule="auto"/>
              <w:jc w:val="center"/>
              <w:rPr>
                <w:rFonts w:ascii="Times New Roman CYR" w:hAnsi="Times New Roman CYR" w:cs="Times New Roman CYR"/>
                <w:color w:val="000000"/>
              </w:rPr>
            </w:pPr>
            <w:r>
              <w:rPr>
                <w:rFonts w:ascii="Times New Roman CYR" w:hAnsi="Times New Roman CYR" w:cs="Times New Roman CYR"/>
                <w:color w:val="000000"/>
              </w:rPr>
              <w:t>2023 оценка</w:t>
            </w:r>
          </w:p>
        </w:tc>
        <w:tc>
          <w:tcPr>
            <w:tcW w:w="959" w:type="dxa"/>
            <w:tcBorders>
              <w:top w:val="nil"/>
              <w:left w:val="nil"/>
              <w:bottom w:val="single" w:sz="4" w:space="0" w:color="auto"/>
              <w:right w:val="single" w:sz="4" w:space="0" w:color="auto"/>
            </w:tcBorders>
            <w:vAlign w:val="center"/>
          </w:tcPr>
          <w:p w:rsidR="00694137" w:rsidRDefault="00694137">
            <w:pPr>
              <w:autoSpaceDE w:val="0"/>
              <w:autoSpaceDN w:val="0"/>
              <w:adjustRightInd w:val="0"/>
              <w:spacing w:after="0" w:line="240" w:lineRule="auto"/>
              <w:jc w:val="center"/>
              <w:rPr>
                <w:rFonts w:ascii="Times New Roman CYR" w:hAnsi="Times New Roman CYR" w:cs="Times New Roman CYR"/>
                <w:color w:val="000000"/>
              </w:rPr>
            </w:pPr>
            <w:r>
              <w:rPr>
                <w:rFonts w:ascii="Times New Roman CYR" w:hAnsi="Times New Roman CYR" w:cs="Times New Roman CYR"/>
                <w:color w:val="000000"/>
              </w:rPr>
              <w:t>2024 прогноз</w:t>
            </w:r>
          </w:p>
        </w:tc>
        <w:tc>
          <w:tcPr>
            <w:tcW w:w="959" w:type="dxa"/>
            <w:tcBorders>
              <w:top w:val="nil"/>
              <w:left w:val="nil"/>
              <w:bottom w:val="single" w:sz="4" w:space="0" w:color="auto"/>
              <w:right w:val="single" w:sz="4" w:space="0" w:color="auto"/>
            </w:tcBorders>
            <w:vAlign w:val="center"/>
          </w:tcPr>
          <w:p w:rsidR="00694137" w:rsidRDefault="00694137">
            <w:pPr>
              <w:autoSpaceDE w:val="0"/>
              <w:autoSpaceDN w:val="0"/>
              <w:adjustRightInd w:val="0"/>
              <w:spacing w:after="0" w:line="240" w:lineRule="auto"/>
              <w:jc w:val="center"/>
              <w:rPr>
                <w:rFonts w:ascii="Times New Roman CYR" w:hAnsi="Times New Roman CYR" w:cs="Times New Roman CYR"/>
                <w:color w:val="000000"/>
              </w:rPr>
            </w:pPr>
            <w:r>
              <w:rPr>
                <w:rFonts w:ascii="Times New Roman CYR" w:hAnsi="Times New Roman CYR" w:cs="Times New Roman CYR"/>
                <w:color w:val="000000"/>
              </w:rPr>
              <w:t>2025 прогноз</w:t>
            </w:r>
          </w:p>
        </w:tc>
      </w:tr>
      <w:tr w:rsidR="00694137">
        <w:tblPrEx>
          <w:tblCellMar>
            <w:top w:w="0" w:type="dxa"/>
            <w:bottom w:w="0" w:type="dxa"/>
          </w:tblCellMar>
        </w:tblPrEx>
        <w:trPr>
          <w:trHeight w:val="1200"/>
        </w:trPr>
        <w:tc>
          <w:tcPr>
            <w:tcW w:w="3932" w:type="dxa"/>
            <w:tcBorders>
              <w:top w:val="nil"/>
              <w:left w:val="single" w:sz="4" w:space="0" w:color="auto"/>
              <w:bottom w:val="single" w:sz="4" w:space="0" w:color="auto"/>
              <w:right w:val="single" w:sz="4" w:space="0" w:color="auto"/>
            </w:tcBorders>
            <w:vAlign w:val="center"/>
          </w:tcPr>
          <w:p w:rsidR="00694137" w:rsidRDefault="00694137">
            <w:pPr>
              <w:autoSpaceDE w:val="0"/>
              <w:autoSpaceDN w:val="0"/>
              <w:adjustRightInd w:val="0"/>
              <w:spacing w:after="0" w:line="240" w:lineRule="auto"/>
              <w:rPr>
                <w:rFonts w:ascii="Times New Roman CYR" w:hAnsi="Times New Roman CYR" w:cs="Times New Roman CYR"/>
                <w:color w:val="000000"/>
              </w:rPr>
            </w:pPr>
            <w:r>
              <w:rPr>
                <w:rFonts w:ascii="Times New Roman CYR" w:hAnsi="Times New Roman CYR" w:cs="Times New Roman CYR"/>
                <w:color w:val="000000"/>
              </w:rPr>
              <w:t>1. Объем инвестиций в основной капитал за счет всех источников финансирования (без субъектов малого предпринимательства), тыс. руб.</w:t>
            </w:r>
          </w:p>
        </w:tc>
        <w:tc>
          <w:tcPr>
            <w:tcW w:w="1056" w:type="dxa"/>
            <w:tcBorders>
              <w:top w:val="nil"/>
              <w:left w:val="nil"/>
              <w:bottom w:val="single" w:sz="4" w:space="0" w:color="auto"/>
              <w:right w:val="single" w:sz="4" w:space="0" w:color="auto"/>
            </w:tcBorders>
            <w:vAlign w:val="center"/>
          </w:tcPr>
          <w:p w:rsidR="00694137" w:rsidRDefault="00694137">
            <w:pPr>
              <w:autoSpaceDE w:val="0"/>
              <w:autoSpaceDN w:val="0"/>
              <w:adjustRightInd w:val="0"/>
              <w:spacing w:after="0" w:line="240" w:lineRule="auto"/>
              <w:jc w:val="center"/>
              <w:rPr>
                <w:rFonts w:ascii="Times New Roman CYR" w:hAnsi="Times New Roman CYR" w:cs="Times New Roman CYR"/>
                <w:color w:val="000000"/>
              </w:rPr>
            </w:pPr>
            <w:r>
              <w:rPr>
                <w:rFonts w:ascii="Times New Roman CYR" w:hAnsi="Times New Roman CYR" w:cs="Times New Roman CYR"/>
                <w:color w:val="000000"/>
              </w:rPr>
              <w:t>110 109,00</w:t>
            </w:r>
          </w:p>
        </w:tc>
        <w:tc>
          <w:tcPr>
            <w:tcW w:w="1016" w:type="dxa"/>
            <w:tcBorders>
              <w:top w:val="nil"/>
              <w:left w:val="nil"/>
              <w:bottom w:val="single" w:sz="4" w:space="0" w:color="auto"/>
              <w:right w:val="single" w:sz="4" w:space="0" w:color="auto"/>
            </w:tcBorders>
            <w:vAlign w:val="center"/>
          </w:tcPr>
          <w:p w:rsidR="00694137" w:rsidRDefault="00694137">
            <w:pPr>
              <w:autoSpaceDE w:val="0"/>
              <w:autoSpaceDN w:val="0"/>
              <w:adjustRightInd w:val="0"/>
              <w:spacing w:after="0" w:line="240" w:lineRule="auto"/>
              <w:jc w:val="center"/>
              <w:rPr>
                <w:rFonts w:ascii="Times New Roman CYR" w:hAnsi="Times New Roman CYR" w:cs="Times New Roman CYR"/>
                <w:color w:val="000000"/>
              </w:rPr>
            </w:pPr>
            <w:r>
              <w:rPr>
                <w:rFonts w:ascii="Times New Roman CYR" w:hAnsi="Times New Roman CYR" w:cs="Times New Roman CYR"/>
                <w:color w:val="000000"/>
              </w:rPr>
              <w:t>420 463,00</w:t>
            </w:r>
          </w:p>
        </w:tc>
        <w:tc>
          <w:tcPr>
            <w:tcW w:w="958" w:type="dxa"/>
            <w:tcBorders>
              <w:top w:val="nil"/>
              <w:left w:val="nil"/>
              <w:bottom w:val="single" w:sz="4" w:space="0" w:color="auto"/>
              <w:right w:val="single" w:sz="4" w:space="0" w:color="auto"/>
            </w:tcBorders>
            <w:vAlign w:val="center"/>
          </w:tcPr>
          <w:p w:rsidR="00694137" w:rsidRDefault="00694137">
            <w:pPr>
              <w:autoSpaceDE w:val="0"/>
              <w:autoSpaceDN w:val="0"/>
              <w:adjustRightInd w:val="0"/>
              <w:spacing w:after="0" w:line="240" w:lineRule="auto"/>
              <w:jc w:val="center"/>
              <w:rPr>
                <w:rFonts w:ascii="Times New Roman CYR" w:hAnsi="Times New Roman CYR" w:cs="Times New Roman CYR"/>
                <w:color w:val="000000"/>
              </w:rPr>
            </w:pPr>
            <w:r>
              <w:rPr>
                <w:rFonts w:ascii="Times New Roman CYR" w:hAnsi="Times New Roman CYR" w:cs="Times New Roman CYR"/>
                <w:color w:val="000000"/>
              </w:rPr>
              <w:t>87 281,00</w:t>
            </w:r>
          </w:p>
        </w:tc>
        <w:tc>
          <w:tcPr>
            <w:tcW w:w="959" w:type="dxa"/>
            <w:tcBorders>
              <w:top w:val="nil"/>
              <w:left w:val="nil"/>
              <w:bottom w:val="single" w:sz="4" w:space="0" w:color="auto"/>
              <w:right w:val="single" w:sz="4" w:space="0" w:color="auto"/>
            </w:tcBorders>
            <w:vAlign w:val="center"/>
          </w:tcPr>
          <w:p w:rsidR="00694137" w:rsidRDefault="00694137">
            <w:pPr>
              <w:autoSpaceDE w:val="0"/>
              <w:autoSpaceDN w:val="0"/>
              <w:adjustRightInd w:val="0"/>
              <w:spacing w:after="0" w:line="240" w:lineRule="auto"/>
              <w:jc w:val="center"/>
              <w:rPr>
                <w:rFonts w:ascii="Times New Roman CYR" w:hAnsi="Times New Roman CYR" w:cs="Times New Roman CYR"/>
                <w:color w:val="000000"/>
              </w:rPr>
            </w:pPr>
            <w:r>
              <w:rPr>
                <w:rFonts w:ascii="Times New Roman CYR" w:hAnsi="Times New Roman CYR" w:cs="Times New Roman CYR"/>
                <w:color w:val="000000"/>
              </w:rPr>
              <w:t>65 430,00</w:t>
            </w:r>
          </w:p>
        </w:tc>
        <w:tc>
          <w:tcPr>
            <w:tcW w:w="959" w:type="dxa"/>
            <w:tcBorders>
              <w:top w:val="nil"/>
              <w:left w:val="nil"/>
              <w:bottom w:val="single" w:sz="4" w:space="0" w:color="auto"/>
              <w:right w:val="single" w:sz="4" w:space="0" w:color="auto"/>
            </w:tcBorders>
            <w:vAlign w:val="center"/>
          </w:tcPr>
          <w:p w:rsidR="00694137" w:rsidRDefault="00694137">
            <w:pPr>
              <w:autoSpaceDE w:val="0"/>
              <w:autoSpaceDN w:val="0"/>
              <w:adjustRightInd w:val="0"/>
              <w:spacing w:after="0" w:line="240" w:lineRule="auto"/>
              <w:jc w:val="center"/>
              <w:rPr>
                <w:rFonts w:ascii="Times New Roman CYR" w:hAnsi="Times New Roman CYR" w:cs="Times New Roman CYR"/>
                <w:color w:val="000000"/>
              </w:rPr>
            </w:pPr>
            <w:r>
              <w:rPr>
                <w:rFonts w:ascii="Times New Roman CYR" w:hAnsi="Times New Roman CYR" w:cs="Times New Roman CYR"/>
                <w:color w:val="000000"/>
              </w:rPr>
              <w:t>68 310,00</w:t>
            </w:r>
          </w:p>
        </w:tc>
      </w:tr>
      <w:tr w:rsidR="00694137">
        <w:tblPrEx>
          <w:tblCellMar>
            <w:top w:w="0" w:type="dxa"/>
            <w:bottom w:w="0" w:type="dxa"/>
          </w:tblCellMar>
        </w:tblPrEx>
        <w:trPr>
          <w:trHeight w:val="555"/>
        </w:trPr>
        <w:tc>
          <w:tcPr>
            <w:tcW w:w="3932" w:type="dxa"/>
            <w:tcBorders>
              <w:top w:val="nil"/>
              <w:left w:val="single" w:sz="4" w:space="0" w:color="auto"/>
              <w:bottom w:val="single" w:sz="4" w:space="0" w:color="auto"/>
              <w:right w:val="single" w:sz="4" w:space="0" w:color="auto"/>
            </w:tcBorders>
            <w:vAlign w:val="center"/>
          </w:tcPr>
          <w:p w:rsidR="00694137" w:rsidRDefault="00694137">
            <w:pPr>
              <w:autoSpaceDE w:val="0"/>
              <w:autoSpaceDN w:val="0"/>
              <w:adjustRightInd w:val="0"/>
              <w:spacing w:after="0" w:line="240" w:lineRule="auto"/>
              <w:rPr>
                <w:rFonts w:ascii="Times New Roman CYR" w:hAnsi="Times New Roman CYR" w:cs="Times New Roman CYR"/>
                <w:i/>
                <w:iCs/>
                <w:color w:val="000000"/>
              </w:rPr>
            </w:pPr>
            <w:r>
              <w:rPr>
                <w:rFonts w:ascii="Times New Roman CYR" w:hAnsi="Times New Roman CYR" w:cs="Times New Roman CYR"/>
                <w:i/>
                <w:iCs/>
                <w:color w:val="000000"/>
              </w:rPr>
              <w:t xml:space="preserve">1.1. </w:t>
            </w:r>
            <w:r>
              <w:rPr>
                <w:rFonts w:ascii="Times New Roman CYR" w:hAnsi="Times New Roman CYR" w:cs="Times New Roman CYR"/>
                <w:i/>
                <w:iCs/>
                <w:color w:val="000000"/>
                <w:sz w:val="20"/>
                <w:szCs w:val="20"/>
              </w:rPr>
              <w:t>Темп роста в действующих ценах, к соответствующему периоду предыдущего года, %</w:t>
            </w:r>
          </w:p>
        </w:tc>
        <w:tc>
          <w:tcPr>
            <w:tcW w:w="1056" w:type="dxa"/>
            <w:tcBorders>
              <w:top w:val="nil"/>
              <w:left w:val="nil"/>
              <w:bottom w:val="single" w:sz="4" w:space="0" w:color="auto"/>
              <w:right w:val="single" w:sz="4" w:space="0" w:color="auto"/>
            </w:tcBorders>
            <w:vAlign w:val="center"/>
          </w:tcPr>
          <w:p w:rsidR="00694137" w:rsidRDefault="00694137">
            <w:pPr>
              <w:autoSpaceDE w:val="0"/>
              <w:autoSpaceDN w:val="0"/>
              <w:adjustRightInd w:val="0"/>
              <w:spacing w:after="0" w:line="240" w:lineRule="auto"/>
              <w:jc w:val="center"/>
              <w:rPr>
                <w:rFonts w:ascii="Times New Roman CYR" w:hAnsi="Times New Roman CYR" w:cs="Times New Roman CYR"/>
                <w:i/>
                <w:iCs/>
                <w:color w:val="000000"/>
              </w:rPr>
            </w:pPr>
            <w:r>
              <w:rPr>
                <w:rFonts w:ascii="Times New Roman CYR" w:hAnsi="Times New Roman CYR" w:cs="Times New Roman CYR"/>
                <w:i/>
                <w:iCs/>
                <w:color w:val="000000"/>
              </w:rPr>
              <w:t>347,03</w:t>
            </w:r>
          </w:p>
        </w:tc>
        <w:tc>
          <w:tcPr>
            <w:tcW w:w="1016" w:type="dxa"/>
            <w:tcBorders>
              <w:top w:val="nil"/>
              <w:left w:val="nil"/>
              <w:bottom w:val="single" w:sz="4" w:space="0" w:color="auto"/>
              <w:right w:val="single" w:sz="4" w:space="0" w:color="auto"/>
            </w:tcBorders>
            <w:shd w:val="clear" w:color="000000" w:fill="D9D9D9"/>
            <w:vAlign w:val="center"/>
          </w:tcPr>
          <w:p w:rsidR="00694137" w:rsidRDefault="00694137">
            <w:pPr>
              <w:autoSpaceDE w:val="0"/>
              <w:autoSpaceDN w:val="0"/>
              <w:adjustRightInd w:val="0"/>
              <w:spacing w:after="0" w:line="240" w:lineRule="auto"/>
              <w:jc w:val="center"/>
              <w:rPr>
                <w:rFonts w:ascii="Times New Roman CYR" w:hAnsi="Times New Roman CYR" w:cs="Times New Roman CYR"/>
                <w:i/>
                <w:iCs/>
                <w:color w:val="000000"/>
              </w:rPr>
            </w:pPr>
            <w:r>
              <w:rPr>
                <w:rFonts w:ascii="Times New Roman CYR" w:hAnsi="Times New Roman CYR" w:cs="Times New Roman CYR"/>
                <w:i/>
                <w:iCs/>
                <w:color w:val="000000"/>
              </w:rPr>
              <w:t>381,86</w:t>
            </w:r>
          </w:p>
        </w:tc>
        <w:tc>
          <w:tcPr>
            <w:tcW w:w="958" w:type="dxa"/>
            <w:tcBorders>
              <w:top w:val="nil"/>
              <w:left w:val="nil"/>
              <w:bottom w:val="single" w:sz="4" w:space="0" w:color="auto"/>
              <w:right w:val="single" w:sz="4" w:space="0" w:color="auto"/>
            </w:tcBorders>
            <w:shd w:val="clear" w:color="000000" w:fill="D9D9D9"/>
            <w:vAlign w:val="center"/>
          </w:tcPr>
          <w:p w:rsidR="00694137" w:rsidRDefault="00694137">
            <w:pPr>
              <w:autoSpaceDE w:val="0"/>
              <w:autoSpaceDN w:val="0"/>
              <w:adjustRightInd w:val="0"/>
              <w:spacing w:after="0" w:line="240" w:lineRule="auto"/>
              <w:jc w:val="center"/>
              <w:rPr>
                <w:rFonts w:ascii="Times New Roman CYR" w:hAnsi="Times New Roman CYR" w:cs="Times New Roman CYR"/>
                <w:i/>
                <w:iCs/>
                <w:color w:val="000000"/>
              </w:rPr>
            </w:pPr>
            <w:r>
              <w:rPr>
                <w:rFonts w:ascii="Times New Roman CYR" w:hAnsi="Times New Roman CYR" w:cs="Times New Roman CYR"/>
                <w:i/>
                <w:iCs/>
                <w:color w:val="000000"/>
              </w:rPr>
              <w:t>20,76</w:t>
            </w:r>
          </w:p>
        </w:tc>
        <w:tc>
          <w:tcPr>
            <w:tcW w:w="959" w:type="dxa"/>
            <w:tcBorders>
              <w:top w:val="nil"/>
              <w:left w:val="nil"/>
              <w:bottom w:val="single" w:sz="4" w:space="0" w:color="auto"/>
              <w:right w:val="single" w:sz="4" w:space="0" w:color="auto"/>
            </w:tcBorders>
            <w:shd w:val="clear" w:color="000000" w:fill="D9D9D9"/>
            <w:vAlign w:val="center"/>
          </w:tcPr>
          <w:p w:rsidR="00694137" w:rsidRDefault="00694137">
            <w:pPr>
              <w:autoSpaceDE w:val="0"/>
              <w:autoSpaceDN w:val="0"/>
              <w:adjustRightInd w:val="0"/>
              <w:spacing w:after="0" w:line="240" w:lineRule="auto"/>
              <w:jc w:val="center"/>
              <w:rPr>
                <w:rFonts w:ascii="Times New Roman CYR" w:hAnsi="Times New Roman CYR" w:cs="Times New Roman CYR"/>
                <w:i/>
                <w:iCs/>
                <w:color w:val="000000"/>
              </w:rPr>
            </w:pPr>
            <w:r>
              <w:rPr>
                <w:rFonts w:ascii="Times New Roman CYR" w:hAnsi="Times New Roman CYR" w:cs="Times New Roman CYR"/>
                <w:i/>
                <w:iCs/>
                <w:color w:val="000000"/>
              </w:rPr>
              <w:t>74,96</w:t>
            </w:r>
          </w:p>
        </w:tc>
        <w:tc>
          <w:tcPr>
            <w:tcW w:w="959" w:type="dxa"/>
            <w:tcBorders>
              <w:top w:val="nil"/>
              <w:left w:val="nil"/>
              <w:bottom w:val="single" w:sz="4" w:space="0" w:color="auto"/>
              <w:right w:val="single" w:sz="4" w:space="0" w:color="auto"/>
            </w:tcBorders>
            <w:shd w:val="clear" w:color="000000" w:fill="D9D9D9"/>
            <w:vAlign w:val="center"/>
          </w:tcPr>
          <w:p w:rsidR="00694137" w:rsidRDefault="00694137">
            <w:pPr>
              <w:autoSpaceDE w:val="0"/>
              <w:autoSpaceDN w:val="0"/>
              <w:adjustRightInd w:val="0"/>
              <w:spacing w:after="0" w:line="240" w:lineRule="auto"/>
              <w:jc w:val="center"/>
              <w:rPr>
                <w:rFonts w:ascii="Times New Roman CYR" w:hAnsi="Times New Roman CYR" w:cs="Times New Roman CYR"/>
                <w:i/>
                <w:iCs/>
                <w:color w:val="000000"/>
              </w:rPr>
            </w:pPr>
            <w:r>
              <w:rPr>
                <w:rFonts w:ascii="Times New Roman CYR" w:hAnsi="Times New Roman CYR" w:cs="Times New Roman CYR"/>
                <w:i/>
                <w:iCs/>
                <w:color w:val="000000"/>
              </w:rPr>
              <w:t>104,40</w:t>
            </w:r>
          </w:p>
        </w:tc>
      </w:tr>
      <w:tr w:rsidR="00694137">
        <w:tblPrEx>
          <w:tblCellMar>
            <w:top w:w="0" w:type="dxa"/>
            <w:bottom w:w="0" w:type="dxa"/>
          </w:tblCellMar>
        </w:tblPrEx>
        <w:trPr>
          <w:trHeight w:val="300"/>
        </w:trPr>
        <w:tc>
          <w:tcPr>
            <w:tcW w:w="3932" w:type="dxa"/>
            <w:tcBorders>
              <w:top w:val="nil"/>
              <w:left w:val="single" w:sz="4" w:space="0" w:color="auto"/>
              <w:bottom w:val="single" w:sz="4" w:space="0" w:color="auto"/>
              <w:right w:val="single" w:sz="4" w:space="0" w:color="auto"/>
            </w:tcBorders>
            <w:vAlign w:val="center"/>
          </w:tcPr>
          <w:p w:rsidR="00694137" w:rsidRDefault="00694137">
            <w:pPr>
              <w:autoSpaceDE w:val="0"/>
              <w:autoSpaceDN w:val="0"/>
              <w:adjustRightInd w:val="0"/>
              <w:spacing w:after="0" w:line="240" w:lineRule="auto"/>
              <w:rPr>
                <w:rFonts w:ascii="Times New Roman CYR" w:hAnsi="Times New Roman CYR" w:cs="Times New Roman CYR"/>
                <w:i/>
                <w:iCs/>
                <w:color w:val="000000"/>
                <w:sz w:val="20"/>
                <w:szCs w:val="20"/>
              </w:rPr>
            </w:pPr>
            <w:r>
              <w:rPr>
                <w:rFonts w:ascii="Times New Roman CYR" w:hAnsi="Times New Roman CYR" w:cs="Times New Roman CYR"/>
                <w:i/>
                <w:iCs/>
                <w:color w:val="000000"/>
                <w:sz w:val="20"/>
                <w:szCs w:val="20"/>
              </w:rPr>
              <w:t>1.2. Индекс-дефлятор, %</w:t>
            </w:r>
          </w:p>
        </w:tc>
        <w:tc>
          <w:tcPr>
            <w:tcW w:w="1056" w:type="dxa"/>
            <w:tcBorders>
              <w:top w:val="nil"/>
              <w:left w:val="nil"/>
              <w:bottom w:val="single" w:sz="4" w:space="0" w:color="auto"/>
              <w:right w:val="single" w:sz="4" w:space="0" w:color="auto"/>
            </w:tcBorders>
            <w:vAlign w:val="center"/>
          </w:tcPr>
          <w:p w:rsidR="00694137" w:rsidRDefault="00694137">
            <w:pPr>
              <w:autoSpaceDE w:val="0"/>
              <w:autoSpaceDN w:val="0"/>
              <w:adjustRightInd w:val="0"/>
              <w:spacing w:after="0" w:line="240" w:lineRule="auto"/>
              <w:jc w:val="center"/>
              <w:rPr>
                <w:rFonts w:ascii="Times New Roman CYR" w:hAnsi="Times New Roman CYR" w:cs="Times New Roman CYR"/>
                <w:i/>
                <w:iCs/>
                <w:color w:val="000000"/>
              </w:rPr>
            </w:pPr>
            <w:r>
              <w:rPr>
                <w:rFonts w:ascii="Times New Roman CYR" w:hAnsi="Times New Roman CYR" w:cs="Times New Roman CYR"/>
                <w:i/>
                <w:iCs/>
                <w:color w:val="000000"/>
              </w:rPr>
              <w:t>107,40</w:t>
            </w:r>
          </w:p>
        </w:tc>
        <w:tc>
          <w:tcPr>
            <w:tcW w:w="1016" w:type="dxa"/>
            <w:tcBorders>
              <w:top w:val="nil"/>
              <w:left w:val="nil"/>
              <w:bottom w:val="single" w:sz="4" w:space="0" w:color="auto"/>
              <w:right w:val="single" w:sz="4" w:space="0" w:color="auto"/>
            </w:tcBorders>
            <w:vAlign w:val="center"/>
          </w:tcPr>
          <w:p w:rsidR="00694137" w:rsidRDefault="00694137">
            <w:pPr>
              <w:autoSpaceDE w:val="0"/>
              <w:autoSpaceDN w:val="0"/>
              <w:adjustRightInd w:val="0"/>
              <w:spacing w:after="0" w:line="240" w:lineRule="auto"/>
              <w:jc w:val="center"/>
              <w:rPr>
                <w:rFonts w:ascii="Times New Roman CYR" w:hAnsi="Times New Roman CYR" w:cs="Times New Roman CYR"/>
                <w:i/>
                <w:iCs/>
              </w:rPr>
            </w:pPr>
            <w:r>
              <w:rPr>
                <w:rFonts w:ascii="Times New Roman CYR" w:hAnsi="Times New Roman CYR" w:cs="Times New Roman CYR"/>
                <w:i/>
                <w:iCs/>
              </w:rPr>
              <w:t>117,40</w:t>
            </w:r>
          </w:p>
        </w:tc>
        <w:tc>
          <w:tcPr>
            <w:tcW w:w="958" w:type="dxa"/>
            <w:tcBorders>
              <w:top w:val="nil"/>
              <w:left w:val="nil"/>
              <w:bottom w:val="single" w:sz="4" w:space="0" w:color="auto"/>
              <w:right w:val="single" w:sz="4" w:space="0" w:color="auto"/>
            </w:tcBorders>
            <w:vAlign w:val="center"/>
          </w:tcPr>
          <w:p w:rsidR="00694137" w:rsidRDefault="00694137">
            <w:pPr>
              <w:autoSpaceDE w:val="0"/>
              <w:autoSpaceDN w:val="0"/>
              <w:adjustRightInd w:val="0"/>
              <w:spacing w:after="0" w:line="240" w:lineRule="auto"/>
              <w:jc w:val="center"/>
              <w:rPr>
                <w:rFonts w:ascii="Times New Roman CYR" w:hAnsi="Times New Roman CYR" w:cs="Times New Roman CYR"/>
                <w:i/>
                <w:iCs/>
              </w:rPr>
            </w:pPr>
            <w:r>
              <w:rPr>
                <w:rFonts w:ascii="Times New Roman CYR" w:hAnsi="Times New Roman CYR" w:cs="Times New Roman CYR"/>
                <w:i/>
                <w:iCs/>
              </w:rPr>
              <w:t>107,20</w:t>
            </w:r>
          </w:p>
        </w:tc>
        <w:tc>
          <w:tcPr>
            <w:tcW w:w="959" w:type="dxa"/>
            <w:tcBorders>
              <w:top w:val="nil"/>
              <w:left w:val="nil"/>
              <w:bottom w:val="single" w:sz="4" w:space="0" w:color="auto"/>
              <w:right w:val="single" w:sz="4" w:space="0" w:color="auto"/>
            </w:tcBorders>
            <w:vAlign w:val="center"/>
          </w:tcPr>
          <w:p w:rsidR="00694137" w:rsidRDefault="00694137">
            <w:pPr>
              <w:autoSpaceDE w:val="0"/>
              <w:autoSpaceDN w:val="0"/>
              <w:adjustRightInd w:val="0"/>
              <w:spacing w:after="0" w:line="240" w:lineRule="auto"/>
              <w:jc w:val="center"/>
              <w:rPr>
                <w:rFonts w:ascii="Times New Roman CYR" w:hAnsi="Times New Roman CYR" w:cs="Times New Roman CYR"/>
                <w:i/>
                <w:iCs/>
              </w:rPr>
            </w:pPr>
            <w:r>
              <w:rPr>
                <w:rFonts w:ascii="Times New Roman CYR" w:hAnsi="Times New Roman CYR" w:cs="Times New Roman CYR"/>
                <w:i/>
                <w:iCs/>
              </w:rPr>
              <w:t>105,70</w:t>
            </w:r>
          </w:p>
        </w:tc>
        <w:tc>
          <w:tcPr>
            <w:tcW w:w="959" w:type="dxa"/>
            <w:tcBorders>
              <w:top w:val="nil"/>
              <w:left w:val="nil"/>
              <w:bottom w:val="single" w:sz="4" w:space="0" w:color="auto"/>
              <w:right w:val="single" w:sz="4" w:space="0" w:color="auto"/>
            </w:tcBorders>
            <w:vAlign w:val="center"/>
          </w:tcPr>
          <w:p w:rsidR="00694137" w:rsidRDefault="00694137">
            <w:pPr>
              <w:autoSpaceDE w:val="0"/>
              <w:autoSpaceDN w:val="0"/>
              <w:adjustRightInd w:val="0"/>
              <w:spacing w:after="0" w:line="240" w:lineRule="auto"/>
              <w:jc w:val="center"/>
              <w:rPr>
                <w:rFonts w:ascii="Times New Roman CYR" w:hAnsi="Times New Roman CYR" w:cs="Times New Roman CYR"/>
                <w:i/>
                <w:iCs/>
              </w:rPr>
            </w:pPr>
            <w:r>
              <w:rPr>
                <w:rFonts w:ascii="Times New Roman CYR" w:hAnsi="Times New Roman CYR" w:cs="Times New Roman CYR"/>
                <w:i/>
                <w:iCs/>
              </w:rPr>
              <w:t>105,30</w:t>
            </w:r>
          </w:p>
        </w:tc>
      </w:tr>
      <w:tr w:rsidR="00694137">
        <w:tblPrEx>
          <w:tblCellMar>
            <w:top w:w="0" w:type="dxa"/>
            <w:bottom w:w="0" w:type="dxa"/>
          </w:tblCellMar>
        </w:tblPrEx>
        <w:trPr>
          <w:trHeight w:val="510"/>
        </w:trPr>
        <w:tc>
          <w:tcPr>
            <w:tcW w:w="3932" w:type="dxa"/>
            <w:tcBorders>
              <w:top w:val="nil"/>
              <w:left w:val="single" w:sz="4" w:space="0" w:color="auto"/>
              <w:bottom w:val="single" w:sz="4" w:space="0" w:color="auto"/>
              <w:right w:val="single" w:sz="4" w:space="0" w:color="auto"/>
            </w:tcBorders>
            <w:vAlign w:val="center"/>
          </w:tcPr>
          <w:p w:rsidR="00694137" w:rsidRDefault="00694137">
            <w:pPr>
              <w:autoSpaceDE w:val="0"/>
              <w:autoSpaceDN w:val="0"/>
              <w:adjustRightInd w:val="0"/>
              <w:spacing w:after="0" w:line="240" w:lineRule="auto"/>
              <w:rPr>
                <w:rFonts w:ascii="Times New Roman CYR" w:hAnsi="Times New Roman CYR" w:cs="Times New Roman CYR"/>
                <w:i/>
                <w:iCs/>
                <w:color w:val="000000"/>
                <w:sz w:val="20"/>
                <w:szCs w:val="20"/>
              </w:rPr>
            </w:pPr>
            <w:r>
              <w:rPr>
                <w:rFonts w:ascii="Times New Roman CYR" w:hAnsi="Times New Roman CYR" w:cs="Times New Roman CYR"/>
                <w:i/>
                <w:iCs/>
                <w:color w:val="000000"/>
                <w:sz w:val="20"/>
                <w:szCs w:val="20"/>
              </w:rPr>
              <w:t>1.3. Темп роста в сопоставимых ценах, к соответствующему периоду предыдущего года, %</w:t>
            </w:r>
          </w:p>
        </w:tc>
        <w:tc>
          <w:tcPr>
            <w:tcW w:w="1056" w:type="dxa"/>
            <w:tcBorders>
              <w:top w:val="nil"/>
              <w:left w:val="nil"/>
              <w:bottom w:val="single" w:sz="4" w:space="0" w:color="auto"/>
              <w:right w:val="single" w:sz="4" w:space="0" w:color="auto"/>
            </w:tcBorders>
            <w:vAlign w:val="center"/>
          </w:tcPr>
          <w:p w:rsidR="00694137" w:rsidRDefault="00694137">
            <w:pPr>
              <w:autoSpaceDE w:val="0"/>
              <w:autoSpaceDN w:val="0"/>
              <w:adjustRightInd w:val="0"/>
              <w:spacing w:after="0" w:line="240" w:lineRule="auto"/>
              <w:jc w:val="center"/>
              <w:rPr>
                <w:rFonts w:ascii="Times New Roman CYR" w:hAnsi="Times New Roman CYR" w:cs="Times New Roman CYR"/>
                <w:i/>
                <w:iCs/>
                <w:color w:val="000000"/>
              </w:rPr>
            </w:pPr>
            <w:r>
              <w:rPr>
                <w:rFonts w:ascii="Times New Roman CYR" w:hAnsi="Times New Roman CYR" w:cs="Times New Roman CYR"/>
                <w:i/>
                <w:iCs/>
                <w:color w:val="000000"/>
              </w:rPr>
              <w:t>323,11</w:t>
            </w:r>
          </w:p>
        </w:tc>
        <w:tc>
          <w:tcPr>
            <w:tcW w:w="1016" w:type="dxa"/>
            <w:tcBorders>
              <w:top w:val="nil"/>
              <w:left w:val="nil"/>
              <w:bottom w:val="single" w:sz="4" w:space="0" w:color="auto"/>
              <w:right w:val="single" w:sz="4" w:space="0" w:color="auto"/>
            </w:tcBorders>
            <w:shd w:val="clear" w:color="000000" w:fill="D9D9D9"/>
            <w:vAlign w:val="center"/>
          </w:tcPr>
          <w:p w:rsidR="00694137" w:rsidRDefault="00694137">
            <w:pPr>
              <w:autoSpaceDE w:val="0"/>
              <w:autoSpaceDN w:val="0"/>
              <w:adjustRightInd w:val="0"/>
              <w:spacing w:after="0" w:line="240" w:lineRule="auto"/>
              <w:jc w:val="center"/>
              <w:rPr>
                <w:rFonts w:ascii="Times New Roman CYR" w:hAnsi="Times New Roman CYR" w:cs="Times New Roman CYR"/>
                <w:i/>
                <w:iCs/>
                <w:color w:val="000000"/>
              </w:rPr>
            </w:pPr>
            <w:r>
              <w:rPr>
                <w:rFonts w:ascii="Times New Roman CYR" w:hAnsi="Times New Roman CYR" w:cs="Times New Roman CYR"/>
                <w:i/>
                <w:iCs/>
                <w:color w:val="000000"/>
              </w:rPr>
              <w:t>325,26</w:t>
            </w:r>
          </w:p>
        </w:tc>
        <w:tc>
          <w:tcPr>
            <w:tcW w:w="958" w:type="dxa"/>
            <w:tcBorders>
              <w:top w:val="nil"/>
              <w:left w:val="nil"/>
              <w:bottom w:val="single" w:sz="4" w:space="0" w:color="auto"/>
              <w:right w:val="single" w:sz="4" w:space="0" w:color="auto"/>
            </w:tcBorders>
            <w:shd w:val="clear" w:color="000000" w:fill="D9D9D9"/>
            <w:vAlign w:val="center"/>
          </w:tcPr>
          <w:p w:rsidR="00694137" w:rsidRDefault="00694137">
            <w:pPr>
              <w:autoSpaceDE w:val="0"/>
              <w:autoSpaceDN w:val="0"/>
              <w:adjustRightInd w:val="0"/>
              <w:spacing w:after="0" w:line="240" w:lineRule="auto"/>
              <w:jc w:val="center"/>
              <w:rPr>
                <w:rFonts w:ascii="Times New Roman CYR" w:hAnsi="Times New Roman CYR" w:cs="Times New Roman CYR"/>
                <w:i/>
                <w:iCs/>
                <w:color w:val="000000"/>
              </w:rPr>
            </w:pPr>
            <w:r>
              <w:rPr>
                <w:rFonts w:ascii="Times New Roman CYR" w:hAnsi="Times New Roman CYR" w:cs="Times New Roman CYR"/>
                <w:i/>
                <w:iCs/>
                <w:color w:val="000000"/>
              </w:rPr>
              <w:t>19,36</w:t>
            </w:r>
          </w:p>
        </w:tc>
        <w:tc>
          <w:tcPr>
            <w:tcW w:w="959" w:type="dxa"/>
            <w:tcBorders>
              <w:top w:val="nil"/>
              <w:left w:val="nil"/>
              <w:bottom w:val="single" w:sz="4" w:space="0" w:color="auto"/>
              <w:right w:val="single" w:sz="4" w:space="0" w:color="auto"/>
            </w:tcBorders>
            <w:shd w:val="clear" w:color="000000" w:fill="D9D9D9"/>
            <w:vAlign w:val="center"/>
          </w:tcPr>
          <w:p w:rsidR="00694137" w:rsidRDefault="00694137">
            <w:pPr>
              <w:autoSpaceDE w:val="0"/>
              <w:autoSpaceDN w:val="0"/>
              <w:adjustRightInd w:val="0"/>
              <w:spacing w:after="0" w:line="240" w:lineRule="auto"/>
              <w:jc w:val="center"/>
              <w:rPr>
                <w:rFonts w:ascii="Times New Roman CYR" w:hAnsi="Times New Roman CYR" w:cs="Times New Roman CYR"/>
                <w:i/>
                <w:iCs/>
                <w:color w:val="000000"/>
              </w:rPr>
            </w:pPr>
            <w:r>
              <w:rPr>
                <w:rFonts w:ascii="Times New Roman CYR" w:hAnsi="Times New Roman CYR" w:cs="Times New Roman CYR"/>
                <w:i/>
                <w:iCs/>
                <w:color w:val="000000"/>
              </w:rPr>
              <w:t>70,92</w:t>
            </w:r>
          </w:p>
        </w:tc>
        <w:tc>
          <w:tcPr>
            <w:tcW w:w="959" w:type="dxa"/>
            <w:tcBorders>
              <w:top w:val="nil"/>
              <w:left w:val="nil"/>
              <w:bottom w:val="single" w:sz="4" w:space="0" w:color="auto"/>
              <w:right w:val="single" w:sz="4" w:space="0" w:color="auto"/>
            </w:tcBorders>
            <w:shd w:val="clear" w:color="000000" w:fill="D9D9D9"/>
            <w:vAlign w:val="center"/>
          </w:tcPr>
          <w:p w:rsidR="00694137" w:rsidRDefault="00694137">
            <w:pPr>
              <w:autoSpaceDE w:val="0"/>
              <w:autoSpaceDN w:val="0"/>
              <w:adjustRightInd w:val="0"/>
              <w:spacing w:after="0" w:line="240" w:lineRule="auto"/>
              <w:jc w:val="center"/>
              <w:rPr>
                <w:rFonts w:ascii="Times New Roman CYR" w:hAnsi="Times New Roman CYR" w:cs="Times New Roman CYR"/>
                <w:i/>
                <w:iCs/>
                <w:color w:val="000000"/>
              </w:rPr>
            </w:pPr>
            <w:r>
              <w:rPr>
                <w:rFonts w:ascii="Times New Roman CYR" w:hAnsi="Times New Roman CYR" w:cs="Times New Roman CYR"/>
                <w:i/>
                <w:iCs/>
                <w:color w:val="000000"/>
              </w:rPr>
              <w:t>99,15</w:t>
            </w:r>
          </w:p>
        </w:tc>
      </w:tr>
      <w:tr w:rsidR="00694137">
        <w:tblPrEx>
          <w:tblCellMar>
            <w:top w:w="0" w:type="dxa"/>
            <w:bottom w:w="0" w:type="dxa"/>
          </w:tblCellMar>
        </w:tblPrEx>
        <w:trPr>
          <w:trHeight w:val="600"/>
        </w:trPr>
        <w:tc>
          <w:tcPr>
            <w:tcW w:w="3932" w:type="dxa"/>
            <w:tcBorders>
              <w:top w:val="nil"/>
              <w:left w:val="single" w:sz="4" w:space="0" w:color="auto"/>
              <w:bottom w:val="single" w:sz="4" w:space="0" w:color="auto"/>
              <w:right w:val="single" w:sz="4" w:space="0" w:color="auto"/>
            </w:tcBorders>
            <w:vAlign w:val="center"/>
          </w:tcPr>
          <w:p w:rsidR="00694137" w:rsidRDefault="00694137">
            <w:pPr>
              <w:autoSpaceDE w:val="0"/>
              <w:autoSpaceDN w:val="0"/>
              <w:adjustRightInd w:val="0"/>
              <w:spacing w:after="0" w:line="240" w:lineRule="auto"/>
              <w:rPr>
                <w:rFonts w:ascii="Times New Roman CYR" w:hAnsi="Times New Roman CYR" w:cs="Times New Roman CYR"/>
                <w:color w:val="000000"/>
              </w:rPr>
            </w:pPr>
            <w:r>
              <w:rPr>
                <w:rFonts w:ascii="Times New Roman CYR" w:hAnsi="Times New Roman CYR" w:cs="Times New Roman CYR"/>
                <w:color w:val="000000"/>
              </w:rPr>
              <w:t>2. Инвестиции в основной капитал за счет бюджетных средств, тыс. руб.</w:t>
            </w:r>
          </w:p>
        </w:tc>
        <w:tc>
          <w:tcPr>
            <w:tcW w:w="1056" w:type="dxa"/>
            <w:tcBorders>
              <w:top w:val="nil"/>
              <w:left w:val="nil"/>
              <w:bottom w:val="single" w:sz="4" w:space="0" w:color="auto"/>
              <w:right w:val="single" w:sz="4" w:space="0" w:color="auto"/>
            </w:tcBorders>
            <w:vAlign w:val="center"/>
          </w:tcPr>
          <w:p w:rsidR="00694137" w:rsidRDefault="00694137">
            <w:pPr>
              <w:autoSpaceDE w:val="0"/>
              <w:autoSpaceDN w:val="0"/>
              <w:adjustRightInd w:val="0"/>
              <w:spacing w:after="0" w:line="240" w:lineRule="auto"/>
              <w:jc w:val="center"/>
              <w:rPr>
                <w:rFonts w:ascii="Times New Roman CYR" w:hAnsi="Times New Roman CYR" w:cs="Times New Roman CYR"/>
                <w:color w:val="000000"/>
              </w:rPr>
            </w:pPr>
            <w:r>
              <w:rPr>
                <w:rFonts w:ascii="Times New Roman CYR" w:hAnsi="Times New Roman CYR" w:cs="Times New Roman CYR"/>
                <w:color w:val="000000"/>
              </w:rPr>
              <w:t>85 545,00</w:t>
            </w:r>
          </w:p>
        </w:tc>
        <w:tc>
          <w:tcPr>
            <w:tcW w:w="1016" w:type="dxa"/>
            <w:tcBorders>
              <w:top w:val="nil"/>
              <w:left w:val="nil"/>
              <w:bottom w:val="single" w:sz="4" w:space="0" w:color="auto"/>
              <w:right w:val="single" w:sz="4" w:space="0" w:color="auto"/>
            </w:tcBorders>
            <w:vAlign w:val="center"/>
          </w:tcPr>
          <w:p w:rsidR="00694137" w:rsidRDefault="00694137">
            <w:pPr>
              <w:autoSpaceDE w:val="0"/>
              <w:autoSpaceDN w:val="0"/>
              <w:adjustRightInd w:val="0"/>
              <w:spacing w:after="0" w:line="240" w:lineRule="auto"/>
              <w:jc w:val="center"/>
              <w:rPr>
                <w:rFonts w:ascii="Times New Roman CYR" w:hAnsi="Times New Roman CYR" w:cs="Times New Roman CYR"/>
                <w:color w:val="000000"/>
              </w:rPr>
            </w:pPr>
            <w:r>
              <w:rPr>
                <w:rFonts w:ascii="Times New Roman CYR" w:hAnsi="Times New Roman CYR" w:cs="Times New Roman CYR"/>
                <w:color w:val="000000"/>
              </w:rPr>
              <w:t>409 550,00</w:t>
            </w:r>
          </w:p>
        </w:tc>
        <w:tc>
          <w:tcPr>
            <w:tcW w:w="958" w:type="dxa"/>
            <w:tcBorders>
              <w:top w:val="nil"/>
              <w:left w:val="nil"/>
              <w:bottom w:val="single" w:sz="4" w:space="0" w:color="auto"/>
              <w:right w:val="single" w:sz="4" w:space="0" w:color="auto"/>
            </w:tcBorders>
            <w:vAlign w:val="center"/>
          </w:tcPr>
          <w:p w:rsidR="00694137" w:rsidRDefault="00694137">
            <w:pPr>
              <w:autoSpaceDE w:val="0"/>
              <w:autoSpaceDN w:val="0"/>
              <w:adjustRightInd w:val="0"/>
              <w:spacing w:after="0" w:line="240" w:lineRule="auto"/>
              <w:jc w:val="center"/>
              <w:rPr>
                <w:rFonts w:ascii="Times New Roman CYR" w:hAnsi="Times New Roman CYR" w:cs="Times New Roman CYR"/>
                <w:color w:val="000000"/>
              </w:rPr>
            </w:pPr>
            <w:r>
              <w:rPr>
                <w:rFonts w:ascii="Times New Roman CYR" w:hAnsi="Times New Roman CYR" w:cs="Times New Roman CYR"/>
                <w:color w:val="000000"/>
              </w:rPr>
              <w:t>78 561,00</w:t>
            </w:r>
          </w:p>
        </w:tc>
        <w:tc>
          <w:tcPr>
            <w:tcW w:w="959" w:type="dxa"/>
            <w:tcBorders>
              <w:top w:val="nil"/>
              <w:left w:val="nil"/>
              <w:bottom w:val="single" w:sz="4" w:space="0" w:color="auto"/>
              <w:right w:val="single" w:sz="4" w:space="0" w:color="auto"/>
            </w:tcBorders>
            <w:vAlign w:val="center"/>
          </w:tcPr>
          <w:p w:rsidR="00694137" w:rsidRDefault="00694137">
            <w:pPr>
              <w:autoSpaceDE w:val="0"/>
              <w:autoSpaceDN w:val="0"/>
              <w:adjustRightInd w:val="0"/>
              <w:spacing w:after="0" w:line="240" w:lineRule="auto"/>
              <w:jc w:val="center"/>
              <w:rPr>
                <w:rFonts w:ascii="Times New Roman CYR" w:hAnsi="Times New Roman CYR" w:cs="Times New Roman CYR"/>
                <w:color w:val="000000"/>
              </w:rPr>
            </w:pPr>
            <w:r>
              <w:rPr>
                <w:rFonts w:ascii="Times New Roman CYR" w:hAnsi="Times New Roman CYR" w:cs="Times New Roman CYR"/>
                <w:color w:val="000000"/>
              </w:rPr>
              <w:t>56 607,00</w:t>
            </w:r>
          </w:p>
        </w:tc>
        <w:tc>
          <w:tcPr>
            <w:tcW w:w="959" w:type="dxa"/>
            <w:tcBorders>
              <w:top w:val="nil"/>
              <w:left w:val="nil"/>
              <w:bottom w:val="single" w:sz="4" w:space="0" w:color="auto"/>
              <w:right w:val="single" w:sz="4" w:space="0" w:color="auto"/>
            </w:tcBorders>
            <w:vAlign w:val="center"/>
          </w:tcPr>
          <w:p w:rsidR="00694137" w:rsidRDefault="00694137">
            <w:pPr>
              <w:autoSpaceDE w:val="0"/>
              <w:autoSpaceDN w:val="0"/>
              <w:adjustRightInd w:val="0"/>
              <w:spacing w:after="0" w:line="240" w:lineRule="auto"/>
              <w:jc w:val="center"/>
              <w:rPr>
                <w:rFonts w:ascii="Times New Roman CYR" w:hAnsi="Times New Roman CYR" w:cs="Times New Roman CYR"/>
                <w:color w:val="000000"/>
              </w:rPr>
            </w:pPr>
            <w:r>
              <w:rPr>
                <w:rFonts w:ascii="Times New Roman CYR" w:hAnsi="Times New Roman CYR" w:cs="Times New Roman CYR"/>
                <w:color w:val="000000"/>
              </w:rPr>
              <w:t>59 125,00</w:t>
            </w:r>
          </w:p>
        </w:tc>
      </w:tr>
      <w:tr w:rsidR="00694137">
        <w:tblPrEx>
          <w:tblCellMar>
            <w:top w:w="0" w:type="dxa"/>
            <w:bottom w:w="0" w:type="dxa"/>
          </w:tblCellMar>
        </w:tblPrEx>
        <w:trPr>
          <w:trHeight w:val="600"/>
        </w:trPr>
        <w:tc>
          <w:tcPr>
            <w:tcW w:w="3932" w:type="dxa"/>
            <w:tcBorders>
              <w:top w:val="nil"/>
              <w:left w:val="single" w:sz="4" w:space="0" w:color="auto"/>
              <w:bottom w:val="single" w:sz="4" w:space="0" w:color="auto"/>
              <w:right w:val="single" w:sz="4" w:space="0" w:color="auto"/>
            </w:tcBorders>
            <w:vAlign w:val="center"/>
          </w:tcPr>
          <w:p w:rsidR="00694137" w:rsidRDefault="00694137">
            <w:pPr>
              <w:autoSpaceDE w:val="0"/>
              <w:autoSpaceDN w:val="0"/>
              <w:adjustRightInd w:val="0"/>
              <w:spacing w:after="0" w:line="240" w:lineRule="auto"/>
              <w:rPr>
                <w:rFonts w:ascii="Times New Roman CYR" w:hAnsi="Times New Roman CYR" w:cs="Times New Roman CYR"/>
                <w:color w:val="000000"/>
              </w:rPr>
            </w:pPr>
            <w:r>
              <w:rPr>
                <w:rFonts w:ascii="Times New Roman CYR" w:hAnsi="Times New Roman CYR" w:cs="Times New Roman CYR"/>
                <w:color w:val="000000"/>
              </w:rPr>
              <w:t>3. Объем инвестиций без бюджетных средств, тыс. руб. (стр. 1 – стр. 2)</w:t>
            </w:r>
          </w:p>
        </w:tc>
        <w:tc>
          <w:tcPr>
            <w:tcW w:w="1056" w:type="dxa"/>
            <w:tcBorders>
              <w:top w:val="nil"/>
              <w:left w:val="nil"/>
              <w:bottom w:val="single" w:sz="4" w:space="0" w:color="auto"/>
              <w:right w:val="single" w:sz="4" w:space="0" w:color="auto"/>
            </w:tcBorders>
            <w:shd w:val="clear" w:color="000000" w:fill="D9D9D9"/>
            <w:vAlign w:val="center"/>
          </w:tcPr>
          <w:p w:rsidR="00694137" w:rsidRDefault="00694137">
            <w:pPr>
              <w:autoSpaceDE w:val="0"/>
              <w:autoSpaceDN w:val="0"/>
              <w:adjustRightInd w:val="0"/>
              <w:spacing w:after="0" w:line="240" w:lineRule="auto"/>
              <w:jc w:val="center"/>
              <w:rPr>
                <w:rFonts w:ascii="Times New Roman CYR" w:hAnsi="Times New Roman CYR" w:cs="Times New Roman CYR"/>
                <w:color w:val="000000"/>
              </w:rPr>
            </w:pPr>
            <w:r>
              <w:rPr>
                <w:rFonts w:ascii="Times New Roman CYR" w:hAnsi="Times New Roman CYR" w:cs="Times New Roman CYR"/>
                <w:color w:val="000000"/>
              </w:rPr>
              <w:t>24 564,00</w:t>
            </w:r>
          </w:p>
        </w:tc>
        <w:tc>
          <w:tcPr>
            <w:tcW w:w="1016" w:type="dxa"/>
            <w:tcBorders>
              <w:top w:val="nil"/>
              <w:left w:val="nil"/>
              <w:bottom w:val="single" w:sz="4" w:space="0" w:color="auto"/>
              <w:right w:val="single" w:sz="4" w:space="0" w:color="auto"/>
            </w:tcBorders>
            <w:shd w:val="clear" w:color="000000" w:fill="D9D9D9"/>
            <w:vAlign w:val="center"/>
          </w:tcPr>
          <w:p w:rsidR="00694137" w:rsidRDefault="00694137">
            <w:pPr>
              <w:autoSpaceDE w:val="0"/>
              <w:autoSpaceDN w:val="0"/>
              <w:adjustRightInd w:val="0"/>
              <w:spacing w:after="0" w:line="240" w:lineRule="auto"/>
              <w:jc w:val="center"/>
              <w:rPr>
                <w:rFonts w:ascii="Times New Roman CYR" w:hAnsi="Times New Roman CYR" w:cs="Times New Roman CYR"/>
                <w:color w:val="000000"/>
              </w:rPr>
            </w:pPr>
            <w:r>
              <w:rPr>
                <w:rFonts w:ascii="Times New Roman CYR" w:hAnsi="Times New Roman CYR" w:cs="Times New Roman CYR"/>
                <w:color w:val="000000"/>
              </w:rPr>
              <w:t>10 913,00</w:t>
            </w:r>
          </w:p>
        </w:tc>
        <w:tc>
          <w:tcPr>
            <w:tcW w:w="958" w:type="dxa"/>
            <w:tcBorders>
              <w:top w:val="nil"/>
              <w:left w:val="nil"/>
              <w:bottom w:val="single" w:sz="4" w:space="0" w:color="auto"/>
              <w:right w:val="single" w:sz="4" w:space="0" w:color="auto"/>
            </w:tcBorders>
            <w:shd w:val="clear" w:color="000000" w:fill="D9D9D9"/>
            <w:vAlign w:val="center"/>
          </w:tcPr>
          <w:p w:rsidR="00694137" w:rsidRDefault="00694137">
            <w:pPr>
              <w:autoSpaceDE w:val="0"/>
              <w:autoSpaceDN w:val="0"/>
              <w:adjustRightInd w:val="0"/>
              <w:spacing w:after="0" w:line="240" w:lineRule="auto"/>
              <w:jc w:val="center"/>
              <w:rPr>
                <w:rFonts w:ascii="Times New Roman CYR" w:hAnsi="Times New Roman CYR" w:cs="Times New Roman CYR"/>
                <w:color w:val="000000"/>
              </w:rPr>
            </w:pPr>
            <w:r>
              <w:rPr>
                <w:rFonts w:ascii="Times New Roman CYR" w:hAnsi="Times New Roman CYR" w:cs="Times New Roman CYR"/>
                <w:color w:val="000000"/>
              </w:rPr>
              <w:t>8 720,00</w:t>
            </w:r>
          </w:p>
        </w:tc>
        <w:tc>
          <w:tcPr>
            <w:tcW w:w="959" w:type="dxa"/>
            <w:tcBorders>
              <w:top w:val="nil"/>
              <w:left w:val="nil"/>
              <w:bottom w:val="single" w:sz="4" w:space="0" w:color="auto"/>
              <w:right w:val="single" w:sz="4" w:space="0" w:color="auto"/>
            </w:tcBorders>
            <w:shd w:val="clear" w:color="000000" w:fill="D9D9D9"/>
            <w:vAlign w:val="center"/>
          </w:tcPr>
          <w:p w:rsidR="00694137" w:rsidRDefault="00694137">
            <w:pPr>
              <w:autoSpaceDE w:val="0"/>
              <w:autoSpaceDN w:val="0"/>
              <w:adjustRightInd w:val="0"/>
              <w:spacing w:after="0" w:line="240" w:lineRule="auto"/>
              <w:jc w:val="center"/>
              <w:rPr>
                <w:rFonts w:ascii="Times New Roman CYR" w:hAnsi="Times New Roman CYR" w:cs="Times New Roman CYR"/>
                <w:color w:val="000000"/>
              </w:rPr>
            </w:pPr>
            <w:r>
              <w:rPr>
                <w:rFonts w:ascii="Times New Roman CYR" w:hAnsi="Times New Roman CYR" w:cs="Times New Roman CYR"/>
                <w:color w:val="000000"/>
              </w:rPr>
              <w:t>8 823,00</w:t>
            </w:r>
          </w:p>
        </w:tc>
        <w:tc>
          <w:tcPr>
            <w:tcW w:w="959" w:type="dxa"/>
            <w:tcBorders>
              <w:top w:val="nil"/>
              <w:left w:val="nil"/>
              <w:bottom w:val="single" w:sz="4" w:space="0" w:color="auto"/>
              <w:right w:val="single" w:sz="4" w:space="0" w:color="auto"/>
            </w:tcBorders>
            <w:shd w:val="clear" w:color="000000" w:fill="D9D9D9"/>
            <w:vAlign w:val="center"/>
          </w:tcPr>
          <w:p w:rsidR="00694137" w:rsidRDefault="00694137">
            <w:pPr>
              <w:autoSpaceDE w:val="0"/>
              <w:autoSpaceDN w:val="0"/>
              <w:adjustRightInd w:val="0"/>
              <w:spacing w:after="0" w:line="240" w:lineRule="auto"/>
              <w:jc w:val="center"/>
              <w:rPr>
                <w:rFonts w:ascii="Times New Roman CYR" w:hAnsi="Times New Roman CYR" w:cs="Times New Roman CYR"/>
                <w:color w:val="000000"/>
              </w:rPr>
            </w:pPr>
            <w:r>
              <w:rPr>
                <w:rFonts w:ascii="Times New Roman CYR" w:hAnsi="Times New Roman CYR" w:cs="Times New Roman CYR"/>
                <w:color w:val="000000"/>
              </w:rPr>
              <w:t>9 185,00</w:t>
            </w:r>
          </w:p>
        </w:tc>
      </w:tr>
      <w:tr w:rsidR="00694137">
        <w:tblPrEx>
          <w:tblCellMar>
            <w:top w:w="0" w:type="dxa"/>
            <w:bottom w:w="0" w:type="dxa"/>
          </w:tblCellMar>
        </w:tblPrEx>
        <w:trPr>
          <w:trHeight w:val="900"/>
        </w:trPr>
        <w:tc>
          <w:tcPr>
            <w:tcW w:w="3932" w:type="dxa"/>
            <w:tcBorders>
              <w:top w:val="nil"/>
              <w:left w:val="single" w:sz="4" w:space="0" w:color="auto"/>
              <w:bottom w:val="single" w:sz="4" w:space="0" w:color="auto"/>
              <w:right w:val="single" w:sz="4" w:space="0" w:color="auto"/>
            </w:tcBorders>
            <w:vAlign w:val="center"/>
          </w:tcPr>
          <w:p w:rsidR="00694137" w:rsidRDefault="00694137">
            <w:pPr>
              <w:autoSpaceDE w:val="0"/>
              <w:autoSpaceDN w:val="0"/>
              <w:adjustRightInd w:val="0"/>
              <w:spacing w:after="0" w:line="240" w:lineRule="auto"/>
              <w:rPr>
                <w:rFonts w:ascii="Times New Roman CYR" w:hAnsi="Times New Roman CYR" w:cs="Times New Roman CYR"/>
                <w:color w:val="000000"/>
              </w:rPr>
            </w:pPr>
            <w:r>
              <w:rPr>
                <w:rFonts w:ascii="Times New Roman CYR" w:hAnsi="Times New Roman CYR" w:cs="Times New Roman CYR"/>
                <w:color w:val="000000"/>
              </w:rPr>
              <w:t xml:space="preserve">4. </w:t>
            </w:r>
            <w:r>
              <w:rPr>
                <w:rFonts w:ascii="Times New Roman CYR" w:hAnsi="Times New Roman CYR" w:cs="Times New Roman CYR"/>
                <w:b/>
                <w:bCs/>
                <w:color w:val="C00000"/>
              </w:rPr>
              <w:t xml:space="preserve">Среднегодовая </w:t>
            </w:r>
            <w:r>
              <w:rPr>
                <w:rFonts w:ascii="Times New Roman CYR" w:hAnsi="Times New Roman CYR" w:cs="Times New Roman CYR"/>
                <w:color w:val="000000"/>
              </w:rPr>
              <w:t>численность населения муниципального, городского округа (муниципального района), чел.</w:t>
            </w:r>
          </w:p>
        </w:tc>
        <w:tc>
          <w:tcPr>
            <w:tcW w:w="1056" w:type="dxa"/>
            <w:tcBorders>
              <w:top w:val="nil"/>
              <w:left w:val="nil"/>
              <w:bottom w:val="single" w:sz="4" w:space="0" w:color="auto"/>
              <w:right w:val="single" w:sz="4" w:space="0" w:color="auto"/>
            </w:tcBorders>
            <w:vAlign w:val="center"/>
          </w:tcPr>
          <w:p w:rsidR="00694137" w:rsidRDefault="00694137">
            <w:pPr>
              <w:autoSpaceDE w:val="0"/>
              <w:autoSpaceDN w:val="0"/>
              <w:adjustRightInd w:val="0"/>
              <w:spacing w:after="0" w:line="240" w:lineRule="auto"/>
              <w:jc w:val="center"/>
              <w:rPr>
                <w:rFonts w:ascii="Times New Roman CYR" w:hAnsi="Times New Roman CYR" w:cs="Times New Roman CYR"/>
                <w:color w:val="000000"/>
              </w:rPr>
            </w:pPr>
            <w:r>
              <w:rPr>
                <w:rFonts w:ascii="Times New Roman CYR" w:hAnsi="Times New Roman CYR" w:cs="Times New Roman CYR"/>
                <w:color w:val="000000"/>
              </w:rPr>
              <w:t>10 622</w:t>
            </w:r>
          </w:p>
        </w:tc>
        <w:tc>
          <w:tcPr>
            <w:tcW w:w="1016" w:type="dxa"/>
            <w:tcBorders>
              <w:top w:val="nil"/>
              <w:left w:val="nil"/>
              <w:bottom w:val="single" w:sz="4" w:space="0" w:color="auto"/>
              <w:right w:val="single" w:sz="4" w:space="0" w:color="auto"/>
            </w:tcBorders>
            <w:vAlign w:val="center"/>
          </w:tcPr>
          <w:p w:rsidR="00694137" w:rsidRDefault="00694137">
            <w:pPr>
              <w:autoSpaceDE w:val="0"/>
              <w:autoSpaceDN w:val="0"/>
              <w:adjustRightInd w:val="0"/>
              <w:spacing w:after="0" w:line="240" w:lineRule="auto"/>
              <w:jc w:val="center"/>
              <w:rPr>
                <w:rFonts w:ascii="Times New Roman CYR" w:hAnsi="Times New Roman CYR" w:cs="Times New Roman CYR"/>
                <w:color w:val="000000"/>
              </w:rPr>
            </w:pPr>
            <w:r>
              <w:rPr>
                <w:rFonts w:ascii="Times New Roman CYR" w:hAnsi="Times New Roman CYR" w:cs="Times New Roman CYR"/>
                <w:color w:val="000000"/>
              </w:rPr>
              <w:t>10 586</w:t>
            </w:r>
          </w:p>
        </w:tc>
        <w:tc>
          <w:tcPr>
            <w:tcW w:w="958" w:type="dxa"/>
            <w:tcBorders>
              <w:top w:val="nil"/>
              <w:left w:val="nil"/>
              <w:bottom w:val="single" w:sz="4" w:space="0" w:color="auto"/>
              <w:right w:val="single" w:sz="4" w:space="0" w:color="auto"/>
            </w:tcBorders>
            <w:vAlign w:val="center"/>
          </w:tcPr>
          <w:p w:rsidR="00694137" w:rsidRDefault="00694137">
            <w:pPr>
              <w:autoSpaceDE w:val="0"/>
              <w:autoSpaceDN w:val="0"/>
              <w:adjustRightInd w:val="0"/>
              <w:spacing w:after="0" w:line="240" w:lineRule="auto"/>
              <w:jc w:val="center"/>
              <w:rPr>
                <w:rFonts w:ascii="Times New Roman CYR" w:hAnsi="Times New Roman CYR" w:cs="Times New Roman CYR"/>
                <w:color w:val="000000"/>
              </w:rPr>
            </w:pPr>
            <w:r>
              <w:rPr>
                <w:rFonts w:ascii="Times New Roman CYR" w:hAnsi="Times New Roman CYR" w:cs="Times New Roman CYR"/>
                <w:color w:val="000000"/>
              </w:rPr>
              <w:t>10 409</w:t>
            </w:r>
          </w:p>
        </w:tc>
        <w:tc>
          <w:tcPr>
            <w:tcW w:w="959" w:type="dxa"/>
            <w:tcBorders>
              <w:top w:val="nil"/>
              <w:left w:val="nil"/>
              <w:bottom w:val="single" w:sz="4" w:space="0" w:color="auto"/>
              <w:right w:val="single" w:sz="4" w:space="0" w:color="auto"/>
            </w:tcBorders>
            <w:vAlign w:val="center"/>
          </w:tcPr>
          <w:p w:rsidR="00694137" w:rsidRDefault="00694137">
            <w:pPr>
              <w:autoSpaceDE w:val="0"/>
              <w:autoSpaceDN w:val="0"/>
              <w:adjustRightInd w:val="0"/>
              <w:spacing w:after="0" w:line="240" w:lineRule="auto"/>
              <w:jc w:val="center"/>
              <w:rPr>
                <w:rFonts w:ascii="Times New Roman CYR" w:hAnsi="Times New Roman CYR" w:cs="Times New Roman CYR"/>
                <w:color w:val="000000"/>
              </w:rPr>
            </w:pPr>
            <w:r>
              <w:rPr>
                <w:rFonts w:ascii="Times New Roman CYR" w:hAnsi="Times New Roman CYR" w:cs="Times New Roman CYR"/>
                <w:color w:val="000000"/>
              </w:rPr>
              <w:t>10 233</w:t>
            </w:r>
          </w:p>
        </w:tc>
        <w:tc>
          <w:tcPr>
            <w:tcW w:w="959" w:type="dxa"/>
            <w:tcBorders>
              <w:top w:val="nil"/>
              <w:left w:val="nil"/>
              <w:bottom w:val="single" w:sz="4" w:space="0" w:color="auto"/>
              <w:right w:val="single" w:sz="4" w:space="0" w:color="auto"/>
            </w:tcBorders>
            <w:vAlign w:val="center"/>
          </w:tcPr>
          <w:p w:rsidR="00694137" w:rsidRDefault="00694137">
            <w:pPr>
              <w:autoSpaceDE w:val="0"/>
              <w:autoSpaceDN w:val="0"/>
              <w:adjustRightInd w:val="0"/>
              <w:spacing w:after="0" w:line="240" w:lineRule="auto"/>
              <w:jc w:val="center"/>
              <w:rPr>
                <w:rFonts w:ascii="Times New Roman CYR" w:hAnsi="Times New Roman CYR" w:cs="Times New Roman CYR"/>
                <w:color w:val="000000"/>
              </w:rPr>
            </w:pPr>
            <w:r>
              <w:rPr>
                <w:rFonts w:ascii="Times New Roman CYR" w:hAnsi="Times New Roman CYR" w:cs="Times New Roman CYR"/>
                <w:color w:val="000000"/>
              </w:rPr>
              <w:t>10 062</w:t>
            </w:r>
          </w:p>
        </w:tc>
      </w:tr>
      <w:tr w:rsidR="00694137">
        <w:tblPrEx>
          <w:tblCellMar>
            <w:top w:w="0" w:type="dxa"/>
            <w:bottom w:w="0" w:type="dxa"/>
          </w:tblCellMar>
        </w:tblPrEx>
        <w:trPr>
          <w:trHeight w:val="1110"/>
        </w:trPr>
        <w:tc>
          <w:tcPr>
            <w:tcW w:w="3932" w:type="dxa"/>
            <w:tcBorders>
              <w:top w:val="nil"/>
              <w:left w:val="single" w:sz="4" w:space="0" w:color="auto"/>
              <w:bottom w:val="single" w:sz="4" w:space="0" w:color="auto"/>
              <w:right w:val="single" w:sz="4" w:space="0" w:color="auto"/>
            </w:tcBorders>
            <w:vAlign w:val="center"/>
          </w:tcPr>
          <w:p w:rsidR="00694137" w:rsidRDefault="00694137">
            <w:pPr>
              <w:autoSpaceDE w:val="0"/>
              <w:autoSpaceDN w:val="0"/>
              <w:adjustRightInd w:val="0"/>
              <w:spacing w:after="0" w:line="240" w:lineRule="auto"/>
              <w:rPr>
                <w:rFonts w:ascii="Times New Roman CYR" w:hAnsi="Times New Roman CYR" w:cs="Times New Roman CYR"/>
                <w:b/>
                <w:bCs/>
                <w:color w:val="000000"/>
              </w:rPr>
            </w:pPr>
            <w:r>
              <w:rPr>
                <w:rFonts w:ascii="Times New Roman CYR" w:hAnsi="Times New Roman CYR" w:cs="Times New Roman CYR"/>
                <w:b/>
                <w:bCs/>
                <w:color w:val="000000"/>
              </w:rPr>
              <w:lastRenderedPageBreak/>
              <w:t>5. Объем инвестиций в основной капитал (за исключением бюджетных средств) в расчете на 1 человека населения, руб. (стр. 3*1000/стр. 4)</w:t>
            </w:r>
          </w:p>
        </w:tc>
        <w:tc>
          <w:tcPr>
            <w:tcW w:w="1056" w:type="dxa"/>
            <w:tcBorders>
              <w:top w:val="nil"/>
              <w:left w:val="nil"/>
              <w:bottom w:val="single" w:sz="4" w:space="0" w:color="auto"/>
              <w:right w:val="single" w:sz="4" w:space="0" w:color="auto"/>
            </w:tcBorders>
            <w:shd w:val="clear" w:color="000000" w:fill="D9D9D9"/>
            <w:vAlign w:val="center"/>
          </w:tcPr>
          <w:p w:rsidR="00694137" w:rsidRDefault="00694137">
            <w:pPr>
              <w:autoSpaceDE w:val="0"/>
              <w:autoSpaceDN w:val="0"/>
              <w:adjustRightInd w:val="0"/>
              <w:spacing w:after="0" w:line="240" w:lineRule="auto"/>
              <w:jc w:val="center"/>
              <w:rPr>
                <w:rFonts w:ascii="Times New Roman CYR" w:hAnsi="Times New Roman CYR" w:cs="Times New Roman CYR"/>
                <w:b/>
                <w:bCs/>
                <w:color w:val="000000"/>
              </w:rPr>
            </w:pPr>
            <w:r>
              <w:rPr>
                <w:rFonts w:ascii="Times New Roman CYR" w:hAnsi="Times New Roman CYR" w:cs="Times New Roman CYR"/>
                <w:b/>
                <w:bCs/>
                <w:color w:val="000000"/>
              </w:rPr>
              <w:t>2 312,56</w:t>
            </w:r>
          </w:p>
        </w:tc>
        <w:tc>
          <w:tcPr>
            <w:tcW w:w="1016" w:type="dxa"/>
            <w:tcBorders>
              <w:top w:val="nil"/>
              <w:left w:val="nil"/>
              <w:bottom w:val="single" w:sz="4" w:space="0" w:color="auto"/>
              <w:right w:val="single" w:sz="4" w:space="0" w:color="auto"/>
            </w:tcBorders>
            <w:shd w:val="clear" w:color="000000" w:fill="D9D9D9"/>
            <w:vAlign w:val="center"/>
          </w:tcPr>
          <w:p w:rsidR="00694137" w:rsidRDefault="00694137">
            <w:pPr>
              <w:autoSpaceDE w:val="0"/>
              <w:autoSpaceDN w:val="0"/>
              <w:adjustRightInd w:val="0"/>
              <w:spacing w:after="0" w:line="240" w:lineRule="auto"/>
              <w:jc w:val="center"/>
              <w:rPr>
                <w:rFonts w:ascii="Times New Roman CYR" w:hAnsi="Times New Roman CYR" w:cs="Times New Roman CYR"/>
                <w:b/>
                <w:bCs/>
                <w:color w:val="000000"/>
              </w:rPr>
            </w:pPr>
            <w:r>
              <w:rPr>
                <w:rFonts w:ascii="Times New Roman CYR" w:hAnsi="Times New Roman CYR" w:cs="Times New Roman CYR"/>
                <w:b/>
                <w:bCs/>
                <w:color w:val="000000"/>
              </w:rPr>
              <w:t>1 030,89</w:t>
            </w:r>
          </w:p>
        </w:tc>
        <w:tc>
          <w:tcPr>
            <w:tcW w:w="958" w:type="dxa"/>
            <w:tcBorders>
              <w:top w:val="nil"/>
              <w:left w:val="nil"/>
              <w:bottom w:val="single" w:sz="4" w:space="0" w:color="auto"/>
              <w:right w:val="single" w:sz="4" w:space="0" w:color="auto"/>
            </w:tcBorders>
            <w:shd w:val="clear" w:color="000000" w:fill="D9D9D9"/>
            <w:vAlign w:val="center"/>
          </w:tcPr>
          <w:p w:rsidR="00694137" w:rsidRDefault="00694137">
            <w:pPr>
              <w:autoSpaceDE w:val="0"/>
              <w:autoSpaceDN w:val="0"/>
              <w:adjustRightInd w:val="0"/>
              <w:spacing w:after="0" w:line="240" w:lineRule="auto"/>
              <w:jc w:val="center"/>
              <w:rPr>
                <w:rFonts w:ascii="Times New Roman CYR" w:hAnsi="Times New Roman CYR" w:cs="Times New Roman CYR"/>
                <w:b/>
                <w:bCs/>
                <w:color w:val="000000"/>
              </w:rPr>
            </w:pPr>
            <w:r>
              <w:rPr>
                <w:rFonts w:ascii="Times New Roman CYR" w:hAnsi="Times New Roman CYR" w:cs="Times New Roman CYR"/>
                <w:b/>
                <w:bCs/>
                <w:color w:val="000000"/>
              </w:rPr>
              <w:t>837,74</w:t>
            </w:r>
          </w:p>
        </w:tc>
        <w:tc>
          <w:tcPr>
            <w:tcW w:w="959" w:type="dxa"/>
            <w:tcBorders>
              <w:top w:val="nil"/>
              <w:left w:val="nil"/>
              <w:bottom w:val="single" w:sz="4" w:space="0" w:color="auto"/>
              <w:right w:val="single" w:sz="4" w:space="0" w:color="auto"/>
            </w:tcBorders>
            <w:shd w:val="clear" w:color="000000" w:fill="D9D9D9"/>
            <w:vAlign w:val="center"/>
          </w:tcPr>
          <w:p w:rsidR="00694137" w:rsidRDefault="00694137">
            <w:pPr>
              <w:autoSpaceDE w:val="0"/>
              <w:autoSpaceDN w:val="0"/>
              <w:adjustRightInd w:val="0"/>
              <w:spacing w:after="0" w:line="240" w:lineRule="auto"/>
              <w:jc w:val="center"/>
              <w:rPr>
                <w:rFonts w:ascii="Times New Roman CYR" w:hAnsi="Times New Roman CYR" w:cs="Times New Roman CYR"/>
                <w:b/>
                <w:bCs/>
                <w:color w:val="000000"/>
              </w:rPr>
            </w:pPr>
            <w:r>
              <w:rPr>
                <w:rFonts w:ascii="Times New Roman CYR" w:hAnsi="Times New Roman CYR" w:cs="Times New Roman CYR"/>
                <w:b/>
                <w:bCs/>
                <w:color w:val="000000"/>
              </w:rPr>
              <w:t>862,21</w:t>
            </w:r>
          </w:p>
        </w:tc>
        <w:tc>
          <w:tcPr>
            <w:tcW w:w="959" w:type="dxa"/>
            <w:tcBorders>
              <w:top w:val="nil"/>
              <w:left w:val="nil"/>
              <w:bottom w:val="single" w:sz="4" w:space="0" w:color="auto"/>
              <w:right w:val="single" w:sz="4" w:space="0" w:color="auto"/>
            </w:tcBorders>
            <w:shd w:val="clear" w:color="000000" w:fill="D9D9D9"/>
            <w:vAlign w:val="center"/>
          </w:tcPr>
          <w:p w:rsidR="00694137" w:rsidRDefault="00694137">
            <w:pPr>
              <w:autoSpaceDE w:val="0"/>
              <w:autoSpaceDN w:val="0"/>
              <w:adjustRightInd w:val="0"/>
              <w:spacing w:after="0" w:line="240" w:lineRule="auto"/>
              <w:jc w:val="center"/>
              <w:rPr>
                <w:rFonts w:ascii="Times New Roman CYR" w:hAnsi="Times New Roman CYR" w:cs="Times New Roman CYR"/>
                <w:b/>
                <w:bCs/>
                <w:color w:val="000000"/>
              </w:rPr>
            </w:pPr>
            <w:r>
              <w:rPr>
                <w:rFonts w:ascii="Times New Roman CYR" w:hAnsi="Times New Roman CYR" w:cs="Times New Roman CYR"/>
                <w:b/>
                <w:bCs/>
                <w:color w:val="000000"/>
              </w:rPr>
              <w:t>912,84</w:t>
            </w:r>
          </w:p>
        </w:tc>
      </w:tr>
    </w:tbl>
    <w:p w:rsidR="00694137" w:rsidRDefault="00694137">
      <w:pPr>
        <w:autoSpaceDE w:val="0"/>
        <w:autoSpaceDN w:val="0"/>
        <w:adjustRightInd w:val="0"/>
        <w:spacing w:after="0" w:line="240" w:lineRule="auto"/>
        <w:ind w:firstLine="567"/>
        <w:jc w:val="center"/>
        <w:rPr>
          <w:rFonts w:ascii="Times New Roman CYR" w:hAnsi="Times New Roman CYR" w:cs="Times New Roman CYR"/>
          <w:sz w:val="28"/>
          <w:szCs w:val="28"/>
        </w:rPr>
      </w:pPr>
    </w:p>
    <w:p w:rsidR="00694137" w:rsidRDefault="00694137">
      <w:pPr>
        <w:widowControl w:val="0"/>
        <w:autoSpaceDE w:val="0"/>
        <w:autoSpaceDN w:val="0"/>
        <w:adjustRightInd w:val="0"/>
        <w:spacing w:after="0" w:line="240" w:lineRule="auto"/>
        <w:rPr>
          <w:rFonts w:ascii="Times New Roman CYR" w:hAnsi="Times New Roman CYR" w:cs="Times New Roman CYR"/>
          <w:color w:val="000000"/>
          <w:sz w:val="12"/>
          <w:szCs w:val="12"/>
        </w:rPr>
      </w:pPr>
      <w:r>
        <w:rPr>
          <w:rFonts w:ascii="Times New Roman CYR" w:hAnsi="Times New Roman CYR" w:cs="Times New Roman CYR"/>
          <w:b/>
          <w:bCs/>
          <w:color w:val="000000"/>
          <w:sz w:val="28"/>
          <w:szCs w:val="28"/>
        </w:rPr>
        <w:t>4. Доля площади земельных участков, являющихся объектами налогообложения земельным налогом, в общей площади территории муниципального, городского округов (муниципального района)</w:t>
      </w:r>
    </w:p>
    <w:p w:rsidR="00694137" w:rsidRDefault="00694137">
      <w:pPr>
        <w:widowControl w:val="0"/>
        <w:autoSpaceDE w:val="0"/>
        <w:autoSpaceDN w:val="0"/>
        <w:adjustRightInd w:val="0"/>
        <w:spacing w:after="0" w:line="240" w:lineRule="auto"/>
        <w:rPr>
          <w:rFonts w:ascii="Times New Roman CYR" w:hAnsi="Times New Roman CYR" w:cs="Times New Roman CYR"/>
          <w:sz w:val="24"/>
          <w:szCs w:val="24"/>
        </w:rPr>
      </w:pPr>
    </w:p>
    <w:p w:rsidR="00694137" w:rsidRDefault="00694137">
      <w:pPr>
        <w:autoSpaceDE w:val="0"/>
        <w:autoSpaceDN w:val="0"/>
        <w:adjustRightInd w:val="0"/>
        <w:spacing w:after="0" w:line="240" w:lineRule="auto"/>
        <w:ind w:firstLine="567"/>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Доля площади земельных участков, являющихся объектами налогообложения земельным налогом, в общей площади территории муниципального района, по итогам 2022года составляет 18,77 %, показатель увеличился к уровню 2021 года на  0, 03 %. </w:t>
      </w:r>
    </w:p>
    <w:p w:rsidR="00694137" w:rsidRDefault="00694137">
      <w:pPr>
        <w:autoSpaceDE w:val="0"/>
        <w:autoSpaceDN w:val="0"/>
        <w:adjustRightInd w:val="0"/>
        <w:spacing w:after="0" w:line="240" w:lineRule="auto"/>
        <w:ind w:firstLine="567"/>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Площадь земельных участков, являющаяся объектом налогообложения земельным налогом, составляет 114777,0 га, из общей площади земель муниципального образования 611494 га. </w:t>
      </w:r>
    </w:p>
    <w:p w:rsidR="00694137" w:rsidRDefault="00694137">
      <w:pPr>
        <w:autoSpaceDE w:val="0"/>
        <w:autoSpaceDN w:val="0"/>
        <w:adjustRightInd w:val="0"/>
        <w:spacing w:after="0" w:line="24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ab/>
        <w:t>По итогам 2022 года площадь земельных участков, прошедших государственный кадастровый учёт составила 183 га.</w:t>
      </w:r>
    </w:p>
    <w:p w:rsidR="00694137" w:rsidRDefault="00694137">
      <w:pPr>
        <w:autoSpaceDE w:val="0"/>
        <w:autoSpaceDN w:val="0"/>
        <w:adjustRightInd w:val="0"/>
        <w:spacing w:after="0" w:line="240" w:lineRule="auto"/>
        <w:ind w:firstLine="567"/>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Достижение данного показателя обусловлено разъяснительной работой с населением, специалистами поселений, о важности оформления земельных участков и земельных долей в собственность.   </w:t>
      </w:r>
    </w:p>
    <w:p w:rsidR="00694137" w:rsidRDefault="00694137">
      <w:pPr>
        <w:autoSpaceDE w:val="0"/>
        <w:autoSpaceDN w:val="0"/>
        <w:adjustRightInd w:val="0"/>
        <w:spacing w:after="0" w:line="240" w:lineRule="auto"/>
        <w:ind w:firstLine="567"/>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Положительная динамика также обусловлена образованием крестьянских фермерских хозяйств и оформление ими земель в собственность. </w:t>
      </w:r>
    </w:p>
    <w:p w:rsidR="00694137" w:rsidRDefault="00694137">
      <w:pPr>
        <w:autoSpaceDE w:val="0"/>
        <w:autoSpaceDN w:val="0"/>
        <w:adjustRightInd w:val="0"/>
        <w:spacing w:after="0" w:line="240" w:lineRule="auto"/>
        <w:ind w:firstLine="567"/>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В ближайшей краткосрочной перспективе показатель значительных изменений не претерпит, но минимальная положительная динамика сохранится, так как имеется  резерв, как  неоформленных долей, так и оформления земель для ведения личных подсобных хозяйств в собственность. </w:t>
      </w:r>
    </w:p>
    <w:p w:rsidR="00694137" w:rsidRDefault="00694137">
      <w:pPr>
        <w:autoSpaceDE w:val="0"/>
        <w:autoSpaceDN w:val="0"/>
        <w:adjustRightInd w:val="0"/>
        <w:spacing w:after="0" w:line="240" w:lineRule="auto"/>
        <w:ind w:firstLine="567"/>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 оценке 2023 года будет оформлено в собственность 163 га, показатель достигнет значения 18,80 %, в перспективе 2025 года показатель должен достигнуть значения 18,85 %.</w:t>
      </w:r>
    </w:p>
    <w:p w:rsidR="00694137" w:rsidRDefault="00694137">
      <w:pPr>
        <w:widowControl w:val="0"/>
        <w:autoSpaceDE w:val="0"/>
        <w:autoSpaceDN w:val="0"/>
        <w:adjustRightInd w:val="0"/>
        <w:spacing w:after="0" w:line="240" w:lineRule="auto"/>
        <w:rPr>
          <w:rFonts w:ascii="Times New Roman CYR" w:hAnsi="Times New Roman CYR" w:cs="Times New Roman CYR"/>
          <w:color w:val="000000"/>
          <w:sz w:val="12"/>
          <w:szCs w:val="12"/>
        </w:rPr>
      </w:pPr>
    </w:p>
    <w:p w:rsidR="00694137" w:rsidRDefault="00694137">
      <w:pPr>
        <w:widowControl w:val="0"/>
        <w:autoSpaceDE w:val="0"/>
        <w:autoSpaceDN w:val="0"/>
        <w:adjustRightInd w:val="0"/>
        <w:spacing w:after="0" w:line="240" w:lineRule="auto"/>
        <w:rPr>
          <w:rFonts w:ascii="Times New Roman CYR" w:hAnsi="Times New Roman CYR" w:cs="Times New Roman CYR"/>
          <w:color w:val="000000"/>
          <w:sz w:val="12"/>
          <w:szCs w:val="12"/>
        </w:rPr>
      </w:pPr>
      <w:r>
        <w:rPr>
          <w:rFonts w:ascii="Times New Roman CYR" w:hAnsi="Times New Roman CYR" w:cs="Times New Roman CYR"/>
          <w:b/>
          <w:bCs/>
          <w:color w:val="000000"/>
          <w:sz w:val="28"/>
          <w:szCs w:val="28"/>
        </w:rPr>
        <w:t>5. Доля прибыльных сельскохозяйственных организаций</w:t>
      </w:r>
      <w:r w:rsidR="00E360AD">
        <w:rPr>
          <w:rFonts w:ascii="Times New Roman CYR" w:hAnsi="Times New Roman CYR" w:cs="Times New Roman CYR"/>
          <w:b/>
          <w:bCs/>
          <w:color w:val="000000"/>
          <w:sz w:val="28"/>
          <w:szCs w:val="28"/>
        </w:rPr>
        <w:t>,</w:t>
      </w:r>
      <w:r>
        <w:rPr>
          <w:rFonts w:ascii="Times New Roman CYR" w:hAnsi="Times New Roman CYR" w:cs="Times New Roman CYR"/>
          <w:b/>
          <w:bCs/>
          <w:color w:val="000000"/>
          <w:sz w:val="28"/>
          <w:szCs w:val="28"/>
        </w:rPr>
        <w:t xml:space="preserve"> в общем их числе</w:t>
      </w:r>
    </w:p>
    <w:p w:rsidR="00694137" w:rsidRDefault="00694137">
      <w:pPr>
        <w:widowControl w:val="0"/>
        <w:autoSpaceDE w:val="0"/>
        <w:autoSpaceDN w:val="0"/>
        <w:adjustRightInd w:val="0"/>
        <w:spacing w:after="0" w:line="240" w:lineRule="auto"/>
        <w:rPr>
          <w:rFonts w:ascii="Times New Roman CYR" w:hAnsi="Times New Roman CYR" w:cs="Times New Roman CYR"/>
          <w:sz w:val="24"/>
          <w:szCs w:val="24"/>
        </w:rPr>
      </w:pPr>
    </w:p>
    <w:p w:rsidR="00694137" w:rsidRDefault="00694137">
      <w:pPr>
        <w:autoSpaceDE w:val="0"/>
        <w:autoSpaceDN w:val="0"/>
        <w:adjustRightInd w:val="0"/>
        <w:spacing w:after="0" w:line="240" w:lineRule="auto"/>
        <w:ind w:firstLine="72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 данным отдела сельского хозяйства (форма отчетности финансово-экономического состояния сельхозтоваропроизводителей – 6-АПК) общее количество предприятий 9 (шт.), из них  прибыльных предприятий (стр.64000 графа 3) составляет 9 (шт.),  предприятия с убыточным финансовым результатом (стр. 64000 графа 5) отсутствуют,  следовательно,  доля прибыльных сельскохозяйственных организаций, в общем, их числе,  по итогам 2022 года составляет  100 %.</w:t>
      </w:r>
    </w:p>
    <w:p w:rsidR="00694137" w:rsidRDefault="00694137">
      <w:pPr>
        <w:autoSpaceDE w:val="0"/>
        <w:autoSpaceDN w:val="0"/>
        <w:adjustRightInd w:val="0"/>
        <w:spacing w:after="0" w:line="240" w:lineRule="auto"/>
        <w:ind w:firstLine="72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Общая численность предприятий к уровню 2021 года остаётся на прежнем уровне, по оценке 2023 года  численность предприятий составит 8 единиц и сократится на одно предприятие, по результатам присоединения ООО «Восход» </w:t>
      </w:r>
      <w:r>
        <w:rPr>
          <w:rFonts w:ascii="Times New Roman CYR" w:hAnsi="Times New Roman CYR" w:cs="Times New Roman CYR"/>
          <w:color w:val="000000"/>
          <w:sz w:val="28"/>
          <w:szCs w:val="28"/>
        </w:rPr>
        <w:lastRenderedPageBreak/>
        <w:t>к ООО «Ирина». В краткосрочной перспективе 2024 – 2025 годов, изменения численности    сельскохозяйственных  предприятий не ожидается, все предприятия планируют иметь положительный финансовый результат.</w:t>
      </w:r>
    </w:p>
    <w:p w:rsidR="00694137" w:rsidRDefault="00694137">
      <w:pPr>
        <w:autoSpaceDE w:val="0"/>
        <w:autoSpaceDN w:val="0"/>
        <w:adjustRightInd w:val="0"/>
        <w:spacing w:after="0" w:line="240" w:lineRule="auto"/>
        <w:ind w:firstLine="567"/>
        <w:jc w:val="both"/>
        <w:rPr>
          <w:rFonts w:ascii="Times New Roman CYR" w:hAnsi="Times New Roman CYR" w:cs="Times New Roman CYR"/>
          <w:color w:val="000000"/>
          <w:sz w:val="28"/>
          <w:szCs w:val="28"/>
          <w:highlight w:val="yellow"/>
        </w:rPr>
      </w:pPr>
      <w:r>
        <w:rPr>
          <w:rFonts w:ascii="Times New Roman CYR" w:hAnsi="Times New Roman CYR" w:cs="Times New Roman CYR"/>
          <w:color w:val="000000"/>
          <w:sz w:val="28"/>
          <w:szCs w:val="28"/>
        </w:rPr>
        <w:t>Анализ финансовых результатов деятельности сельскохозяйственных предприятий за 2022 год показал, что сумма прибыли, полученная в результате деятельности сельскохозяйственных предприятий, составляет 353419,0 тыс. руб., что выше уровня фактических итогов  2021 года на 144257,0 тыс. руб., или составляет 168,97 % к уровню прошлого года.</w:t>
      </w:r>
    </w:p>
    <w:p w:rsidR="00694137" w:rsidRDefault="0069413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color w:val="000000"/>
          <w:sz w:val="28"/>
          <w:szCs w:val="28"/>
        </w:rPr>
        <w:tab/>
        <w:t>На положительном финансовом результате деятельности предприятий отразился факт повышения урожайности и валового сбора сельскохозяйственных культур, что привело к снижению себестоимости единицы продукции.  А также, ввод в севооборот предприятия ООО «Ирина»  возделывание льна на семена, позволило данному предприятию увеличить, по итогам деятельности  2022 года, положительный финансовый результат</w:t>
      </w:r>
    </w:p>
    <w:p w:rsidR="00694137" w:rsidRDefault="00694137">
      <w:pPr>
        <w:widowControl w:val="0"/>
        <w:autoSpaceDE w:val="0"/>
        <w:autoSpaceDN w:val="0"/>
        <w:adjustRightInd w:val="0"/>
        <w:spacing w:after="0" w:line="240" w:lineRule="auto"/>
        <w:rPr>
          <w:rFonts w:ascii="Times New Roman CYR" w:hAnsi="Times New Roman CYR" w:cs="Times New Roman CYR"/>
          <w:color w:val="000000"/>
          <w:sz w:val="12"/>
          <w:szCs w:val="12"/>
        </w:rPr>
      </w:pPr>
    </w:p>
    <w:p w:rsidR="00694137" w:rsidRDefault="00694137">
      <w:pPr>
        <w:widowControl w:val="0"/>
        <w:autoSpaceDE w:val="0"/>
        <w:autoSpaceDN w:val="0"/>
        <w:adjustRightInd w:val="0"/>
        <w:spacing w:after="0" w:line="240" w:lineRule="auto"/>
        <w:rPr>
          <w:rFonts w:ascii="Times New Roman CYR" w:hAnsi="Times New Roman CYR" w:cs="Times New Roman CYR"/>
          <w:color w:val="000000"/>
          <w:sz w:val="12"/>
          <w:szCs w:val="12"/>
        </w:rPr>
      </w:pPr>
      <w:r>
        <w:rPr>
          <w:rFonts w:ascii="Times New Roman CYR" w:hAnsi="Times New Roman CYR" w:cs="Times New Roman CYR"/>
          <w:b/>
          <w:bCs/>
          <w:color w:val="000000"/>
          <w:sz w:val="28"/>
          <w:szCs w:val="28"/>
        </w:rPr>
        <w:t>6. 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w:t>
      </w:r>
    </w:p>
    <w:p w:rsidR="00694137" w:rsidRDefault="00694137">
      <w:pPr>
        <w:widowControl w:val="0"/>
        <w:autoSpaceDE w:val="0"/>
        <w:autoSpaceDN w:val="0"/>
        <w:adjustRightInd w:val="0"/>
        <w:spacing w:after="0" w:line="240" w:lineRule="auto"/>
        <w:rPr>
          <w:rFonts w:ascii="Times New Roman CYR" w:hAnsi="Times New Roman CYR" w:cs="Times New Roman CYR"/>
          <w:sz w:val="24"/>
          <w:szCs w:val="24"/>
        </w:rPr>
      </w:pPr>
    </w:p>
    <w:p w:rsidR="00694137" w:rsidRDefault="00694137">
      <w:pPr>
        <w:autoSpaceDE w:val="0"/>
        <w:autoSpaceDN w:val="0"/>
        <w:adjustRightInd w:val="0"/>
        <w:ind w:firstLine="720"/>
        <w:jc w:val="both"/>
        <w:rPr>
          <w:rFonts w:ascii="Times New Roman CYR" w:hAnsi="Times New Roman CYR" w:cs="Times New Roman CYR"/>
          <w:color w:val="000000"/>
          <w:sz w:val="28"/>
          <w:szCs w:val="28"/>
        </w:rPr>
      </w:pPr>
      <w:r>
        <w:rPr>
          <w:rFonts w:ascii="Times New Roman CYR" w:hAnsi="Times New Roman CYR" w:cs="Times New Roman CYR"/>
          <w:kern w:val="20"/>
          <w:sz w:val="28"/>
          <w:szCs w:val="28"/>
          <w:highlight w:val="white"/>
        </w:rPr>
        <w:t xml:space="preserve">Протяженность автомобильных дорог общего пользования местного значения, наконец,  2022 года, составляет </w:t>
      </w:r>
      <w:r>
        <w:rPr>
          <w:rFonts w:ascii="Times New Roman CYR" w:hAnsi="Times New Roman CYR" w:cs="Times New Roman CYR"/>
          <w:kern w:val="20"/>
          <w:sz w:val="28"/>
          <w:szCs w:val="28"/>
        </w:rPr>
        <w:t xml:space="preserve">228,9 </w:t>
      </w:r>
      <w:r>
        <w:rPr>
          <w:rFonts w:ascii="Times New Roman CYR" w:hAnsi="Times New Roman CYR" w:cs="Times New Roman CYR"/>
          <w:kern w:val="20"/>
          <w:sz w:val="28"/>
          <w:szCs w:val="28"/>
          <w:highlight w:val="white"/>
        </w:rPr>
        <w:t xml:space="preserve">км., в  том числе протяженность автомобильных дорог общего пользования местного значения с твёрдым типом покрытия составляет 171,9 км.,  из них  с усовершенствованным типом покрытия 33,1 км. </w:t>
      </w:r>
      <w:r>
        <w:rPr>
          <w:rFonts w:ascii="Times New Roman CYR" w:hAnsi="Times New Roman CYR" w:cs="Times New Roman CYR"/>
          <w:kern w:val="20"/>
          <w:sz w:val="28"/>
          <w:szCs w:val="28"/>
        </w:rPr>
        <w:t xml:space="preserve"> Показатель  общей протяжённости дорог претерпел изменение к концу 2022 года, в сравнении с 2021, по результатам, проведённой в 2022 году, инвентаризации дорог местного значения.</w:t>
      </w:r>
    </w:p>
    <w:p w:rsidR="00694137" w:rsidRDefault="00694137">
      <w:pPr>
        <w:autoSpaceDE w:val="0"/>
        <w:autoSpaceDN w:val="0"/>
        <w:adjustRightInd w:val="0"/>
        <w:spacing w:after="0" w:line="240" w:lineRule="auto"/>
        <w:ind w:firstLine="60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 наконец,  2022 года, составила 49,37  % и увеличилась к уровню 2021 года  на 0,66 %.</w:t>
      </w:r>
    </w:p>
    <w:p w:rsidR="00694137" w:rsidRDefault="00694137">
      <w:pPr>
        <w:autoSpaceDE w:val="0"/>
        <w:autoSpaceDN w:val="0"/>
        <w:adjustRightInd w:val="0"/>
        <w:spacing w:after="0" w:line="240" w:lineRule="auto"/>
        <w:ind w:firstLine="600"/>
        <w:jc w:val="both"/>
        <w:rPr>
          <w:rFonts w:ascii="Times New Roman CYR" w:hAnsi="Times New Roman CYR" w:cs="Times New Roman CYR"/>
          <w:sz w:val="28"/>
          <w:szCs w:val="28"/>
        </w:rPr>
      </w:pPr>
      <w:r>
        <w:rPr>
          <w:rFonts w:ascii="Times New Roman CYR" w:hAnsi="Times New Roman CYR" w:cs="Times New Roman CYR"/>
          <w:sz w:val="28"/>
          <w:szCs w:val="28"/>
        </w:rPr>
        <w:t>Из общей протяжённости дорог местного значения, на конец, 2022 года 228,9 км.,  не отвечают нормативным требованиям – 113,0 км., на конец 2021 года показатель имел значение 113,4 км.( не смотря на проведение ремонтных работ, значение показателя выше предыдущего года на 0,4 км., также по результатам проведения инвентаризации).</w:t>
      </w:r>
    </w:p>
    <w:p w:rsidR="00694137" w:rsidRDefault="00694137">
      <w:pPr>
        <w:autoSpaceDE w:val="0"/>
        <w:autoSpaceDN w:val="0"/>
        <w:adjustRightInd w:val="0"/>
        <w:ind w:firstLine="720"/>
        <w:jc w:val="both"/>
        <w:rPr>
          <w:rFonts w:ascii="Times New Roman CYR" w:hAnsi="Times New Roman CYR" w:cs="Times New Roman CYR"/>
          <w:kern w:val="20"/>
          <w:sz w:val="28"/>
          <w:szCs w:val="28"/>
          <w:highlight w:val="white"/>
        </w:rPr>
      </w:pPr>
      <w:r>
        <w:rPr>
          <w:rFonts w:ascii="Times New Roman CYR" w:hAnsi="Times New Roman CYR" w:cs="Times New Roman CYR"/>
          <w:kern w:val="20"/>
          <w:sz w:val="28"/>
          <w:szCs w:val="28"/>
          <w:highlight w:val="white"/>
        </w:rPr>
        <w:t xml:space="preserve">По итогам 2022 года протяжённость отремонтированных автомобильных дорог общего пользования местного значения с твердым покрытием составляет </w:t>
      </w:r>
      <w:r>
        <w:rPr>
          <w:rFonts w:ascii="Times New Roman CYR" w:hAnsi="Times New Roman CYR" w:cs="Times New Roman CYR"/>
          <w:kern w:val="20"/>
          <w:sz w:val="28"/>
          <w:szCs w:val="28"/>
          <w:highlight w:val="white"/>
        </w:rPr>
        <w:lastRenderedPageBreak/>
        <w:t>5,3  км.,  из них 1,8 км.  с усовершенствованным типом покрытия, по итогам 2021 года эти показатели имели значение соответственно – 4,7 км. и 1,11 км.</w:t>
      </w:r>
    </w:p>
    <w:p w:rsidR="00694137" w:rsidRDefault="00694137">
      <w:pPr>
        <w:autoSpaceDE w:val="0"/>
        <w:autoSpaceDN w:val="0"/>
        <w:adjustRightInd w:val="0"/>
        <w:ind w:firstLine="720"/>
        <w:jc w:val="both"/>
        <w:rPr>
          <w:rFonts w:ascii="Times New Roman CYR" w:hAnsi="Times New Roman CYR" w:cs="Times New Roman CYR"/>
          <w:kern w:val="20"/>
          <w:sz w:val="28"/>
          <w:szCs w:val="28"/>
          <w:highlight w:val="white"/>
        </w:rPr>
      </w:pPr>
      <w:r>
        <w:rPr>
          <w:rFonts w:ascii="Times New Roman CYR" w:hAnsi="Times New Roman CYR" w:cs="Times New Roman CYR"/>
          <w:kern w:val="20"/>
          <w:sz w:val="28"/>
          <w:szCs w:val="28"/>
          <w:highlight w:val="white"/>
        </w:rPr>
        <w:t>На данные цели освоено</w:t>
      </w:r>
      <w:r>
        <w:rPr>
          <w:rFonts w:ascii="Times New Roman CYR" w:hAnsi="Times New Roman CYR" w:cs="Times New Roman CYR"/>
          <w:kern w:val="20"/>
          <w:sz w:val="28"/>
          <w:szCs w:val="28"/>
        </w:rPr>
        <w:t xml:space="preserve"> </w:t>
      </w:r>
      <w:r>
        <w:rPr>
          <w:rFonts w:ascii="Times New Roman CYR" w:hAnsi="Times New Roman CYR" w:cs="Times New Roman CYR"/>
          <w:sz w:val="28"/>
          <w:szCs w:val="28"/>
        </w:rPr>
        <w:t xml:space="preserve">13187,5 </w:t>
      </w:r>
      <w:r>
        <w:rPr>
          <w:rFonts w:ascii="Times New Roman CYR" w:hAnsi="Times New Roman CYR" w:cs="Times New Roman CYR"/>
          <w:kern w:val="20"/>
          <w:sz w:val="28"/>
          <w:szCs w:val="28"/>
          <w:highlight w:val="white"/>
        </w:rPr>
        <w:t>тыс. руб., в том числе</w:t>
      </w:r>
      <w:r>
        <w:rPr>
          <w:rFonts w:ascii="Times New Roman CYR" w:hAnsi="Times New Roman CYR" w:cs="Times New Roman CYR"/>
          <w:kern w:val="20"/>
          <w:sz w:val="28"/>
          <w:szCs w:val="28"/>
        </w:rPr>
        <w:t xml:space="preserve"> </w:t>
      </w:r>
      <w:r>
        <w:rPr>
          <w:rFonts w:ascii="Times New Roman CYR" w:hAnsi="Times New Roman CYR" w:cs="Times New Roman CYR"/>
          <w:sz w:val="28"/>
          <w:szCs w:val="28"/>
        </w:rPr>
        <w:t xml:space="preserve">13062,0 </w:t>
      </w:r>
      <w:r>
        <w:rPr>
          <w:rFonts w:ascii="Times New Roman CYR" w:hAnsi="Times New Roman CYR" w:cs="Times New Roman CYR"/>
          <w:kern w:val="20"/>
          <w:sz w:val="28"/>
          <w:szCs w:val="28"/>
          <w:highlight w:val="white"/>
        </w:rPr>
        <w:t>тыс. руб.</w:t>
      </w:r>
      <w:r w:rsidR="00A51458">
        <w:rPr>
          <w:rFonts w:ascii="Times New Roman CYR" w:hAnsi="Times New Roman CYR" w:cs="Times New Roman CYR"/>
          <w:kern w:val="20"/>
          <w:sz w:val="28"/>
          <w:szCs w:val="28"/>
          <w:highlight w:val="white"/>
        </w:rPr>
        <w:t xml:space="preserve">, </w:t>
      </w:r>
      <w:r>
        <w:rPr>
          <w:rFonts w:ascii="Times New Roman CYR" w:hAnsi="Times New Roman CYR" w:cs="Times New Roman CYR"/>
          <w:kern w:val="20"/>
          <w:sz w:val="28"/>
          <w:szCs w:val="28"/>
          <w:highlight w:val="white"/>
        </w:rPr>
        <w:t xml:space="preserve">средств  краевого бюджета, </w:t>
      </w:r>
      <w:r>
        <w:rPr>
          <w:rFonts w:ascii="Times New Roman CYR" w:hAnsi="Times New Roman CYR" w:cs="Times New Roman CYR"/>
          <w:sz w:val="28"/>
          <w:szCs w:val="28"/>
        </w:rPr>
        <w:t xml:space="preserve">125,5 </w:t>
      </w:r>
      <w:r>
        <w:rPr>
          <w:rFonts w:ascii="Times New Roman CYR" w:hAnsi="Times New Roman CYR" w:cs="Times New Roman CYR"/>
          <w:kern w:val="20"/>
          <w:sz w:val="28"/>
          <w:szCs w:val="28"/>
          <w:highlight w:val="white"/>
        </w:rPr>
        <w:t>тыс. руб. - средства местного бюджета.</w:t>
      </w:r>
    </w:p>
    <w:p w:rsidR="00694137" w:rsidRDefault="00694137">
      <w:pPr>
        <w:autoSpaceDE w:val="0"/>
        <w:autoSpaceDN w:val="0"/>
        <w:adjustRightInd w:val="0"/>
        <w:spacing w:after="0" w:line="240" w:lineRule="auto"/>
        <w:ind w:firstLine="600"/>
        <w:jc w:val="both"/>
        <w:rPr>
          <w:rFonts w:ascii="Times New Roman CYR" w:hAnsi="Times New Roman CYR" w:cs="Times New Roman CYR"/>
          <w:sz w:val="28"/>
          <w:szCs w:val="28"/>
        </w:rPr>
      </w:pPr>
      <w:r>
        <w:rPr>
          <w:rFonts w:ascii="Times New Roman CYR" w:hAnsi="Times New Roman CYR" w:cs="Times New Roman CYR"/>
          <w:sz w:val="28"/>
          <w:szCs w:val="28"/>
        </w:rPr>
        <w:t>По оценке 2023 года будет отремонтировано дорог общего пользования местного значения на протяжённости 2,8,70 км., выполнено ремонтных работ на сумму 8156,6 тыс. руб., в том числе за счёт средств краевого бюджета на сумму 8148,1 тыс. руб., софинансирование за счёт средств местного бюджета – 8,53 тыс. руб.</w:t>
      </w:r>
    </w:p>
    <w:p w:rsidR="00694137" w:rsidRDefault="00694137">
      <w:pPr>
        <w:autoSpaceDE w:val="0"/>
        <w:autoSpaceDN w:val="0"/>
        <w:adjustRightInd w:val="0"/>
        <w:spacing w:after="0" w:line="240" w:lineRule="auto"/>
        <w:ind w:firstLine="600"/>
        <w:jc w:val="both"/>
        <w:rPr>
          <w:rFonts w:ascii="Times New Roman CYR" w:hAnsi="Times New Roman CYR" w:cs="Times New Roman CYR"/>
          <w:sz w:val="28"/>
          <w:szCs w:val="28"/>
        </w:rPr>
      </w:pPr>
      <w:r>
        <w:rPr>
          <w:rFonts w:ascii="Times New Roman CYR" w:hAnsi="Times New Roman CYR" w:cs="Times New Roman CYR"/>
          <w:sz w:val="28"/>
          <w:szCs w:val="28"/>
        </w:rPr>
        <w:t>По оценке 2023 года доля протяжённости дорог общего пользования местного значения, не отвечающих нормативным требованиям, достигнет значения 48,9 %.</w:t>
      </w:r>
    </w:p>
    <w:p w:rsidR="00694137" w:rsidRDefault="00694137">
      <w:pPr>
        <w:autoSpaceDE w:val="0"/>
        <w:autoSpaceDN w:val="0"/>
        <w:adjustRightInd w:val="0"/>
        <w:spacing w:after="0" w:line="240" w:lineRule="auto"/>
        <w:ind w:firstLine="600"/>
        <w:jc w:val="both"/>
        <w:rPr>
          <w:rFonts w:ascii="Times New Roman CYR" w:hAnsi="Times New Roman CYR" w:cs="Times New Roman CYR"/>
          <w:sz w:val="28"/>
          <w:szCs w:val="28"/>
        </w:rPr>
      </w:pPr>
      <w:r>
        <w:rPr>
          <w:rFonts w:ascii="Times New Roman CYR" w:hAnsi="Times New Roman CYR" w:cs="Times New Roman CYR"/>
          <w:sz w:val="28"/>
          <w:szCs w:val="28"/>
        </w:rPr>
        <w:t>Учитывая наметившиеся темпы и объёмы выполнения дорожных ремонтных работ, в перспективе 2024 года планируется снизить значение показателя до уровня 47,8 %, 2025 года – до уровня 46,9 %.</w:t>
      </w:r>
    </w:p>
    <w:p w:rsidR="00694137" w:rsidRDefault="00694137">
      <w:pPr>
        <w:autoSpaceDE w:val="0"/>
        <w:autoSpaceDN w:val="0"/>
        <w:adjustRightInd w:val="0"/>
        <w:spacing w:after="0" w:line="240" w:lineRule="auto"/>
        <w:ind w:firstLine="600"/>
        <w:jc w:val="both"/>
        <w:rPr>
          <w:rFonts w:ascii="Times New Roman CYR" w:hAnsi="Times New Roman CYR" w:cs="Times New Roman CYR"/>
          <w:sz w:val="28"/>
          <w:szCs w:val="28"/>
        </w:rPr>
      </w:pPr>
      <w:r>
        <w:rPr>
          <w:rFonts w:ascii="Times New Roman CYR" w:hAnsi="Times New Roman CYR" w:cs="Times New Roman CYR"/>
          <w:sz w:val="28"/>
          <w:szCs w:val="28"/>
        </w:rPr>
        <w:t>Данного результата планируется  достичь за счет реализации мероприятий государственной программы “Развитие транспортной системы Красноярского края”.</w:t>
      </w:r>
    </w:p>
    <w:p w:rsidR="00694137" w:rsidRDefault="00694137">
      <w:pPr>
        <w:autoSpaceDE w:val="0"/>
        <w:autoSpaceDN w:val="0"/>
        <w:adjustRightInd w:val="0"/>
        <w:spacing w:after="0" w:line="240" w:lineRule="auto"/>
        <w:ind w:firstLine="600"/>
        <w:jc w:val="both"/>
        <w:rPr>
          <w:rFonts w:ascii="Times New Roman CYR" w:hAnsi="Times New Roman CYR" w:cs="Times New Roman CYR"/>
          <w:sz w:val="28"/>
          <w:szCs w:val="28"/>
        </w:rPr>
      </w:pPr>
      <w:r>
        <w:rPr>
          <w:rFonts w:ascii="Times New Roman CYR" w:hAnsi="Times New Roman CYR" w:cs="Times New Roman CYR"/>
          <w:sz w:val="28"/>
          <w:szCs w:val="28"/>
        </w:rPr>
        <w:t>Основными мероприятиями, реализуемыми в районе, являются: содержание автомобильных дорог, ремонт дорог, ремонт искусственных сооружений, капитальный ремонт автодорог, диагностика автомобильных дорог.</w:t>
      </w:r>
    </w:p>
    <w:p w:rsidR="00694137" w:rsidRDefault="00694137">
      <w:pPr>
        <w:autoSpaceDE w:val="0"/>
        <w:autoSpaceDN w:val="0"/>
        <w:adjustRightInd w:val="0"/>
        <w:spacing w:after="0" w:line="240" w:lineRule="auto"/>
        <w:ind w:firstLine="600"/>
        <w:jc w:val="both"/>
        <w:rPr>
          <w:rFonts w:ascii="Times New Roman CYR" w:hAnsi="Times New Roman CYR" w:cs="Times New Roman CYR"/>
          <w:sz w:val="28"/>
          <w:szCs w:val="28"/>
        </w:rPr>
      </w:pPr>
      <w:r>
        <w:rPr>
          <w:rFonts w:ascii="Times New Roman CYR" w:hAnsi="Times New Roman CYR" w:cs="Times New Roman CYR"/>
          <w:sz w:val="28"/>
          <w:szCs w:val="28"/>
        </w:rPr>
        <w:t>Основным направлением развития транспортной инфраструктуры района является улучшение технического состояния, имеющейся протяжённости  автомобильных дорог.</w:t>
      </w:r>
    </w:p>
    <w:p w:rsidR="00694137" w:rsidRDefault="00694137">
      <w:pPr>
        <w:widowControl w:val="0"/>
        <w:autoSpaceDE w:val="0"/>
        <w:autoSpaceDN w:val="0"/>
        <w:adjustRightInd w:val="0"/>
        <w:spacing w:after="0" w:line="240" w:lineRule="auto"/>
        <w:rPr>
          <w:rFonts w:ascii="Times New Roman CYR" w:hAnsi="Times New Roman CYR" w:cs="Times New Roman CYR"/>
          <w:color w:val="000000"/>
          <w:sz w:val="12"/>
          <w:szCs w:val="12"/>
        </w:rPr>
      </w:pPr>
    </w:p>
    <w:p w:rsidR="00694137" w:rsidRDefault="00694137">
      <w:pPr>
        <w:widowControl w:val="0"/>
        <w:autoSpaceDE w:val="0"/>
        <w:autoSpaceDN w:val="0"/>
        <w:adjustRightInd w:val="0"/>
        <w:spacing w:after="0" w:line="240" w:lineRule="auto"/>
        <w:rPr>
          <w:rFonts w:ascii="Times New Roman CYR" w:hAnsi="Times New Roman CYR" w:cs="Times New Roman CYR"/>
          <w:color w:val="000000"/>
          <w:sz w:val="12"/>
          <w:szCs w:val="12"/>
        </w:rPr>
      </w:pPr>
      <w:r>
        <w:rPr>
          <w:rFonts w:ascii="Times New Roman CYR" w:hAnsi="Times New Roman CYR" w:cs="Times New Roman CYR"/>
          <w:b/>
          <w:bCs/>
          <w:color w:val="000000"/>
          <w:sz w:val="28"/>
          <w:szCs w:val="28"/>
        </w:rPr>
        <w:t>7. Доля населения, проживающего в населенных пунктах, не имеющих регулярного автобусного и (или) железнодорожного сообщения с административным центром муниципального, городского округов (муниципального района) в общей численности населения муниципального, городского округов (муниципального района)</w:t>
      </w:r>
    </w:p>
    <w:p w:rsidR="00694137" w:rsidRDefault="00694137">
      <w:pPr>
        <w:widowControl w:val="0"/>
        <w:autoSpaceDE w:val="0"/>
        <w:autoSpaceDN w:val="0"/>
        <w:adjustRightInd w:val="0"/>
        <w:spacing w:after="0" w:line="240" w:lineRule="auto"/>
        <w:rPr>
          <w:rFonts w:ascii="Times New Roman CYR" w:hAnsi="Times New Roman CYR" w:cs="Times New Roman CYR"/>
          <w:sz w:val="24"/>
          <w:szCs w:val="24"/>
        </w:rPr>
      </w:pPr>
    </w:p>
    <w:p w:rsidR="00694137" w:rsidRDefault="00694137">
      <w:pPr>
        <w:autoSpaceDE w:val="0"/>
        <w:autoSpaceDN w:val="0"/>
        <w:adjustRightInd w:val="0"/>
        <w:spacing w:after="0" w:line="240" w:lineRule="auto"/>
        <w:ind w:firstLine="601"/>
        <w:jc w:val="both"/>
        <w:rPr>
          <w:rFonts w:ascii="Times New Roman CYR" w:hAnsi="Times New Roman CYR" w:cs="Times New Roman CYR"/>
          <w:color w:val="000000"/>
          <w:kern w:val="16"/>
          <w:sz w:val="28"/>
          <w:szCs w:val="28"/>
        </w:rPr>
      </w:pPr>
      <w:r>
        <w:rPr>
          <w:rFonts w:ascii="Times New Roman CYR" w:hAnsi="Times New Roman CYR" w:cs="Times New Roman CYR"/>
          <w:color w:val="000000"/>
          <w:kern w:val="16"/>
          <w:sz w:val="28"/>
          <w:szCs w:val="28"/>
        </w:rPr>
        <w:t>Услуги по перевозке пассажиров автомобильным транспортом по муниципальным маршрутам на территории района осуществляет АО "Краевое АТП", филиал Краснотуранский, которое работает стабильно.</w:t>
      </w:r>
    </w:p>
    <w:p w:rsidR="00694137" w:rsidRDefault="00694137">
      <w:pPr>
        <w:autoSpaceDE w:val="0"/>
        <w:autoSpaceDN w:val="0"/>
        <w:adjustRightInd w:val="0"/>
        <w:spacing w:after="0" w:line="240" w:lineRule="auto"/>
        <w:ind w:firstLine="720"/>
        <w:jc w:val="both"/>
        <w:rPr>
          <w:rFonts w:ascii="Times New Roman CYR" w:hAnsi="Times New Roman CYR" w:cs="Times New Roman CYR"/>
          <w:color w:val="000000"/>
          <w:sz w:val="28"/>
          <w:szCs w:val="28"/>
        </w:rPr>
      </w:pPr>
    </w:p>
    <w:p w:rsidR="00694137" w:rsidRDefault="00694137">
      <w:pPr>
        <w:autoSpaceDE w:val="0"/>
        <w:autoSpaceDN w:val="0"/>
        <w:adjustRightInd w:val="0"/>
        <w:spacing w:after="0" w:line="240" w:lineRule="auto"/>
        <w:ind w:firstLine="72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Информация о населенных пунктах, не имеющих регулярного автобусного сообщения, с административным центром муниципального района за отчетный период представлена в нижеследующей таблице:</w:t>
      </w:r>
    </w:p>
    <w:p w:rsidR="00694137" w:rsidRDefault="00694137">
      <w:pPr>
        <w:autoSpaceDE w:val="0"/>
        <w:autoSpaceDN w:val="0"/>
        <w:adjustRightInd w:val="0"/>
        <w:spacing w:after="0" w:line="240" w:lineRule="auto"/>
        <w:ind w:firstLine="720"/>
        <w:jc w:val="both"/>
        <w:rPr>
          <w:rFonts w:ascii="Times New Roman CYR" w:hAnsi="Times New Roman CYR" w:cs="Times New Roman CYR"/>
          <w:color w:val="000000"/>
          <w:sz w:val="28"/>
          <w:szCs w:val="28"/>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61"/>
        <w:gridCol w:w="3216"/>
        <w:gridCol w:w="5245"/>
      </w:tblGrid>
      <w:tr w:rsidR="00694137">
        <w:tblPrEx>
          <w:tblCellMar>
            <w:top w:w="0" w:type="dxa"/>
            <w:bottom w:w="0" w:type="dxa"/>
          </w:tblCellMar>
        </w:tblPrEx>
        <w:tc>
          <w:tcPr>
            <w:tcW w:w="861" w:type="dxa"/>
            <w:tcBorders>
              <w:top w:val="single" w:sz="4" w:space="0" w:color="auto"/>
              <w:bottom w:val="single" w:sz="4" w:space="0" w:color="auto"/>
              <w:right w:val="single" w:sz="4" w:space="0" w:color="auto"/>
            </w:tcBorders>
          </w:tcPr>
          <w:p w:rsidR="00694137" w:rsidRDefault="00694137">
            <w:pPr>
              <w:autoSpaceDE w:val="0"/>
              <w:autoSpaceDN w:val="0"/>
              <w:adjustRightInd w:val="0"/>
              <w:spacing w:after="0" w:line="24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lastRenderedPageBreak/>
              <w:t>№п/п</w:t>
            </w:r>
          </w:p>
        </w:tc>
        <w:tc>
          <w:tcPr>
            <w:tcW w:w="3216" w:type="dxa"/>
            <w:tcBorders>
              <w:top w:val="single" w:sz="4" w:space="0" w:color="auto"/>
              <w:left w:val="single" w:sz="4" w:space="0" w:color="auto"/>
              <w:bottom w:val="single" w:sz="4" w:space="0" w:color="auto"/>
              <w:right w:val="single" w:sz="4" w:space="0" w:color="auto"/>
            </w:tcBorders>
          </w:tcPr>
          <w:p w:rsidR="00694137" w:rsidRDefault="00694137">
            <w:pPr>
              <w:autoSpaceDE w:val="0"/>
              <w:autoSpaceDN w:val="0"/>
              <w:adjustRightInd w:val="0"/>
              <w:spacing w:after="0" w:line="24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Населенный пункт</w:t>
            </w:r>
          </w:p>
        </w:tc>
        <w:tc>
          <w:tcPr>
            <w:tcW w:w="5245" w:type="dxa"/>
            <w:tcBorders>
              <w:top w:val="single" w:sz="4" w:space="0" w:color="auto"/>
              <w:left w:val="single" w:sz="4" w:space="0" w:color="auto"/>
              <w:bottom w:val="single" w:sz="4" w:space="0" w:color="auto"/>
            </w:tcBorders>
          </w:tcPr>
          <w:p w:rsidR="00694137" w:rsidRDefault="00694137">
            <w:pPr>
              <w:autoSpaceDE w:val="0"/>
              <w:autoSpaceDN w:val="0"/>
              <w:adjustRightInd w:val="0"/>
              <w:spacing w:after="0" w:line="24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Среднегодовая численность населения, человек</w:t>
            </w:r>
          </w:p>
        </w:tc>
      </w:tr>
      <w:tr w:rsidR="00694137">
        <w:tblPrEx>
          <w:tblCellMar>
            <w:top w:w="0" w:type="dxa"/>
            <w:bottom w:w="0" w:type="dxa"/>
          </w:tblCellMar>
        </w:tblPrEx>
        <w:tc>
          <w:tcPr>
            <w:tcW w:w="861" w:type="dxa"/>
            <w:tcBorders>
              <w:top w:val="single" w:sz="4" w:space="0" w:color="auto"/>
              <w:bottom w:val="single" w:sz="4" w:space="0" w:color="auto"/>
              <w:right w:val="single" w:sz="4" w:space="0" w:color="auto"/>
            </w:tcBorders>
          </w:tcPr>
          <w:p w:rsidR="00694137" w:rsidRDefault="00694137">
            <w:pPr>
              <w:autoSpaceDE w:val="0"/>
              <w:autoSpaceDN w:val="0"/>
              <w:adjustRightInd w:val="0"/>
              <w:spacing w:after="0" w:line="24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1</w:t>
            </w:r>
          </w:p>
        </w:tc>
        <w:tc>
          <w:tcPr>
            <w:tcW w:w="3216" w:type="dxa"/>
            <w:tcBorders>
              <w:top w:val="single" w:sz="4" w:space="0" w:color="auto"/>
              <w:left w:val="single" w:sz="4" w:space="0" w:color="auto"/>
              <w:bottom w:val="single" w:sz="4" w:space="0" w:color="auto"/>
              <w:right w:val="single" w:sz="4" w:space="0" w:color="auto"/>
            </w:tcBorders>
          </w:tcPr>
          <w:p w:rsidR="00694137" w:rsidRDefault="00694137">
            <w:pPr>
              <w:autoSpaceDE w:val="0"/>
              <w:autoSpaceDN w:val="0"/>
              <w:adjustRightInd w:val="0"/>
              <w:spacing w:after="0" w:line="24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 Малые Кныши</w:t>
            </w:r>
          </w:p>
        </w:tc>
        <w:tc>
          <w:tcPr>
            <w:tcW w:w="5245" w:type="dxa"/>
            <w:tcBorders>
              <w:top w:val="single" w:sz="4" w:space="0" w:color="auto"/>
              <w:left w:val="single" w:sz="4" w:space="0" w:color="auto"/>
              <w:bottom w:val="single" w:sz="4" w:space="0" w:color="auto"/>
            </w:tcBorders>
          </w:tcPr>
          <w:p w:rsidR="00694137" w:rsidRDefault="00694137">
            <w:pPr>
              <w:autoSpaceDE w:val="0"/>
              <w:autoSpaceDN w:val="0"/>
              <w:adjustRightInd w:val="0"/>
              <w:spacing w:after="0" w:line="24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12</w:t>
            </w:r>
          </w:p>
        </w:tc>
      </w:tr>
      <w:tr w:rsidR="00694137">
        <w:tblPrEx>
          <w:tblCellMar>
            <w:top w:w="0" w:type="dxa"/>
            <w:bottom w:w="0" w:type="dxa"/>
          </w:tblCellMar>
        </w:tblPrEx>
        <w:tc>
          <w:tcPr>
            <w:tcW w:w="861" w:type="dxa"/>
            <w:tcBorders>
              <w:top w:val="single" w:sz="4" w:space="0" w:color="auto"/>
              <w:bottom w:val="single" w:sz="4" w:space="0" w:color="auto"/>
              <w:right w:val="single" w:sz="4" w:space="0" w:color="auto"/>
            </w:tcBorders>
          </w:tcPr>
          <w:p w:rsidR="00694137" w:rsidRDefault="00694137">
            <w:pPr>
              <w:autoSpaceDE w:val="0"/>
              <w:autoSpaceDN w:val="0"/>
              <w:adjustRightInd w:val="0"/>
              <w:spacing w:after="0" w:line="24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2</w:t>
            </w:r>
          </w:p>
        </w:tc>
        <w:tc>
          <w:tcPr>
            <w:tcW w:w="3216" w:type="dxa"/>
            <w:tcBorders>
              <w:top w:val="single" w:sz="4" w:space="0" w:color="auto"/>
              <w:left w:val="single" w:sz="4" w:space="0" w:color="auto"/>
              <w:bottom w:val="single" w:sz="4" w:space="0" w:color="auto"/>
              <w:right w:val="single" w:sz="4" w:space="0" w:color="auto"/>
            </w:tcBorders>
          </w:tcPr>
          <w:p w:rsidR="00694137" w:rsidRDefault="00694137">
            <w:pPr>
              <w:autoSpaceDE w:val="0"/>
              <w:autoSpaceDN w:val="0"/>
              <w:adjustRightInd w:val="0"/>
              <w:spacing w:after="0" w:line="24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 Малый Телек</w:t>
            </w:r>
          </w:p>
        </w:tc>
        <w:tc>
          <w:tcPr>
            <w:tcW w:w="5245" w:type="dxa"/>
            <w:tcBorders>
              <w:top w:val="single" w:sz="4" w:space="0" w:color="auto"/>
              <w:left w:val="single" w:sz="4" w:space="0" w:color="auto"/>
              <w:bottom w:val="single" w:sz="4" w:space="0" w:color="auto"/>
            </w:tcBorders>
          </w:tcPr>
          <w:p w:rsidR="00694137" w:rsidRDefault="00694137">
            <w:pPr>
              <w:autoSpaceDE w:val="0"/>
              <w:autoSpaceDN w:val="0"/>
              <w:adjustRightInd w:val="0"/>
              <w:spacing w:after="0" w:line="24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7</w:t>
            </w:r>
          </w:p>
        </w:tc>
      </w:tr>
      <w:tr w:rsidR="00694137">
        <w:tblPrEx>
          <w:tblCellMar>
            <w:top w:w="0" w:type="dxa"/>
            <w:bottom w:w="0" w:type="dxa"/>
          </w:tblCellMar>
        </w:tblPrEx>
        <w:tc>
          <w:tcPr>
            <w:tcW w:w="861" w:type="dxa"/>
            <w:tcBorders>
              <w:top w:val="single" w:sz="4" w:space="0" w:color="auto"/>
              <w:bottom w:val="single" w:sz="4" w:space="0" w:color="auto"/>
              <w:right w:val="single" w:sz="4" w:space="0" w:color="auto"/>
            </w:tcBorders>
          </w:tcPr>
          <w:p w:rsidR="00694137" w:rsidRDefault="00694137">
            <w:pPr>
              <w:autoSpaceDE w:val="0"/>
              <w:autoSpaceDN w:val="0"/>
              <w:adjustRightInd w:val="0"/>
              <w:spacing w:after="0" w:line="24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3.</w:t>
            </w:r>
          </w:p>
        </w:tc>
        <w:tc>
          <w:tcPr>
            <w:tcW w:w="3216" w:type="dxa"/>
            <w:tcBorders>
              <w:top w:val="single" w:sz="4" w:space="0" w:color="auto"/>
              <w:left w:val="single" w:sz="4" w:space="0" w:color="auto"/>
              <w:bottom w:val="single" w:sz="4" w:space="0" w:color="auto"/>
              <w:right w:val="single" w:sz="4" w:space="0" w:color="auto"/>
            </w:tcBorders>
          </w:tcPr>
          <w:p w:rsidR="00694137" w:rsidRDefault="00694137">
            <w:pPr>
              <w:autoSpaceDE w:val="0"/>
              <w:autoSpaceDN w:val="0"/>
              <w:adjustRightInd w:val="0"/>
              <w:spacing w:after="0" w:line="24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 Шадрино</w:t>
            </w:r>
          </w:p>
        </w:tc>
        <w:tc>
          <w:tcPr>
            <w:tcW w:w="5245" w:type="dxa"/>
            <w:tcBorders>
              <w:top w:val="single" w:sz="4" w:space="0" w:color="auto"/>
              <w:left w:val="single" w:sz="4" w:space="0" w:color="auto"/>
              <w:bottom w:val="single" w:sz="4" w:space="0" w:color="auto"/>
            </w:tcBorders>
          </w:tcPr>
          <w:p w:rsidR="00694137" w:rsidRDefault="00694137">
            <w:pPr>
              <w:autoSpaceDE w:val="0"/>
              <w:autoSpaceDN w:val="0"/>
              <w:adjustRightInd w:val="0"/>
              <w:spacing w:after="0" w:line="24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1</w:t>
            </w:r>
          </w:p>
        </w:tc>
      </w:tr>
      <w:tr w:rsidR="00694137">
        <w:tblPrEx>
          <w:tblCellMar>
            <w:top w:w="0" w:type="dxa"/>
            <w:bottom w:w="0" w:type="dxa"/>
          </w:tblCellMar>
        </w:tblPrEx>
        <w:tc>
          <w:tcPr>
            <w:tcW w:w="861" w:type="dxa"/>
            <w:tcBorders>
              <w:top w:val="single" w:sz="4" w:space="0" w:color="auto"/>
              <w:bottom w:val="single" w:sz="4" w:space="0" w:color="auto"/>
              <w:right w:val="single" w:sz="4" w:space="0" w:color="auto"/>
            </w:tcBorders>
          </w:tcPr>
          <w:p w:rsidR="00694137" w:rsidRDefault="00694137">
            <w:pPr>
              <w:autoSpaceDE w:val="0"/>
              <w:autoSpaceDN w:val="0"/>
              <w:adjustRightInd w:val="0"/>
              <w:spacing w:after="0" w:line="24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4.</w:t>
            </w:r>
          </w:p>
        </w:tc>
        <w:tc>
          <w:tcPr>
            <w:tcW w:w="3216" w:type="dxa"/>
            <w:tcBorders>
              <w:top w:val="single" w:sz="4" w:space="0" w:color="auto"/>
              <w:left w:val="single" w:sz="4" w:space="0" w:color="auto"/>
              <w:bottom w:val="single" w:sz="4" w:space="0" w:color="auto"/>
              <w:right w:val="single" w:sz="4" w:space="0" w:color="auto"/>
            </w:tcBorders>
          </w:tcPr>
          <w:p w:rsidR="00694137" w:rsidRDefault="00694137">
            <w:pPr>
              <w:autoSpaceDE w:val="0"/>
              <w:autoSpaceDN w:val="0"/>
              <w:adjustRightInd w:val="0"/>
              <w:spacing w:after="0" w:line="24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 Николаевка</w:t>
            </w:r>
          </w:p>
        </w:tc>
        <w:tc>
          <w:tcPr>
            <w:tcW w:w="5245" w:type="dxa"/>
            <w:tcBorders>
              <w:top w:val="single" w:sz="4" w:space="0" w:color="auto"/>
              <w:left w:val="single" w:sz="4" w:space="0" w:color="auto"/>
              <w:bottom w:val="single" w:sz="4" w:space="0" w:color="auto"/>
            </w:tcBorders>
          </w:tcPr>
          <w:p w:rsidR="00694137" w:rsidRDefault="00694137">
            <w:pPr>
              <w:autoSpaceDE w:val="0"/>
              <w:autoSpaceDN w:val="0"/>
              <w:adjustRightInd w:val="0"/>
              <w:spacing w:after="0" w:line="24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1</w:t>
            </w:r>
          </w:p>
        </w:tc>
      </w:tr>
      <w:tr w:rsidR="00694137">
        <w:tblPrEx>
          <w:tblCellMar>
            <w:top w:w="0" w:type="dxa"/>
            <w:bottom w:w="0" w:type="dxa"/>
          </w:tblCellMar>
        </w:tblPrEx>
        <w:tc>
          <w:tcPr>
            <w:tcW w:w="861" w:type="dxa"/>
            <w:tcBorders>
              <w:top w:val="single" w:sz="4" w:space="0" w:color="auto"/>
              <w:bottom w:val="single" w:sz="4" w:space="0" w:color="auto"/>
              <w:right w:val="single" w:sz="4" w:space="0" w:color="auto"/>
            </w:tcBorders>
          </w:tcPr>
          <w:p w:rsidR="00694137" w:rsidRDefault="00694137">
            <w:pPr>
              <w:autoSpaceDE w:val="0"/>
              <w:autoSpaceDN w:val="0"/>
              <w:adjustRightInd w:val="0"/>
              <w:spacing w:after="0" w:line="240" w:lineRule="auto"/>
              <w:rPr>
                <w:rFonts w:ascii="Times New Roman CYR" w:hAnsi="Times New Roman CYR" w:cs="Times New Roman CYR"/>
                <w:color w:val="000000"/>
                <w:sz w:val="28"/>
                <w:szCs w:val="28"/>
              </w:rPr>
            </w:pPr>
          </w:p>
        </w:tc>
        <w:tc>
          <w:tcPr>
            <w:tcW w:w="3216" w:type="dxa"/>
            <w:tcBorders>
              <w:top w:val="single" w:sz="4" w:space="0" w:color="auto"/>
              <w:left w:val="single" w:sz="4" w:space="0" w:color="auto"/>
              <w:bottom w:val="single" w:sz="4" w:space="0" w:color="auto"/>
              <w:right w:val="single" w:sz="4" w:space="0" w:color="auto"/>
            </w:tcBorders>
          </w:tcPr>
          <w:p w:rsidR="00694137" w:rsidRDefault="00694137">
            <w:pPr>
              <w:autoSpaceDE w:val="0"/>
              <w:autoSpaceDN w:val="0"/>
              <w:adjustRightInd w:val="0"/>
              <w:spacing w:after="0" w:line="24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Итого</w:t>
            </w:r>
          </w:p>
        </w:tc>
        <w:tc>
          <w:tcPr>
            <w:tcW w:w="5245" w:type="dxa"/>
            <w:tcBorders>
              <w:top w:val="single" w:sz="4" w:space="0" w:color="auto"/>
              <w:left w:val="single" w:sz="4" w:space="0" w:color="auto"/>
              <w:bottom w:val="single" w:sz="4" w:space="0" w:color="auto"/>
            </w:tcBorders>
          </w:tcPr>
          <w:p w:rsidR="00694137" w:rsidRDefault="00694137">
            <w:pPr>
              <w:autoSpaceDE w:val="0"/>
              <w:autoSpaceDN w:val="0"/>
              <w:adjustRightInd w:val="0"/>
              <w:spacing w:after="0" w:line="24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21</w:t>
            </w:r>
          </w:p>
        </w:tc>
      </w:tr>
    </w:tbl>
    <w:p w:rsidR="00694137" w:rsidRDefault="00694137">
      <w:pPr>
        <w:autoSpaceDE w:val="0"/>
        <w:autoSpaceDN w:val="0"/>
        <w:adjustRightInd w:val="0"/>
        <w:spacing w:after="0" w:line="240" w:lineRule="auto"/>
        <w:ind w:firstLine="482"/>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Автобусного сообщения нет в 4 населенных пунктах, с количеством жителей 21 человека. </w:t>
      </w:r>
    </w:p>
    <w:p w:rsidR="00694137" w:rsidRDefault="00694137">
      <w:pPr>
        <w:autoSpaceDE w:val="0"/>
        <w:autoSpaceDN w:val="0"/>
        <w:adjustRightInd w:val="0"/>
        <w:spacing w:after="0" w:line="240" w:lineRule="auto"/>
        <w:ind w:firstLine="482"/>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Доля населения, проживающего в населённых пунктах, не имеющих регулярного автобусного сообщения с административным центром муниципального района, в общей численности населения муниципального района (10409 чел.),  по итогам 2022 года составила  0, 20 %,  что ниже   уровня 2021 года на 0,01 %, в котором показатель имел значение 0,21 %. </w:t>
      </w:r>
    </w:p>
    <w:p w:rsidR="00694137" w:rsidRDefault="00694137">
      <w:pPr>
        <w:autoSpaceDE w:val="0"/>
        <w:autoSpaceDN w:val="0"/>
        <w:adjustRightInd w:val="0"/>
        <w:spacing w:after="0" w:line="240" w:lineRule="auto"/>
        <w:ind w:firstLine="482"/>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Снижение  расчётного  значения показателя обусловлено  минимальным сокращением численности населения,  проживающего в населённых пунктах, не имеющих регулярного автобусного сообщения с административным центром района, а также  среднегодовой численности населения в 2022 году, к уровню 2021 (на 36 человек). </w:t>
      </w:r>
    </w:p>
    <w:p w:rsidR="00694137" w:rsidRDefault="00694137">
      <w:pPr>
        <w:autoSpaceDE w:val="0"/>
        <w:autoSpaceDN w:val="0"/>
        <w:adjustRightInd w:val="0"/>
        <w:spacing w:after="0" w:line="240" w:lineRule="auto"/>
        <w:ind w:firstLine="567"/>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Учитывая тот факт, что   в краткосрочной  перспективе не планируется организовать автобусное сообщение, с данными населенными пунктами, сокращение численности проживающих в них,  а также предварительную среднегодовую численность населения района, по оценке 2023 года и перспективе 2025 года, расчётные значения показателей будут иметь следующие значения: по оценке 2023 года - 0,19 %,  в перспективе 2024 года – 0,19 %, 2025 года – 0,18 %.   На расчётном значении показателей,  отражается динамика изменения среднегодовой численности населения и численности населения,  проживающего в населённых пунктах, не имеющих регулярного автобусного сообщения с районным центром.</w:t>
      </w:r>
    </w:p>
    <w:p w:rsidR="00694137" w:rsidRDefault="00694137">
      <w:pPr>
        <w:autoSpaceDE w:val="0"/>
        <w:autoSpaceDN w:val="0"/>
        <w:adjustRightInd w:val="0"/>
        <w:spacing w:after="0" w:line="240" w:lineRule="auto"/>
        <w:rPr>
          <w:rFonts w:ascii="MS Sans Serif" w:hAnsi="MS Sans Serif" w:cs="MS Sans Serif"/>
          <w:sz w:val="16"/>
          <w:szCs w:val="16"/>
        </w:rPr>
      </w:pPr>
    </w:p>
    <w:p w:rsidR="00694137" w:rsidRDefault="00694137">
      <w:pPr>
        <w:widowControl w:val="0"/>
        <w:autoSpaceDE w:val="0"/>
        <w:autoSpaceDN w:val="0"/>
        <w:adjustRightInd w:val="0"/>
        <w:spacing w:after="0" w:line="240" w:lineRule="auto"/>
        <w:rPr>
          <w:rFonts w:ascii="Times New Roman CYR" w:hAnsi="Times New Roman CYR" w:cs="Times New Roman CYR"/>
          <w:color w:val="000000"/>
          <w:sz w:val="12"/>
          <w:szCs w:val="12"/>
        </w:rPr>
      </w:pPr>
    </w:p>
    <w:p w:rsidR="00694137" w:rsidRDefault="00694137">
      <w:pPr>
        <w:widowControl w:val="0"/>
        <w:autoSpaceDE w:val="0"/>
        <w:autoSpaceDN w:val="0"/>
        <w:adjustRightInd w:val="0"/>
        <w:spacing w:after="0" w:line="240" w:lineRule="auto"/>
        <w:rPr>
          <w:rFonts w:ascii="Times New Roman CYR" w:hAnsi="Times New Roman CYR" w:cs="Times New Roman CYR"/>
          <w:color w:val="000000"/>
          <w:sz w:val="12"/>
          <w:szCs w:val="12"/>
        </w:rPr>
      </w:pPr>
      <w:r>
        <w:rPr>
          <w:rFonts w:ascii="Times New Roman CYR" w:hAnsi="Times New Roman CYR" w:cs="Times New Roman CYR"/>
          <w:b/>
          <w:bCs/>
          <w:color w:val="000000"/>
          <w:sz w:val="28"/>
          <w:szCs w:val="28"/>
        </w:rPr>
        <w:t>8. Среднемесячная номинальная начисленная заработная плата работников:</w:t>
      </w:r>
    </w:p>
    <w:p w:rsidR="00694137" w:rsidRDefault="00694137">
      <w:pPr>
        <w:widowControl w:val="0"/>
        <w:autoSpaceDE w:val="0"/>
        <w:autoSpaceDN w:val="0"/>
        <w:adjustRightInd w:val="0"/>
        <w:spacing w:after="0" w:line="240" w:lineRule="auto"/>
        <w:rPr>
          <w:rFonts w:ascii="Times New Roman CYR" w:hAnsi="Times New Roman CYR" w:cs="Times New Roman CYR"/>
          <w:color w:val="000000"/>
          <w:sz w:val="12"/>
          <w:szCs w:val="12"/>
        </w:rPr>
      </w:pPr>
    </w:p>
    <w:p w:rsidR="00694137" w:rsidRDefault="00694137">
      <w:pPr>
        <w:widowControl w:val="0"/>
        <w:autoSpaceDE w:val="0"/>
        <w:autoSpaceDN w:val="0"/>
        <w:adjustRightInd w:val="0"/>
        <w:spacing w:after="0" w:line="240" w:lineRule="auto"/>
        <w:rPr>
          <w:rFonts w:ascii="Times New Roman CYR" w:hAnsi="Times New Roman CYR" w:cs="Times New Roman CYR"/>
          <w:color w:val="000000"/>
          <w:sz w:val="12"/>
          <w:szCs w:val="12"/>
        </w:rPr>
      </w:pPr>
      <w:r>
        <w:rPr>
          <w:rFonts w:ascii="Times New Roman CYR" w:hAnsi="Times New Roman CYR" w:cs="Times New Roman CYR"/>
          <w:b/>
          <w:bCs/>
          <w:color w:val="000000"/>
          <w:sz w:val="28"/>
          <w:szCs w:val="28"/>
        </w:rPr>
        <w:t>8.1. крупных и средних предприятий и некоммерческих организаций;</w:t>
      </w:r>
    </w:p>
    <w:p w:rsidR="00694137" w:rsidRDefault="00694137">
      <w:pPr>
        <w:widowControl w:val="0"/>
        <w:autoSpaceDE w:val="0"/>
        <w:autoSpaceDN w:val="0"/>
        <w:adjustRightInd w:val="0"/>
        <w:spacing w:after="0" w:line="240" w:lineRule="auto"/>
        <w:rPr>
          <w:rFonts w:ascii="Times New Roman CYR" w:hAnsi="Times New Roman CYR" w:cs="Times New Roman CYR"/>
          <w:sz w:val="24"/>
          <w:szCs w:val="24"/>
        </w:rPr>
      </w:pPr>
    </w:p>
    <w:p w:rsidR="00694137" w:rsidRDefault="00694137">
      <w:pPr>
        <w:autoSpaceDE w:val="0"/>
        <w:autoSpaceDN w:val="0"/>
        <w:adjustRightInd w:val="0"/>
        <w:spacing w:after="0" w:line="240" w:lineRule="auto"/>
        <w:ind w:left="60" w:firstLine="56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Среднемесячная номинальная начисленная заработная плата работников крупных и средних предприятий и некоммерческих организаций по итогам 2022 года составила 44076,2 руб. По отношению к соответствующему периоду прошлого 2021 года заработная плата увеличилась на  14,3 %.</w:t>
      </w:r>
    </w:p>
    <w:p w:rsidR="00694137" w:rsidRDefault="00694137">
      <w:pPr>
        <w:autoSpaceDE w:val="0"/>
        <w:autoSpaceDN w:val="0"/>
        <w:adjustRightInd w:val="0"/>
        <w:spacing w:after="0" w:line="240" w:lineRule="auto"/>
        <w:ind w:left="60" w:firstLine="56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Увеличение данного показателя обусловлено  увеличением фондов оплаты труда с учетом решений об обеспечении целевых показателей соотношения средней заработной платы работников, обозначенных указами </w:t>
      </w:r>
      <w:r>
        <w:rPr>
          <w:rFonts w:ascii="Times New Roman CYR" w:hAnsi="Times New Roman CYR" w:cs="Times New Roman CYR"/>
          <w:color w:val="000000"/>
          <w:sz w:val="28"/>
          <w:szCs w:val="28"/>
        </w:rPr>
        <w:lastRenderedPageBreak/>
        <w:t>Президента Российской Федерации, принятых в 2022 году, повышением фондов оплаты труда работников учреждений бюджетной сферы, не охваченных мероприятиями по реализации Указов с 01 января 2022 года на 10 %, увеличением минимального уровня заработной платы работников бюджетной сферы с 01.01.2022 года на 8,6 % и с 01.07.2022 на 10 %, индексацией заработной платы работников бюджетной сферы с 01.07.2022 на 8,6%.</w:t>
      </w:r>
    </w:p>
    <w:p w:rsidR="00694137" w:rsidRDefault="00694137">
      <w:pPr>
        <w:autoSpaceDE w:val="0"/>
        <w:autoSpaceDN w:val="0"/>
        <w:adjustRightInd w:val="0"/>
        <w:spacing w:after="0" w:line="240" w:lineRule="auto"/>
        <w:ind w:left="60" w:firstLine="560"/>
        <w:jc w:val="both"/>
        <w:rPr>
          <w:rFonts w:ascii="Times New Roman CYR" w:hAnsi="Times New Roman CYR" w:cs="Times New Roman CYR"/>
          <w:b/>
          <w:bCs/>
          <w:color w:val="000000"/>
          <w:sz w:val="28"/>
          <w:szCs w:val="28"/>
        </w:rPr>
      </w:pPr>
      <w:r>
        <w:rPr>
          <w:rFonts w:ascii="Times New Roman CYR" w:hAnsi="Times New Roman CYR" w:cs="Times New Roman CYR"/>
          <w:color w:val="000000"/>
          <w:sz w:val="28"/>
          <w:szCs w:val="28"/>
        </w:rPr>
        <w:t xml:space="preserve">Дальнейшая положительная динамика роста заработной платы будет достигнута сохранением соотношений между уровнем оплаты труда отдельных категорий работников бюджетной сферы и уровнем средней заработной платы по муниципальному образованию, приведением уровня оплаты труда в соответствии с минимальным размером, индексация заработной платы работников бюджетной сферы с 01.07.2023 г. на 6,3 %. </w:t>
      </w:r>
    </w:p>
    <w:p w:rsidR="00694137" w:rsidRDefault="00694137">
      <w:pPr>
        <w:autoSpaceDE w:val="0"/>
        <w:autoSpaceDN w:val="0"/>
        <w:adjustRightInd w:val="0"/>
        <w:spacing w:after="0" w:line="240" w:lineRule="auto"/>
        <w:ind w:left="60" w:firstLine="560"/>
        <w:jc w:val="both"/>
        <w:rPr>
          <w:rFonts w:ascii="Times New Roman CYR" w:hAnsi="Times New Roman CYR" w:cs="Times New Roman CYR"/>
          <w:color w:val="000000"/>
          <w:sz w:val="28"/>
          <w:szCs w:val="28"/>
          <w:highlight w:val="yellow"/>
        </w:rPr>
      </w:pPr>
      <w:r>
        <w:rPr>
          <w:rFonts w:ascii="Times New Roman CYR" w:hAnsi="Times New Roman CYR" w:cs="Times New Roman CYR"/>
          <w:color w:val="000000"/>
          <w:sz w:val="28"/>
          <w:szCs w:val="28"/>
        </w:rPr>
        <w:tab/>
        <w:t>По оценке 2023 года показатель должен достигнуть значения 48043,06 руб. и в перспективе  2025 года - 55364,4 руб.</w:t>
      </w:r>
    </w:p>
    <w:p w:rsidR="00694137" w:rsidRDefault="00694137">
      <w:pPr>
        <w:widowControl w:val="0"/>
        <w:autoSpaceDE w:val="0"/>
        <w:autoSpaceDN w:val="0"/>
        <w:adjustRightInd w:val="0"/>
        <w:spacing w:after="0" w:line="240" w:lineRule="auto"/>
        <w:rPr>
          <w:rFonts w:ascii="Times New Roman CYR" w:hAnsi="Times New Roman CYR" w:cs="Times New Roman CYR"/>
          <w:sz w:val="24"/>
          <w:szCs w:val="24"/>
        </w:rPr>
      </w:pPr>
    </w:p>
    <w:p w:rsidR="00694137" w:rsidRDefault="00694137">
      <w:pPr>
        <w:widowControl w:val="0"/>
        <w:autoSpaceDE w:val="0"/>
        <w:autoSpaceDN w:val="0"/>
        <w:adjustRightInd w:val="0"/>
        <w:spacing w:after="0" w:line="240" w:lineRule="auto"/>
        <w:rPr>
          <w:rFonts w:ascii="Times New Roman CYR" w:hAnsi="Times New Roman CYR" w:cs="Times New Roman CYR"/>
          <w:color w:val="000000"/>
          <w:sz w:val="12"/>
          <w:szCs w:val="12"/>
        </w:rPr>
      </w:pPr>
    </w:p>
    <w:p w:rsidR="00694137" w:rsidRDefault="00694137">
      <w:pPr>
        <w:widowControl w:val="0"/>
        <w:autoSpaceDE w:val="0"/>
        <w:autoSpaceDN w:val="0"/>
        <w:adjustRightInd w:val="0"/>
        <w:spacing w:after="0" w:line="240" w:lineRule="auto"/>
        <w:rPr>
          <w:rFonts w:ascii="Times New Roman CYR" w:hAnsi="Times New Roman CYR" w:cs="Times New Roman CYR"/>
          <w:color w:val="000000"/>
          <w:sz w:val="12"/>
          <w:szCs w:val="12"/>
        </w:rPr>
      </w:pPr>
      <w:r>
        <w:rPr>
          <w:rFonts w:ascii="Times New Roman CYR" w:hAnsi="Times New Roman CYR" w:cs="Times New Roman CYR"/>
          <w:b/>
          <w:bCs/>
          <w:color w:val="000000"/>
          <w:sz w:val="28"/>
          <w:szCs w:val="28"/>
        </w:rPr>
        <w:t>8.2. муниципальных дошкольных образовательных учреждений;</w:t>
      </w:r>
    </w:p>
    <w:p w:rsidR="00694137" w:rsidRDefault="00694137">
      <w:pPr>
        <w:widowControl w:val="0"/>
        <w:autoSpaceDE w:val="0"/>
        <w:autoSpaceDN w:val="0"/>
        <w:adjustRightInd w:val="0"/>
        <w:spacing w:after="0" w:line="240" w:lineRule="auto"/>
        <w:rPr>
          <w:rFonts w:ascii="Times New Roman CYR" w:hAnsi="Times New Roman CYR" w:cs="Times New Roman CYR"/>
          <w:sz w:val="24"/>
          <w:szCs w:val="24"/>
        </w:rPr>
      </w:pPr>
    </w:p>
    <w:p w:rsidR="00694137" w:rsidRDefault="00694137">
      <w:pPr>
        <w:autoSpaceDE w:val="0"/>
        <w:autoSpaceDN w:val="0"/>
        <w:adjustRightInd w:val="0"/>
        <w:spacing w:after="0" w:line="24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Среднемесячная заработная плата в муниципальных дошкольных образовательных учреждениях по итогам 2022 года  составила 29157,3 руб., что выше уровня 2021 года на  11,9 %. </w:t>
      </w:r>
    </w:p>
    <w:p w:rsidR="00694137" w:rsidRDefault="00694137">
      <w:pPr>
        <w:autoSpaceDE w:val="0"/>
        <w:autoSpaceDN w:val="0"/>
        <w:adjustRightInd w:val="0"/>
        <w:spacing w:after="0" w:line="24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ab/>
        <w:t xml:space="preserve">По оценке 2023 года и перспективе 2024 - 2025 годов ожидается  положительная динамика заработной платы работников муниципальных дошкольных учреждений и к 2025 году данный показатель будет равен  36624,6 руб. (к уровню 2022 года + 12,56 %). </w:t>
      </w:r>
    </w:p>
    <w:p w:rsidR="00694137" w:rsidRDefault="00694137">
      <w:pPr>
        <w:widowControl w:val="0"/>
        <w:autoSpaceDE w:val="0"/>
        <w:autoSpaceDN w:val="0"/>
        <w:adjustRightInd w:val="0"/>
        <w:spacing w:after="0" w:line="240" w:lineRule="auto"/>
        <w:rPr>
          <w:rFonts w:ascii="Times New Roman CYR" w:hAnsi="Times New Roman CYR" w:cs="Times New Roman CYR"/>
          <w:sz w:val="24"/>
          <w:szCs w:val="24"/>
        </w:rPr>
      </w:pPr>
    </w:p>
    <w:p w:rsidR="00694137" w:rsidRDefault="00694137">
      <w:pPr>
        <w:widowControl w:val="0"/>
        <w:autoSpaceDE w:val="0"/>
        <w:autoSpaceDN w:val="0"/>
        <w:adjustRightInd w:val="0"/>
        <w:spacing w:after="0" w:line="240" w:lineRule="auto"/>
        <w:rPr>
          <w:rFonts w:ascii="Times New Roman CYR" w:hAnsi="Times New Roman CYR" w:cs="Times New Roman CYR"/>
          <w:color w:val="000000"/>
          <w:sz w:val="12"/>
          <w:szCs w:val="12"/>
        </w:rPr>
      </w:pPr>
    </w:p>
    <w:p w:rsidR="00694137" w:rsidRDefault="00694137">
      <w:pPr>
        <w:widowControl w:val="0"/>
        <w:autoSpaceDE w:val="0"/>
        <w:autoSpaceDN w:val="0"/>
        <w:adjustRightInd w:val="0"/>
        <w:spacing w:after="0" w:line="240" w:lineRule="auto"/>
        <w:rPr>
          <w:rFonts w:ascii="Times New Roman CYR" w:hAnsi="Times New Roman CYR" w:cs="Times New Roman CYR"/>
          <w:color w:val="000000"/>
          <w:sz w:val="12"/>
          <w:szCs w:val="12"/>
        </w:rPr>
      </w:pPr>
      <w:r>
        <w:rPr>
          <w:rFonts w:ascii="Times New Roman CYR" w:hAnsi="Times New Roman CYR" w:cs="Times New Roman CYR"/>
          <w:b/>
          <w:bCs/>
          <w:color w:val="000000"/>
          <w:sz w:val="28"/>
          <w:szCs w:val="28"/>
        </w:rPr>
        <w:t>8.3. муниципальных общеобразовательных учреждений;</w:t>
      </w:r>
    </w:p>
    <w:p w:rsidR="00694137" w:rsidRDefault="00694137">
      <w:pPr>
        <w:widowControl w:val="0"/>
        <w:autoSpaceDE w:val="0"/>
        <w:autoSpaceDN w:val="0"/>
        <w:adjustRightInd w:val="0"/>
        <w:spacing w:after="0" w:line="240" w:lineRule="auto"/>
        <w:rPr>
          <w:rFonts w:ascii="Times New Roman CYR" w:hAnsi="Times New Roman CYR" w:cs="Times New Roman CYR"/>
          <w:sz w:val="24"/>
          <w:szCs w:val="24"/>
        </w:rPr>
      </w:pPr>
    </w:p>
    <w:p w:rsidR="00694137" w:rsidRDefault="00694137">
      <w:pPr>
        <w:widowControl w:val="0"/>
        <w:autoSpaceDE w:val="0"/>
        <w:autoSpaceDN w:val="0"/>
        <w:adjustRightInd w:val="0"/>
        <w:spacing w:after="0" w:line="24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 итогам 2022 года средняя заработная плата в  муниципальных общеобразовательных учреждениях составила 44707,0 руб., увеличение к уровню факта 2021 года составляет  11,52  %.</w:t>
      </w:r>
    </w:p>
    <w:p w:rsidR="00694137" w:rsidRDefault="00694137">
      <w:pPr>
        <w:autoSpaceDE w:val="0"/>
        <w:autoSpaceDN w:val="0"/>
        <w:adjustRightInd w:val="0"/>
        <w:spacing w:after="0" w:line="240" w:lineRule="auto"/>
        <w:ind w:left="140"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 оценке 2023 года планируется увеличение среднемесячной заработной платы на  9  % и составит - 48730,6 рублей. </w:t>
      </w:r>
    </w:p>
    <w:p w:rsidR="00694137" w:rsidRDefault="00694137">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прогнозируемый период 2024 и 2025 гг.  темп роста среднемесячной заработной платы работников общеобразовательных учреждений ожидается более 107 %  ежегодно, в денежном выражении в 2025 г. составит 56156,7  рублей.</w:t>
      </w:r>
    </w:p>
    <w:p w:rsidR="00694137" w:rsidRDefault="00694137" w:rsidP="00A51458">
      <w:pPr>
        <w:widowControl w:val="0"/>
        <w:autoSpaceDE w:val="0"/>
        <w:autoSpaceDN w:val="0"/>
        <w:adjustRightInd w:val="0"/>
        <w:spacing w:after="0" w:line="240" w:lineRule="auto"/>
        <w:ind w:firstLine="709"/>
        <w:rPr>
          <w:rFonts w:ascii="Times New Roman CYR" w:hAnsi="Times New Roman CYR" w:cs="Times New Roman CYR"/>
          <w:sz w:val="24"/>
          <w:szCs w:val="24"/>
        </w:rPr>
      </w:pPr>
      <w:r>
        <w:rPr>
          <w:rFonts w:ascii="Times New Roman CYR" w:hAnsi="Times New Roman CYR" w:cs="Times New Roman CYR"/>
          <w:sz w:val="28"/>
          <w:szCs w:val="28"/>
        </w:rPr>
        <w:t xml:space="preserve">Среднемесячная заработная плата учителей за отчетный период 2022 года по отношению к прошлому году незначительное увеличилась и ее размер составил 54364,82 рублей (+17,87 %). В 2023 году планируется темп роста на 14,5 % и составит 62250,67 рублей, к 2025 г. данный показатель существенно не </w:t>
      </w:r>
      <w:r>
        <w:rPr>
          <w:rFonts w:ascii="Times New Roman CYR" w:hAnsi="Times New Roman CYR" w:cs="Times New Roman CYR"/>
          <w:sz w:val="28"/>
          <w:szCs w:val="28"/>
        </w:rPr>
        <w:lastRenderedPageBreak/>
        <w:t>изменится.</w:t>
      </w:r>
    </w:p>
    <w:p w:rsidR="00694137" w:rsidRDefault="00694137">
      <w:pPr>
        <w:widowControl w:val="0"/>
        <w:autoSpaceDE w:val="0"/>
        <w:autoSpaceDN w:val="0"/>
        <w:adjustRightInd w:val="0"/>
        <w:spacing w:after="0" w:line="240" w:lineRule="auto"/>
        <w:rPr>
          <w:rFonts w:ascii="Times New Roman CYR" w:hAnsi="Times New Roman CYR" w:cs="Times New Roman CYR"/>
          <w:color w:val="000000"/>
          <w:sz w:val="12"/>
          <w:szCs w:val="12"/>
        </w:rPr>
      </w:pPr>
    </w:p>
    <w:p w:rsidR="00694137" w:rsidRDefault="00694137">
      <w:pPr>
        <w:widowControl w:val="0"/>
        <w:autoSpaceDE w:val="0"/>
        <w:autoSpaceDN w:val="0"/>
        <w:adjustRightInd w:val="0"/>
        <w:spacing w:after="0" w:line="240" w:lineRule="auto"/>
        <w:rPr>
          <w:rFonts w:ascii="Times New Roman CYR" w:hAnsi="Times New Roman CYR" w:cs="Times New Roman CYR"/>
          <w:color w:val="000000"/>
          <w:sz w:val="12"/>
          <w:szCs w:val="12"/>
        </w:rPr>
      </w:pPr>
      <w:r>
        <w:rPr>
          <w:rFonts w:ascii="Times New Roman CYR" w:hAnsi="Times New Roman CYR" w:cs="Times New Roman CYR"/>
          <w:b/>
          <w:bCs/>
          <w:color w:val="000000"/>
          <w:sz w:val="28"/>
          <w:szCs w:val="28"/>
        </w:rPr>
        <w:t>8.4. муниципальных учреждений культуры и искусства;</w:t>
      </w:r>
    </w:p>
    <w:p w:rsidR="00694137" w:rsidRDefault="00694137">
      <w:pPr>
        <w:widowControl w:val="0"/>
        <w:autoSpaceDE w:val="0"/>
        <w:autoSpaceDN w:val="0"/>
        <w:adjustRightInd w:val="0"/>
        <w:spacing w:after="0" w:line="240" w:lineRule="auto"/>
        <w:rPr>
          <w:rFonts w:ascii="Times New Roman CYR" w:hAnsi="Times New Roman CYR" w:cs="Times New Roman CYR"/>
          <w:sz w:val="24"/>
          <w:szCs w:val="24"/>
        </w:rPr>
      </w:pPr>
    </w:p>
    <w:p w:rsidR="00694137" w:rsidRDefault="00694137" w:rsidP="00F26F96">
      <w:pPr>
        <w:autoSpaceDE w:val="0"/>
        <w:autoSpaceDN w:val="0"/>
        <w:adjustRightInd w:val="0"/>
        <w:ind w:firstLine="720"/>
        <w:rPr>
          <w:rFonts w:ascii="Calibri" w:hAnsi="Calibri" w:cs="Calibri"/>
        </w:rPr>
      </w:pPr>
      <w:r>
        <w:rPr>
          <w:rFonts w:ascii="Times New Roman CYR" w:hAnsi="Times New Roman CYR" w:cs="Times New Roman CYR"/>
          <w:color w:val="000000"/>
          <w:sz w:val="28"/>
          <w:szCs w:val="28"/>
        </w:rPr>
        <w:t>Среднемесячная заработная плата  муниципальных учреждений культуры и искусства за 2022 год составила  40911,3руб., что выше уровня 2021 года на 6891,83 руб., или на 12,03 %. К 2025 году среднемесячная заработная плата  муниципальных учреждений культуры и искусства будет равна 51388,9 руб.</w:t>
      </w:r>
    </w:p>
    <w:p w:rsidR="00694137" w:rsidRDefault="00694137">
      <w:pPr>
        <w:widowControl w:val="0"/>
        <w:autoSpaceDE w:val="0"/>
        <w:autoSpaceDN w:val="0"/>
        <w:adjustRightInd w:val="0"/>
        <w:spacing w:after="0" w:line="240" w:lineRule="auto"/>
        <w:rPr>
          <w:rFonts w:ascii="Times New Roman CYR" w:hAnsi="Times New Roman CYR" w:cs="Times New Roman CYR"/>
          <w:color w:val="000000"/>
          <w:sz w:val="12"/>
          <w:szCs w:val="12"/>
        </w:rPr>
      </w:pPr>
    </w:p>
    <w:p w:rsidR="00694137" w:rsidRDefault="00694137">
      <w:pPr>
        <w:widowControl w:val="0"/>
        <w:autoSpaceDE w:val="0"/>
        <w:autoSpaceDN w:val="0"/>
        <w:adjustRightInd w:val="0"/>
        <w:spacing w:after="0" w:line="240" w:lineRule="auto"/>
        <w:rPr>
          <w:rFonts w:ascii="Times New Roman CYR" w:hAnsi="Times New Roman CYR" w:cs="Times New Roman CYR"/>
          <w:color w:val="000000"/>
          <w:sz w:val="12"/>
          <w:szCs w:val="12"/>
        </w:rPr>
      </w:pPr>
      <w:r>
        <w:rPr>
          <w:rFonts w:ascii="Times New Roman CYR" w:hAnsi="Times New Roman CYR" w:cs="Times New Roman CYR"/>
          <w:b/>
          <w:bCs/>
          <w:color w:val="000000"/>
          <w:sz w:val="28"/>
          <w:szCs w:val="28"/>
        </w:rPr>
        <w:t>8.5. муниципальных учреждений физической культуры и спорта</w:t>
      </w:r>
    </w:p>
    <w:p w:rsidR="00694137" w:rsidRDefault="00694137">
      <w:pPr>
        <w:widowControl w:val="0"/>
        <w:autoSpaceDE w:val="0"/>
        <w:autoSpaceDN w:val="0"/>
        <w:adjustRightInd w:val="0"/>
        <w:spacing w:after="0" w:line="240" w:lineRule="auto"/>
        <w:rPr>
          <w:rFonts w:ascii="Times New Roman CYR" w:hAnsi="Times New Roman CYR" w:cs="Times New Roman CYR"/>
          <w:sz w:val="24"/>
          <w:szCs w:val="24"/>
        </w:rPr>
      </w:pPr>
    </w:p>
    <w:p w:rsidR="00694137" w:rsidRDefault="00694137">
      <w:pPr>
        <w:widowControl w:val="0"/>
        <w:autoSpaceDE w:val="0"/>
        <w:autoSpaceDN w:val="0"/>
        <w:adjustRightInd w:val="0"/>
        <w:spacing w:after="0" w:line="240" w:lineRule="auto"/>
        <w:rPr>
          <w:rFonts w:ascii="Times New Roman CYR" w:hAnsi="Times New Roman CYR" w:cs="Times New Roman CYR"/>
          <w:color w:val="000000"/>
          <w:sz w:val="12"/>
          <w:szCs w:val="12"/>
        </w:rPr>
      </w:pPr>
      <w:r>
        <w:rPr>
          <w:rFonts w:ascii="Times New Roman CYR" w:hAnsi="Times New Roman CYR" w:cs="Times New Roman CYR"/>
          <w:b/>
          <w:bCs/>
          <w:color w:val="000000"/>
          <w:sz w:val="28"/>
          <w:szCs w:val="28"/>
        </w:rPr>
        <w:t>II. Дошкольное образование</w:t>
      </w:r>
    </w:p>
    <w:p w:rsidR="00694137" w:rsidRDefault="00694137">
      <w:pPr>
        <w:widowControl w:val="0"/>
        <w:autoSpaceDE w:val="0"/>
        <w:autoSpaceDN w:val="0"/>
        <w:adjustRightInd w:val="0"/>
        <w:spacing w:after="0" w:line="240" w:lineRule="auto"/>
        <w:rPr>
          <w:rFonts w:ascii="Times New Roman CYR" w:hAnsi="Times New Roman CYR" w:cs="Times New Roman CYR"/>
          <w:sz w:val="24"/>
          <w:szCs w:val="24"/>
        </w:rPr>
      </w:pPr>
    </w:p>
    <w:p w:rsidR="00694137" w:rsidRDefault="00694137">
      <w:pPr>
        <w:widowControl w:val="0"/>
        <w:autoSpaceDE w:val="0"/>
        <w:autoSpaceDN w:val="0"/>
        <w:adjustRightInd w:val="0"/>
        <w:spacing w:after="0" w:line="240" w:lineRule="auto"/>
        <w:rPr>
          <w:rFonts w:ascii="Times New Roman CYR" w:hAnsi="Times New Roman CYR" w:cs="Times New Roman CYR"/>
          <w:color w:val="000000"/>
          <w:sz w:val="12"/>
          <w:szCs w:val="12"/>
        </w:rPr>
      </w:pPr>
      <w:r>
        <w:rPr>
          <w:rFonts w:ascii="Times New Roman CYR" w:hAnsi="Times New Roman CYR" w:cs="Times New Roman CYR"/>
          <w:b/>
          <w:bCs/>
          <w:color w:val="000000"/>
          <w:sz w:val="28"/>
          <w:szCs w:val="28"/>
        </w:rPr>
        <w:t>9. Доля детей в возрасте 1-6 лет, получающих дошкольную общеобразовательную услугу и (или) услугу по их содержанию в муниципальных общеобразовательных учреждениях в общей численности детей в возрасте 1-6 лет</w:t>
      </w:r>
    </w:p>
    <w:p w:rsidR="00694137" w:rsidRDefault="00694137">
      <w:pPr>
        <w:widowControl w:val="0"/>
        <w:autoSpaceDE w:val="0"/>
        <w:autoSpaceDN w:val="0"/>
        <w:adjustRightInd w:val="0"/>
        <w:spacing w:after="0" w:line="240" w:lineRule="auto"/>
        <w:rPr>
          <w:rFonts w:ascii="Times New Roman CYR" w:hAnsi="Times New Roman CYR" w:cs="Times New Roman CYR"/>
          <w:sz w:val="24"/>
          <w:szCs w:val="24"/>
        </w:rPr>
      </w:pPr>
    </w:p>
    <w:p w:rsidR="00694137" w:rsidRDefault="00694137">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Доля детей в возрасте 1-</w:t>
      </w:r>
      <w:r w:rsidR="00F26F96">
        <w:rPr>
          <w:rFonts w:ascii="Times New Roman CYR" w:hAnsi="Times New Roman CYR" w:cs="Times New Roman CYR"/>
          <w:sz w:val="28"/>
          <w:szCs w:val="28"/>
        </w:rPr>
        <w:t xml:space="preserve"> 6</w:t>
      </w:r>
      <w:r>
        <w:rPr>
          <w:rFonts w:ascii="Times New Roman CYR" w:hAnsi="Times New Roman CYR" w:cs="Times New Roman CYR"/>
          <w:sz w:val="28"/>
          <w:szCs w:val="28"/>
        </w:rPr>
        <w:t xml:space="preserve"> лет, получающих дошкольную образовательную услугу и (или) услугу по их содержанию в муниципальных образовательных учреждениях в общей численности детей в возрасте 1-</w:t>
      </w:r>
      <w:r w:rsidR="00F26F96">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6 лет в 2022 году составила 47,41 %, что выше уровня 2021 года на 1,45 %. </w:t>
      </w:r>
    </w:p>
    <w:p w:rsidR="00694137" w:rsidRDefault="00694137">
      <w:pPr>
        <w:autoSpaceDE w:val="0"/>
        <w:autoSpaceDN w:val="0"/>
        <w:adjustRightInd w:val="0"/>
        <w:spacing w:after="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Увеличение данного показателя связано с увеличением количества обращений за получением муниципальной услуги «Постановка на учет и направление детей в муниципальные образовательные организации, реализующие образовательные программы дошкольного образования, расположенные на территории </w:t>
      </w:r>
      <w:r w:rsidR="00A84AA9">
        <w:rPr>
          <w:rFonts w:ascii="Times New Roman CYR" w:hAnsi="Times New Roman CYR" w:cs="Times New Roman CYR"/>
          <w:sz w:val="28"/>
          <w:szCs w:val="28"/>
        </w:rPr>
        <w:t>Жиздринского</w:t>
      </w:r>
      <w:r>
        <w:rPr>
          <w:rFonts w:ascii="Times New Roman CYR" w:hAnsi="Times New Roman CYR" w:cs="Times New Roman CYR"/>
          <w:sz w:val="28"/>
          <w:szCs w:val="28"/>
        </w:rPr>
        <w:t xml:space="preserve"> района».</w:t>
      </w:r>
    </w:p>
    <w:p w:rsidR="00694137" w:rsidRDefault="00694137">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2017 по 2022 год происходит снижение численности детей в возрасте 1-6 лет в среднем на 5,8%.</w:t>
      </w:r>
    </w:p>
    <w:p w:rsidR="009D10C0" w:rsidRDefault="00694137" w:rsidP="009D10C0">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 xml:space="preserve"> </w:t>
      </w:r>
    </w:p>
    <w:p w:rsidR="009D10C0" w:rsidRDefault="009D10C0" w:rsidP="009D10C0">
      <w:pPr>
        <w:widowControl w:val="0"/>
        <w:autoSpaceDE w:val="0"/>
        <w:autoSpaceDN w:val="0"/>
        <w:adjustRightInd w:val="0"/>
        <w:spacing w:after="0" w:line="240" w:lineRule="auto"/>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10. Доля детей в возрасте 1-6 лет, стоящих на учете для определения в муниципальные дошкольные образовательные учреждения, в общей численности детей в возрасте 1-6 лет</w:t>
      </w:r>
    </w:p>
    <w:p w:rsidR="009D10C0" w:rsidRDefault="009D10C0" w:rsidP="009D10C0">
      <w:pPr>
        <w:widowControl w:val="0"/>
        <w:autoSpaceDE w:val="0"/>
        <w:autoSpaceDN w:val="0"/>
        <w:adjustRightInd w:val="0"/>
        <w:spacing w:after="0" w:line="240" w:lineRule="auto"/>
        <w:rPr>
          <w:rFonts w:ascii="Times New Roman CYR" w:hAnsi="Times New Roman CYR" w:cs="Times New Roman CYR"/>
          <w:color w:val="000000"/>
          <w:sz w:val="12"/>
          <w:szCs w:val="12"/>
        </w:rPr>
      </w:pPr>
    </w:p>
    <w:p w:rsidR="00694137" w:rsidRDefault="00694137">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01.01.2022 года на территории Идринского района действуют 8 ДОУ на 511 мест.</w:t>
      </w:r>
    </w:p>
    <w:p w:rsidR="00694137" w:rsidRDefault="00694137">
      <w:pPr>
        <w:autoSpaceDE w:val="0"/>
        <w:autoSpaceDN w:val="0"/>
        <w:adjustRightInd w:val="0"/>
        <w:spacing w:after="0"/>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Согласно отчёту 85-К численность воспитанников дошкольных организаций в 2022 году составила 376 чел. Таким образом, укомплектованность ДОУ составляет 73,58%, что позволяет сохранять показатель на прежнем уровне:</w:t>
      </w:r>
    </w:p>
    <w:p w:rsidR="00694137" w:rsidRDefault="00694137">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2022 году актуальная очередь составляет 0 %.</w:t>
      </w:r>
    </w:p>
    <w:p w:rsidR="00694137" w:rsidRDefault="00694137">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В 2023-2025 гг. актуальная очередь по-прежнему будет составлять 0 %.</w:t>
      </w:r>
    </w:p>
    <w:p w:rsidR="00694137" w:rsidRDefault="00694137">
      <w:pPr>
        <w:widowControl w:val="0"/>
        <w:autoSpaceDE w:val="0"/>
        <w:autoSpaceDN w:val="0"/>
        <w:adjustRightInd w:val="0"/>
        <w:spacing w:after="0" w:line="240" w:lineRule="auto"/>
        <w:rPr>
          <w:rFonts w:ascii="Times New Roman CYR" w:hAnsi="Times New Roman CYR" w:cs="Times New Roman CYR"/>
          <w:sz w:val="24"/>
          <w:szCs w:val="24"/>
        </w:rPr>
      </w:pPr>
    </w:p>
    <w:p w:rsidR="00694137" w:rsidRDefault="00694137">
      <w:pPr>
        <w:widowControl w:val="0"/>
        <w:autoSpaceDE w:val="0"/>
        <w:autoSpaceDN w:val="0"/>
        <w:adjustRightInd w:val="0"/>
        <w:spacing w:after="0" w:line="240" w:lineRule="auto"/>
        <w:rPr>
          <w:rFonts w:ascii="Times New Roman CYR" w:hAnsi="Times New Roman CYR" w:cs="Times New Roman CYR"/>
          <w:color w:val="000000"/>
          <w:sz w:val="12"/>
          <w:szCs w:val="12"/>
        </w:rPr>
      </w:pPr>
    </w:p>
    <w:p w:rsidR="00694137" w:rsidRDefault="00694137">
      <w:pPr>
        <w:widowControl w:val="0"/>
        <w:autoSpaceDE w:val="0"/>
        <w:autoSpaceDN w:val="0"/>
        <w:adjustRightInd w:val="0"/>
        <w:spacing w:after="0" w:line="240" w:lineRule="auto"/>
        <w:rPr>
          <w:rFonts w:ascii="Times New Roman CYR" w:hAnsi="Times New Roman CYR" w:cs="Times New Roman CYR"/>
          <w:color w:val="000000"/>
          <w:sz w:val="12"/>
          <w:szCs w:val="12"/>
        </w:rPr>
      </w:pPr>
      <w:r>
        <w:rPr>
          <w:rFonts w:ascii="Times New Roman CYR" w:hAnsi="Times New Roman CYR" w:cs="Times New Roman CYR"/>
          <w:b/>
          <w:bCs/>
          <w:color w:val="000000"/>
          <w:sz w:val="28"/>
          <w:szCs w:val="28"/>
        </w:rPr>
        <w:t>11. Доля муниципальных дошкольных образовательных учреждений, здания которых находятся в аварийном состоянии или требуют капитального ремонта, в общем числе муниципальных дошкольных общеобразовательных учреждений</w:t>
      </w:r>
    </w:p>
    <w:p w:rsidR="00694137" w:rsidRDefault="00694137">
      <w:pPr>
        <w:widowControl w:val="0"/>
        <w:autoSpaceDE w:val="0"/>
        <w:autoSpaceDN w:val="0"/>
        <w:adjustRightInd w:val="0"/>
        <w:spacing w:after="0" w:line="240" w:lineRule="auto"/>
        <w:rPr>
          <w:rFonts w:ascii="Times New Roman CYR" w:hAnsi="Times New Roman CYR" w:cs="Times New Roman CYR"/>
          <w:sz w:val="24"/>
          <w:szCs w:val="24"/>
        </w:rPr>
      </w:pPr>
    </w:p>
    <w:p w:rsidR="00694137" w:rsidRDefault="00694137">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итогам 2022 года муниципальные дошкольные образовательные учреждения, здания которых находятся в аварийном состоянии или требуют капитального ремонта</w:t>
      </w:r>
      <w:r w:rsidR="00F26F96">
        <w:rPr>
          <w:rFonts w:ascii="Times New Roman CYR" w:hAnsi="Times New Roman CYR" w:cs="Times New Roman CYR"/>
          <w:sz w:val="28"/>
          <w:szCs w:val="28"/>
        </w:rPr>
        <w:t>,</w:t>
      </w:r>
      <w:r>
        <w:rPr>
          <w:rFonts w:ascii="Times New Roman CYR" w:hAnsi="Times New Roman CYR" w:cs="Times New Roman CYR"/>
          <w:sz w:val="28"/>
          <w:szCs w:val="28"/>
        </w:rPr>
        <w:t xml:space="preserve"> на территории района</w:t>
      </w:r>
      <w:r w:rsidR="00F26F96">
        <w:rPr>
          <w:rFonts w:ascii="Times New Roman CYR" w:hAnsi="Times New Roman CYR" w:cs="Times New Roman CYR"/>
          <w:sz w:val="28"/>
          <w:szCs w:val="28"/>
        </w:rPr>
        <w:t>,</w:t>
      </w:r>
      <w:r>
        <w:rPr>
          <w:rFonts w:ascii="Times New Roman CYR" w:hAnsi="Times New Roman CYR" w:cs="Times New Roman CYR"/>
          <w:sz w:val="28"/>
          <w:szCs w:val="28"/>
        </w:rPr>
        <w:t xml:space="preserve"> отсутствуют (8 организаций дошкольного образования не требуется капитального ремонта).</w:t>
      </w:r>
    </w:p>
    <w:p w:rsidR="00694137" w:rsidRDefault="00694137">
      <w:pPr>
        <w:autoSpaceDE w:val="0"/>
        <w:autoSpaceDN w:val="0"/>
        <w:adjustRightInd w:val="0"/>
        <w:spacing w:after="0" w:line="240" w:lineRule="auto"/>
        <w:ind w:firstLine="709"/>
        <w:jc w:val="both"/>
        <w:rPr>
          <w:rFonts w:ascii="Times New Roman CYR" w:hAnsi="Times New Roman CYR" w:cs="Times New Roman CYR"/>
          <w:b/>
          <w:bCs/>
          <w:sz w:val="28"/>
          <w:szCs w:val="28"/>
        </w:rPr>
      </w:pPr>
      <w:r>
        <w:rPr>
          <w:rFonts w:ascii="Times New Roman CYR" w:hAnsi="Times New Roman CYR" w:cs="Times New Roman CYR"/>
          <w:sz w:val="28"/>
          <w:szCs w:val="28"/>
        </w:rPr>
        <w:t>В краткосрочной перспективе увеличения числа объектов дошкольных образовательных организаций не планируется до 2025 года.</w:t>
      </w:r>
    </w:p>
    <w:p w:rsidR="00694137" w:rsidRDefault="00694137">
      <w:pPr>
        <w:widowControl w:val="0"/>
        <w:autoSpaceDE w:val="0"/>
        <w:autoSpaceDN w:val="0"/>
        <w:adjustRightInd w:val="0"/>
        <w:spacing w:after="0" w:line="240" w:lineRule="auto"/>
        <w:rPr>
          <w:rFonts w:ascii="Times New Roman CYR" w:hAnsi="Times New Roman CYR" w:cs="Times New Roman CYR"/>
          <w:sz w:val="24"/>
          <w:szCs w:val="24"/>
        </w:rPr>
      </w:pPr>
    </w:p>
    <w:p w:rsidR="00694137" w:rsidRDefault="00694137">
      <w:pPr>
        <w:widowControl w:val="0"/>
        <w:autoSpaceDE w:val="0"/>
        <w:autoSpaceDN w:val="0"/>
        <w:adjustRightInd w:val="0"/>
        <w:spacing w:after="0" w:line="240" w:lineRule="auto"/>
        <w:rPr>
          <w:rFonts w:ascii="Times New Roman CYR" w:hAnsi="Times New Roman CYR" w:cs="Times New Roman CYR"/>
          <w:color w:val="000000"/>
          <w:sz w:val="12"/>
          <w:szCs w:val="12"/>
        </w:rPr>
      </w:pPr>
    </w:p>
    <w:p w:rsidR="00694137" w:rsidRDefault="00694137">
      <w:pPr>
        <w:widowControl w:val="0"/>
        <w:autoSpaceDE w:val="0"/>
        <w:autoSpaceDN w:val="0"/>
        <w:adjustRightInd w:val="0"/>
        <w:spacing w:after="0" w:line="240" w:lineRule="auto"/>
        <w:rPr>
          <w:rFonts w:ascii="Times New Roman CYR" w:hAnsi="Times New Roman CYR" w:cs="Times New Roman CYR"/>
          <w:color w:val="000000"/>
          <w:sz w:val="12"/>
          <w:szCs w:val="12"/>
        </w:rPr>
      </w:pPr>
      <w:r>
        <w:rPr>
          <w:rFonts w:ascii="Times New Roman CYR" w:hAnsi="Times New Roman CYR" w:cs="Times New Roman CYR"/>
          <w:b/>
          <w:bCs/>
          <w:color w:val="000000"/>
          <w:sz w:val="28"/>
          <w:szCs w:val="28"/>
        </w:rPr>
        <w:t>III. Общее и дополнительное образование</w:t>
      </w:r>
    </w:p>
    <w:p w:rsidR="00694137" w:rsidRDefault="00694137">
      <w:pPr>
        <w:widowControl w:val="0"/>
        <w:autoSpaceDE w:val="0"/>
        <w:autoSpaceDN w:val="0"/>
        <w:adjustRightInd w:val="0"/>
        <w:spacing w:after="0" w:line="240" w:lineRule="auto"/>
        <w:rPr>
          <w:rFonts w:ascii="Times New Roman CYR" w:hAnsi="Times New Roman CYR" w:cs="Times New Roman CYR"/>
          <w:sz w:val="24"/>
          <w:szCs w:val="24"/>
        </w:rPr>
      </w:pPr>
    </w:p>
    <w:p w:rsidR="00694137" w:rsidRDefault="00694137">
      <w:pPr>
        <w:widowControl w:val="0"/>
        <w:autoSpaceDE w:val="0"/>
        <w:autoSpaceDN w:val="0"/>
        <w:adjustRightInd w:val="0"/>
        <w:spacing w:after="0" w:line="240" w:lineRule="auto"/>
        <w:rPr>
          <w:rFonts w:ascii="Times New Roman CYR" w:hAnsi="Times New Roman CYR" w:cs="Times New Roman CYR"/>
          <w:color w:val="000000"/>
          <w:sz w:val="12"/>
          <w:szCs w:val="12"/>
        </w:rPr>
      </w:pPr>
      <w:r>
        <w:rPr>
          <w:rFonts w:ascii="Times New Roman CYR" w:hAnsi="Times New Roman CYR" w:cs="Times New Roman CYR"/>
          <w:b/>
          <w:bCs/>
          <w:color w:val="000000"/>
          <w:sz w:val="28"/>
          <w:szCs w:val="28"/>
        </w:rPr>
        <w:t>13. Доля выпускников муниципальных общеобразовательных учреждений, не получивших аттестат о среднем (полном) образовании, в общей численности выпускников муниципальных общеобразовательных учреждений</w:t>
      </w:r>
    </w:p>
    <w:p w:rsidR="00694137" w:rsidRDefault="00694137">
      <w:pPr>
        <w:widowControl w:val="0"/>
        <w:autoSpaceDE w:val="0"/>
        <w:autoSpaceDN w:val="0"/>
        <w:adjustRightInd w:val="0"/>
        <w:spacing w:after="0" w:line="240" w:lineRule="auto"/>
        <w:rPr>
          <w:rFonts w:ascii="Times New Roman CYR" w:hAnsi="Times New Roman CYR" w:cs="Times New Roman CYR"/>
          <w:sz w:val="24"/>
          <w:szCs w:val="24"/>
        </w:rPr>
      </w:pPr>
    </w:p>
    <w:p w:rsidR="00694137" w:rsidRDefault="00694137">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Численность обучающихся и экстернов, допущенных к ГИА по образовательным программам среднего общего образования в 2022 году составила 59 обучающихся, из них 57 получили аттестат о среднем общем образовании (2 выпускника не справились с государственной итоговой аттестацией).</w:t>
      </w:r>
    </w:p>
    <w:p w:rsidR="00694137" w:rsidRDefault="00694137">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доля выпускников муниципальных общеобразовательных организаций, не получивших аттестат о среднем общем образовании, в общей численности выпускников муниципальных общеобразовательных организаций в 2022 году составила 3,39 %.</w:t>
      </w:r>
    </w:p>
    <w:p w:rsidR="00694137" w:rsidRDefault="00694137">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перспективе на 2023 - 2025 год ожидается положительная  динамика данного показателя.</w:t>
      </w:r>
    </w:p>
    <w:p w:rsidR="00694137" w:rsidRDefault="00694137">
      <w:pPr>
        <w:widowControl w:val="0"/>
        <w:autoSpaceDE w:val="0"/>
        <w:autoSpaceDN w:val="0"/>
        <w:adjustRightInd w:val="0"/>
        <w:spacing w:after="0" w:line="240" w:lineRule="auto"/>
        <w:rPr>
          <w:rFonts w:ascii="Times New Roman CYR" w:hAnsi="Times New Roman CYR" w:cs="Times New Roman CYR"/>
          <w:color w:val="000000"/>
          <w:sz w:val="12"/>
          <w:szCs w:val="12"/>
        </w:rPr>
      </w:pPr>
    </w:p>
    <w:p w:rsidR="00694137" w:rsidRDefault="00694137">
      <w:pPr>
        <w:widowControl w:val="0"/>
        <w:autoSpaceDE w:val="0"/>
        <w:autoSpaceDN w:val="0"/>
        <w:adjustRightInd w:val="0"/>
        <w:spacing w:after="0" w:line="240" w:lineRule="auto"/>
        <w:rPr>
          <w:rFonts w:ascii="Times New Roman CYR" w:hAnsi="Times New Roman CYR" w:cs="Times New Roman CYR"/>
          <w:color w:val="000000"/>
          <w:sz w:val="12"/>
          <w:szCs w:val="12"/>
        </w:rPr>
      </w:pPr>
      <w:r>
        <w:rPr>
          <w:rFonts w:ascii="Times New Roman CYR" w:hAnsi="Times New Roman CYR" w:cs="Times New Roman CYR"/>
          <w:b/>
          <w:bCs/>
          <w:color w:val="000000"/>
          <w:sz w:val="28"/>
          <w:szCs w:val="28"/>
        </w:rPr>
        <w:t>14. 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w:t>
      </w:r>
    </w:p>
    <w:p w:rsidR="00582747" w:rsidRDefault="00582747">
      <w:pPr>
        <w:autoSpaceDE w:val="0"/>
        <w:autoSpaceDN w:val="0"/>
        <w:adjustRightInd w:val="0"/>
        <w:spacing w:after="0" w:line="240" w:lineRule="auto"/>
        <w:ind w:firstLine="709"/>
        <w:jc w:val="both"/>
        <w:rPr>
          <w:rFonts w:ascii="Times New Roman CYR" w:hAnsi="Times New Roman CYR" w:cs="Times New Roman CYR"/>
          <w:sz w:val="28"/>
          <w:szCs w:val="28"/>
        </w:rPr>
      </w:pPr>
    </w:p>
    <w:p w:rsidR="00694137" w:rsidRDefault="00694137">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Доля муниципальных общеобразовательных организаций, соответствующих современным требованиям обучения, в общем количестве муниципальных общеобразовательных организаций</w:t>
      </w:r>
      <w:r>
        <w:rPr>
          <w:rFonts w:ascii="Times New Roman CYR" w:hAnsi="Times New Roman CYR" w:cs="Times New Roman CYR"/>
          <w:b/>
          <w:bCs/>
          <w:sz w:val="28"/>
          <w:szCs w:val="28"/>
        </w:rPr>
        <w:t xml:space="preserve"> </w:t>
      </w:r>
      <w:r>
        <w:rPr>
          <w:rFonts w:ascii="Times New Roman CYR" w:hAnsi="Times New Roman CYR" w:cs="Times New Roman CYR"/>
          <w:sz w:val="28"/>
          <w:szCs w:val="28"/>
        </w:rPr>
        <w:t>в 2022 году составила 75 %, что выше уровня 2021 года на 3,33%.</w:t>
      </w:r>
    </w:p>
    <w:p w:rsidR="00694137" w:rsidRDefault="00694137">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Положительная динамика показателя достигнута за счет создания условий для беспрепятственного доступа инвалидов в МКОУ Большехабыкской СОШ после капитального ремонта и увеличения числа общеобразовательных организаций использующих электронное обучение.</w:t>
      </w:r>
    </w:p>
    <w:p w:rsidR="00694137" w:rsidRDefault="00694137">
      <w:pPr>
        <w:autoSpaceDE w:val="0"/>
        <w:autoSpaceDN w:val="0"/>
        <w:adjustRightInd w:val="0"/>
        <w:spacing w:after="0" w:line="240" w:lineRule="auto"/>
        <w:ind w:firstLine="709"/>
        <w:jc w:val="both"/>
        <w:rPr>
          <w:rFonts w:ascii="Times New Roman CYR" w:hAnsi="Times New Roman CYR" w:cs="Times New Roman CYR"/>
          <w:sz w:val="28"/>
          <w:szCs w:val="28"/>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93"/>
        <w:gridCol w:w="2412"/>
        <w:gridCol w:w="1285"/>
        <w:gridCol w:w="1240"/>
        <w:gridCol w:w="1127"/>
        <w:gridCol w:w="1094"/>
        <w:gridCol w:w="890"/>
        <w:gridCol w:w="830"/>
      </w:tblGrid>
      <w:tr w:rsidR="00694137">
        <w:tblPrEx>
          <w:tblCellMar>
            <w:top w:w="0" w:type="dxa"/>
            <w:bottom w:w="0" w:type="dxa"/>
          </w:tblCellMar>
        </w:tblPrEx>
        <w:tc>
          <w:tcPr>
            <w:tcW w:w="693" w:type="dxa"/>
            <w:tcBorders>
              <w:top w:val="single" w:sz="4" w:space="0" w:color="auto"/>
              <w:bottom w:val="single" w:sz="4" w:space="0" w:color="auto"/>
              <w:right w:val="single" w:sz="4" w:space="0" w:color="auto"/>
            </w:tcBorders>
            <w:vAlign w:val="center"/>
          </w:tcPr>
          <w:p w:rsidR="00694137" w:rsidRDefault="00694137">
            <w:pPr>
              <w:autoSpaceDE w:val="0"/>
              <w:autoSpaceDN w:val="0"/>
              <w:adjustRightInd w:val="0"/>
              <w:spacing w:after="0" w:line="240" w:lineRule="auto"/>
              <w:jc w:val="center"/>
              <w:rPr>
                <w:rFonts w:ascii="Calibri" w:hAnsi="Calibri" w:cs="Calibri"/>
                <w:b/>
                <w:bCs/>
                <w:sz w:val="20"/>
                <w:szCs w:val="20"/>
              </w:rPr>
            </w:pPr>
          </w:p>
          <w:p w:rsidR="00694137" w:rsidRDefault="00694137">
            <w:pPr>
              <w:autoSpaceDE w:val="0"/>
              <w:autoSpaceDN w:val="0"/>
              <w:adjustRightInd w:val="0"/>
              <w:spacing w:after="0" w:line="240" w:lineRule="auto"/>
              <w:jc w:val="center"/>
              <w:rPr>
                <w:rFonts w:ascii="Calibri" w:hAnsi="Calibri" w:cs="Calibri"/>
                <w:b/>
                <w:bCs/>
                <w:sz w:val="20"/>
                <w:szCs w:val="20"/>
              </w:rPr>
            </w:pPr>
            <w:r>
              <w:rPr>
                <w:rFonts w:ascii="Calibri" w:hAnsi="Calibri" w:cs="Calibri"/>
                <w:b/>
                <w:bCs/>
                <w:sz w:val="20"/>
                <w:szCs w:val="20"/>
              </w:rPr>
              <w:t xml:space="preserve">i </w:t>
            </w:r>
          </w:p>
        </w:tc>
        <w:tc>
          <w:tcPr>
            <w:tcW w:w="2412" w:type="dxa"/>
            <w:tcBorders>
              <w:top w:val="single" w:sz="4" w:space="0" w:color="auto"/>
              <w:left w:val="single" w:sz="4" w:space="0" w:color="auto"/>
              <w:bottom w:val="single" w:sz="4" w:space="0" w:color="auto"/>
              <w:right w:val="single" w:sz="4" w:space="0" w:color="auto"/>
            </w:tcBorders>
            <w:vAlign w:val="center"/>
          </w:tcPr>
          <w:p w:rsidR="00694137" w:rsidRDefault="00694137">
            <w:pPr>
              <w:autoSpaceDE w:val="0"/>
              <w:autoSpaceDN w:val="0"/>
              <w:adjustRightInd w:val="0"/>
              <w:spacing w:after="0" w:line="240" w:lineRule="auto"/>
              <w:jc w:val="center"/>
              <w:rPr>
                <w:rFonts w:ascii="Calibri" w:hAnsi="Calibri" w:cs="Calibri"/>
                <w:b/>
                <w:bCs/>
                <w:sz w:val="20"/>
                <w:szCs w:val="20"/>
              </w:rPr>
            </w:pPr>
            <w:r>
              <w:rPr>
                <w:rFonts w:ascii="Times New Roman CYR" w:hAnsi="Times New Roman CYR" w:cs="Times New Roman CYR"/>
                <w:b/>
                <w:bCs/>
                <w:sz w:val="20"/>
                <w:szCs w:val="20"/>
              </w:rPr>
              <w:t>Наименование</w:t>
            </w:r>
            <w:r>
              <w:rPr>
                <w:rFonts w:ascii="Calibri" w:hAnsi="Calibri" w:cs="Calibri"/>
                <w:b/>
                <w:bCs/>
                <w:sz w:val="20"/>
                <w:szCs w:val="20"/>
              </w:rPr>
              <w:t xml:space="preserve"> </w:t>
            </w:r>
            <w:r>
              <w:rPr>
                <w:rFonts w:ascii="Times New Roman CYR" w:hAnsi="Times New Roman CYR" w:cs="Times New Roman CYR"/>
                <w:b/>
                <w:bCs/>
                <w:sz w:val="20"/>
                <w:szCs w:val="20"/>
              </w:rPr>
              <w:t>показателя</w:t>
            </w:r>
            <w:r>
              <w:rPr>
                <w:rFonts w:ascii="Calibri" w:hAnsi="Calibri" w:cs="Calibri"/>
                <w:b/>
                <w:bCs/>
                <w:sz w:val="20"/>
                <w:szCs w:val="20"/>
              </w:rPr>
              <w:t xml:space="preserve"> </w:t>
            </w:r>
            <w:r>
              <w:rPr>
                <w:rFonts w:ascii="Times New Roman CYR" w:hAnsi="Times New Roman CYR" w:cs="Times New Roman CYR"/>
                <w:b/>
                <w:bCs/>
                <w:sz w:val="20"/>
                <w:szCs w:val="20"/>
              </w:rPr>
              <w:t>в</w:t>
            </w:r>
            <w:r>
              <w:rPr>
                <w:rFonts w:ascii="Calibri" w:hAnsi="Calibri" w:cs="Calibri"/>
                <w:b/>
                <w:bCs/>
                <w:sz w:val="20"/>
                <w:szCs w:val="20"/>
              </w:rPr>
              <w:t xml:space="preserve"> </w:t>
            </w:r>
            <w:r>
              <w:rPr>
                <w:rFonts w:ascii="Times New Roman CYR" w:hAnsi="Times New Roman CYR" w:cs="Times New Roman CYR"/>
                <w:b/>
                <w:bCs/>
                <w:sz w:val="20"/>
                <w:szCs w:val="20"/>
              </w:rPr>
              <w:t>соответствии</w:t>
            </w:r>
            <w:r>
              <w:rPr>
                <w:rFonts w:ascii="Calibri" w:hAnsi="Calibri" w:cs="Calibri"/>
                <w:b/>
                <w:bCs/>
                <w:sz w:val="20"/>
                <w:szCs w:val="20"/>
              </w:rPr>
              <w:t xml:space="preserve"> </w:t>
            </w:r>
            <w:r>
              <w:rPr>
                <w:rFonts w:ascii="Times New Roman CYR" w:hAnsi="Times New Roman CYR" w:cs="Times New Roman CYR"/>
                <w:b/>
                <w:bCs/>
                <w:sz w:val="20"/>
                <w:szCs w:val="20"/>
              </w:rPr>
              <w:t>с</w:t>
            </w:r>
            <w:r>
              <w:rPr>
                <w:rFonts w:ascii="Calibri" w:hAnsi="Calibri" w:cs="Calibri"/>
                <w:b/>
                <w:bCs/>
                <w:sz w:val="20"/>
                <w:szCs w:val="20"/>
              </w:rPr>
              <w:t xml:space="preserve"> </w:t>
            </w:r>
            <w:r>
              <w:rPr>
                <w:rFonts w:ascii="Times New Roman CYR" w:hAnsi="Times New Roman CYR" w:cs="Times New Roman CYR"/>
                <w:b/>
                <w:bCs/>
                <w:sz w:val="20"/>
                <w:szCs w:val="20"/>
              </w:rPr>
              <w:t>формой</w:t>
            </w:r>
            <w:r>
              <w:rPr>
                <w:rFonts w:ascii="Calibri" w:hAnsi="Calibri" w:cs="Calibri"/>
                <w:b/>
                <w:bCs/>
                <w:sz w:val="20"/>
                <w:szCs w:val="20"/>
              </w:rPr>
              <w:t xml:space="preserve"> </w:t>
            </w:r>
            <w:r>
              <w:rPr>
                <w:rFonts w:ascii="Times New Roman CYR" w:hAnsi="Times New Roman CYR" w:cs="Times New Roman CYR"/>
                <w:b/>
                <w:bCs/>
                <w:sz w:val="20"/>
                <w:szCs w:val="20"/>
              </w:rPr>
              <w:t>ФСН</w:t>
            </w:r>
          </w:p>
        </w:tc>
        <w:tc>
          <w:tcPr>
            <w:tcW w:w="1285" w:type="dxa"/>
            <w:tcBorders>
              <w:top w:val="single" w:sz="4" w:space="0" w:color="auto"/>
              <w:left w:val="single" w:sz="4" w:space="0" w:color="auto"/>
              <w:bottom w:val="single" w:sz="4" w:space="0" w:color="auto"/>
              <w:right w:val="single" w:sz="4" w:space="0" w:color="auto"/>
            </w:tcBorders>
            <w:vAlign w:val="center"/>
          </w:tcPr>
          <w:p w:rsidR="00694137" w:rsidRDefault="00694137">
            <w:pPr>
              <w:autoSpaceDE w:val="0"/>
              <w:autoSpaceDN w:val="0"/>
              <w:adjustRightInd w:val="0"/>
              <w:spacing w:after="0" w:line="240" w:lineRule="auto"/>
              <w:jc w:val="center"/>
              <w:rPr>
                <w:rFonts w:ascii="Calibri" w:hAnsi="Calibri" w:cs="Calibri"/>
                <w:b/>
                <w:bCs/>
                <w:sz w:val="20"/>
                <w:szCs w:val="20"/>
              </w:rPr>
            </w:pPr>
            <w:r>
              <w:rPr>
                <w:rFonts w:ascii="Times New Roman CYR" w:hAnsi="Times New Roman CYR" w:cs="Times New Roman CYR"/>
                <w:b/>
                <w:bCs/>
                <w:sz w:val="20"/>
                <w:szCs w:val="20"/>
              </w:rPr>
              <w:t>Единицы</w:t>
            </w:r>
            <w:r>
              <w:rPr>
                <w:rFonts w:ascii="Calibri" w:hAnsi="Calibri" w:cs="Calibri"/>
                <w:b/>
                <w:bCs/>
                <w:sz w:val="20"/>
                <w:szCs w:val="20"/>
              </w:rPr>
              <w:t xml:space="preserve"> </w:t>
            </w:r>
            <w:r>
              <w:rPr>
                <w:rFonts w:ascii="Times New Roman CYR" w:hAnsi="Times New Roman CYR" w:cs="Times New Roman CYR"/>
                <w:b/>
                <w:bCs/>
                <w:sz w:val="20"/>
                <w:szCs w:val="20"/>
              </w:rPr>
              <w:t>измерения</w:t>
            </w:r>
          </w:p>
        </w:tc>
        <w:tc>
          <w:tcPr>
            <w:tcW w:w="1240" w:type="dxa"/>
            <w:tcBorders>
              <w:top w:val="single" w:sz="4" w:space="0" w:color="auto"/>
              <w:left w:val="single" w:sz="4" w:space="0" w:color="auto"/>
              <w:bottom w:val="single" w:sz="4" w:space="0" w:color="auto"/>
              <w:right w:val="single" w:sz="4" w:space="0" w:color="auto"/>
            </w:tcBorders>
            <w:vAlign w:val="center"/>
          </w:tcPr>
          <w:p w:rsidR="00694137" w:rsidRDefault="00694137">
            <w:pPr>
              <w:autoSpaceDE w:val="0"/>
              <w:autoSpaceDN w:val="0"/>
              <w:adjustRightInd w:val="0"/>
              <w:spacing w:after="0" w:line="240" w:lineRule="auto"/>
              <w:jc w:val="center"/>
              <w:rPr>
                <w:rFonts w:ascii="Calibri" w:hAnsi="Calibri" w:cs="Calibri"/>
                <w:b/>
                <w:bCs/>
                <w:sz w:val="20"/>
                <w:szCs w:val="20"/>
              </w:rPr>
            </w:pPr>
            <w:r>
              <w:rPr>
                <w:rFonts w:ascii="Times New Roman CYR" w:hAnsi="Times New Roman CYR" w:cs="Times New Roman CYR"/>
                <w:b/>
                <w:bCs/>
                <w:sz w:val="20"/>
                <w:szCs w:val="20"/>
              </w:rPr>
              <w:t>Раздел</w:t>
            </w:r>
            <w:r>
              <w:rPr>
                <w:rFonts w:ascii="Calibri" w:hAnsi="Calibri" w:cs="Calibri"/>
                <w:b/>
                <w:bCs/>
                <w:sz w:val="20"/>
                <w:szCs w:val="20"/>
              </w:rPr>
              <w:t xml:space="preserve"> </w:t>
            </w:r>
            <w:r>
              <w:rPr>
                <w:rFonts w:ascii="Times New Roman CYR" w:hAnsi="Times New Roman CYR" w:cs="Times New Roman CYR"/>
                <w:b/>
                <w:bCs/>
                <w:sz w:val="20"/>
                <w:szCs w:val="20"/>
              </w:rPr>
              <w:t>формы</w:t>
            </w:r>
            <w:r>
              <w:rPr>
                <w:rFonts w:ascii="Calibri" w:hAnsi="Calibri" w:cs="Calibri"/>
                <w:b/>
                <w:bCs/>
                <w:sz w:val="20"/>
                <w:szCs w:val="20"/>
              </w:rPr>
              <w:t xml:space="preserve"> </w:t>
            </w:r>
            <w:r>
              <w:rPr>
                <w:rFonts w:ascii="Times New Roman CYR" w:hAnsi="Times New Roman CYR" w:cs="Times New Roman CYR"/>
                <w:b/>
                <w:bCs/>
                <w:sz w:val="20"/>
                <w:szCs w:val="20"/>
              </w:rPr>
              <w:t>ФСН</w:t>
            </w:r>
          </w:p>
        </w:tc>
        <w:tc>
          <w:tcPr>
            <w:tcW w:w="1127" w:type="dxa"/>
            <w:tcBorders>
              <w:top w:val="single" w:sz="4" w:space="0" w:color="auto"/>
              <w:left w:val="single" w:sz="4" w:space="0" w:color="auto"/>
              <w:bottom w:val="single" w:sz="4" w:space="0" w:color="auto"/>
              <w:right w:val="single" w:sz="4" w:space="0" w:color="auto"/>
            </w:tcBorders>
            <w:vAlign w:val="center"/>
          </w:tcPr>
          <w:p w:rsidR="00694137" w:rsidRDefault="00694137">
            <w:pPr>
              <w:autoSpaceDE w:val="0"/>
              <w:autoSpaceDN w:val="0"/>
              <w:adjustRightInd w:val="0"/>
              <w:spacing w:after="0" w:line="240" w:lineRule="auto"/>
              <w:jc w:val="center"/>
              <w:rPr>
                <w:rFonts w:ascii="Calibri" w:hAnsi="Calibri" w:cs="Calibri"/>
                <w:b/>
                <w:bCs/>
                <w:sz w:val="20"/>
                <w:szCs w:val="20"/>
              </w:rPr>
            </w:pPr>
            <w:r>
              <w:rPr>
                <w:rFonts w:ascii="Times New Roman CYR" w:hAnsi="Times New Roman CYR" w:cs="Times New Roman CYR"/>
                <w:b/>
                <w:bCs/>
                <w:sz w:val="20"/>
                <w:szCs w:val="20"/>
              </w:rPr>
              <w:t>Строка</w:t>
            </w:r>
            <w:r>
              <w:rPr>
                <w:rFonts w:ascii="Calibri" w:hAnsi="Calibri" w:cs="Calibri"/>
                <w:b/>
                <w:bCs/>
                <w:sz w:val="20"/>
                <w:szCs w:val="20"/>
              </w:rPr>
              <w:t xml:space="preserve"> </w:t>
            </w:r>
            <w:r>
              <w:rPr>
                <w:rFonts w:ascii="Times New Roman CYR" w:hAnsi="Times New Roman CYR" w:cs="Times New Roman CYR"/>
                <w:b/>
                <w:bCs/>
                <w:sz w:val="20"/>
                <w:szCs w:val="20"/>
              </w:rPr>
              <w:t>формы</w:t>
            </w:r>
            <w:r>
              <w:rPr>
                <w:rFonts w:ascii="Calibri" w:hAnsi="Calibri" w:cs="Calibri"/>
                <w:b/>
                <w:bCs/>
                <w:sz w:val="20"/>
                <w:szCs w:val="20"/>
              </w:rPr>
              <w:t xml:space="preserve"> </w:t>
            </w:r>
            <w:r>
              <w:rPr>
                <w:rFonts w:ascii="Times New Roman CYR" w:hAnsi="Times New Roman CYR" w:cs="Times New Roman CYR"/>
                <w:b/>
                <w:bCs/>
                <w:sz w:val="20"/>
                <w:szCs w:val="20"/>
              </w:rPr>
              <w:t>ФСН</w:t>
            </w:r>
          </w:p>
        </w:tc>
        <w:tc>
          <w:tcPr>
            <w:tcW w:w="1094" w:type="dxa"/>
            <w:tcBorders>
              <w:top w:val="single" w:sz="4" w:space="0" w:color="auto"/>
              <w:left w:val="single" w:sz="4" w:space="0" w:color="auto"/>
              <w:bottom w:val="single" w:sz="4" w:space="0" w:color="auto"/>
              <w:right w:val="single" w:sz="4" w:space="0" w:color="auto"/>
            </w:tcBorders>
            <w:vAlign w:val="center"/>
          </w:tcPr>
          <w:p w:rsidR="00694137" w:rsidRDefault="00694137">
            <w:pPr>
              <w:autoSpaceDE w:val="0"/>
              <w:autoSpaceDN w:val="0"/>
              <w:adjustRightInd w:val="0"/>
              <w:spacing w:after="0" w:line="240" w:lineRule="auto"/>
              <w:jc w:val="center"/>
              <w:rPr>
                <w:rFonts w:ascii="Calibri" w:hAnsi="Calibri" w:cs="Calibri"/>
                <w:b/>
                <w:bCs/>
                <w:sz w:val="20"/>
                <w:szCs w:val="20"/>
              </w:rPr>
            </w:pPr>
            <w:r>
              <w:rPr>
                <w:rFonts w:ascii="Times New Roman CYR" w:hAnsi="Times New Roman CYR" w:cs="Times New Roman CYR"/>
                <w:b/>
                <w:bCs/>
                <w:sz w:val="20"/>
                <w:szCs w:val="20"/>
              </w:rPr>
              <w:t>Графа</w:t>
            </w:r>
            <w:r>
              <w:rPr>
                <w:rFonts w:ascii="Calibri" w:hAnsi="Calibri" w:cs="Calibri"/>
                <w:b/>
                <w:bCs/>
                <w:sz w:val="20"/>
                <w:szCs w:val="20"/>
              </w:rPr>
              <w:t xml:space="preserve"> </w:t>
            </w:r>
            <w:r>
              <w:rPr>
                <w:rFonts w:ascii="Times New Roman CYR" w:hAnsi="Times New Roman CYR" w:cs="Times New Roman CYR"/>
                <w:b/>
                <w:bCs/>
                <w:sz w:val="20"/>
                <w:szCs w:val="20"/>
              </w:rPr>
              <w:t>формы</w:t>
            </w:r>
            <w:r>
              <w:rPr>
                <w:rFonts w:ascii="Calibri" w:hAnsi="Calibri" w:cs="Calibri"/>
                <w:b/>
                <w:bCs/>
                <w:sz w:val="20"/>
                <w:szCs w:val="20"/>
              </w:rPr>
              <w:t xml:space="preserve"> </w:t>
            </w:r>
            <w:r>
              <w:rPr>
                <w:rFonts w:ascii="Times New Roman CYR" w:hAnsi="Times New Roman CYR" w:cs="Times New Roman CYR"/>
                <w:b/>
                <w:bCs/>
                <w:sz w:val="20"/>
                <w:szCs w:val="20"/>
              </w:rPr>
              <w:t>ФСН</w:t>
            </w:r>
          </w:p>
        </w:tc>
        <w:tc>
          <w:tcPr>
            <w:tcW w:w="890" w:type="dxa"/>
            <w:tcBorders>
              <w:top w:val="single" w:sz="4" w:space="0" w:color="auto"/>
              <w:left w:val="single" w:sz="4" w:space="0" w:color="auto"/>
              <w:bottom w:val="single" w:sz="4" w:space="0" w:color="auto"/>
              <w:right w:val="single" w:sz="4" w:space="0" w:color="auto"/>
            </w:tcBorders>
            <w:vAlign w:val="center"/>
          </w:tcPr>
          <w:p w:rsidR="00694137" w:rsidRDefault="00694137">
            <w:pPr>
              <w:autoSpaceDE w:val="0"/>
              <w:autoSpaceDN w:val="0"/>
              <w:adjustRightInd w:val="0"/>
              <w:spacing w:after="0" w:line="240" w:lineRule="auto"/>
              <w:jc w:val="center"/>
              <w:rPr>
                <w:rFonts w:ascii="Calibri" w:hAnsi="Calibri" w:cs="Calibri"/>
                <w:b/>
                <w:bCs/>
                <w:sz w:val="20"/>
                <w:szCs w:val="20"/>
                <w:vertAlign w:val="subscript"/>
              </w:rPr>
            </w:pPr>
            <w:r>
              <w:rPr>
                <w:rFonts w:ascii="Calibri" w:hAnsi="Calibri" w:cs="Calibri"/>
                <w:b/>
                <w:bCs/>
                <w:sz w:val="20"/>
                <w:szCs w:val="20"/>
              </w:rPr>
              <w:t>P</w:t>
            </w:r>
            <w:r>
              <w:rPr>
                <w:rFonts w:ascii="Calibri" w:hAnsi="Calibri" w:cs="Calibri"/>
                <w:b/>
                <w:bCs/>
                <w:sz w:val="20"/>
                <w:szCs w:val="20"/>
                <w:vertAlign w:val="subscript"/>
              </w:rPr>
              <w:t>i</w:t>
            </w:r>
          </w:p>
          <w:p w:rsidR="00694137" w:rsidRDefault="00694137">
            <w:pPr>
              <w:autoSpaceDE w:val="0"/>
              <w:autoSpaceDN w:val="0"/>
              <w:adjustRightInd w:val="0"/>
              <w:spacing w:after="0" w:line="240" w:lineRule="auto"/>
              <w:jc w:val="center"/>
              <w:rPr>
                <w:rFonts w:ascii="Calibri" w:hAnsi="Calibri" w:cs="Calibri"/>
                <w:b/>
                <w:bCs/>
                <w:sz w:val="20"/>
                <w:szCs w:val="20"/>
              </w:rPr>
            </w:pPr>
            <w:r>
              <w:rPr>
                <w:rFonts w:ascii="Calibri" w:hAnsi="Calibri" w:cs="Calibri"/>
                <w:b/>
                <w:bCs/>
                <w:sz w:val="20"/>
                <w:szCs w:val="20"/>
              </w:rPr>
              <w:t>2022</w:t>
            </w:r>
          </w:p>
        </w:tc>
        <w:tc>
          <w:tcPr>
            <w:tcW w:w="830" w:type="dxa"/>
            <w:tcBorders>
              <w:top w:val="single" w:sz="4" w:space="0" w:color="auto"/>
              <w:left w:val="single" w:sz="4" w:space="0" w:color="auto"/>
              <w:bottom w:val="single" w:sz="4" w:space="0" w:color="auto"/>
            </w:tcBorders>
            <w:vAlign w:val="center"/>
          </w:tcPr>
          <w:p w:rsidR="00694137" w:rsidRDefault="00694137">
            <w:pPr>
              <w:autoSpaceDE w:val="0"/>
              <w:autoSpaceDN w:val="0"/>
              <w:adjustRightInd w:val="0"/>
              <w:spacing w:after="0" w:line="240" w:lineRule="auto"/>
              <w:jc w:val="center"/>
              <w:rPr>
                <w:rFonts w:ascii="Calibri" w:hAnsi="Calibri" w:cs="Calibri"/>
                <w:b/>
                <w:bCs/>
                <w:sz w:val="20"/>
                <w:szCs w:val="20"/>
              </w:rPr>
            </w:pPr>
            <w:r>
              <w:rPr>
                <w:rFonts w:ascii="Calibri" w:hAnsi="Calibri" w:cs="Calibri"/>
                <w:b/>
                <w:bCs/>
                <w:sz w:val="20"/>
                <w:szCs w:val="20"/>
              </w:rPr>
              <w:t>Qi</w:t>
            </w:r>
          </w:p>
          <w:p w:rsidR="00694137" w:rsidRDefault="00694137">
            <w:pPr>
              <w:autoSpaceDE w:val="0"/>
              <w:autoSpaceDN w:val="0"/>
              <w:adjustRightInd w:val="0"/>
              <w:spacing w:after="0" w:line="240" w:lineRule="auto"/>
              <w:jc w:val="center"/>
              <w:rPr>
                <w:rFonts w:ascii="Calibri" w:hAnsi="Calibri" w:cs="Calibri"/>
                <w:b/>
                <w:bCs/>
                <w:sz w:val="20"/>
                <w:szCs w:val="20"/>
                <w:vertAlign w:val="subscript"/>
              </w:rPr>
            </w:pPr>
            <w:r>
              <w:rPr>
                <w:rFonts w:ascii="Calibri" w:hAnsi="Calibri" w:cs="Calibri"/>
                <w:b/>
                <w:bCs/>
                <w:sz w:val="20"/>
                <w:szCs w:val="20"/>
              </w:rPr>
              <w:t>2022</w:t>
            </w:r>
          </w:p>
        </w:tc>
      </w:tr>
      <w:tr w:rsidR="00694137" w:rsidRPr="004A6BD6">
        <w:tblPrEx>
          <w:tblCellMar>
            <w:top w:w="0" w:type="dxa"/>
            <w:bottom w:w="0" w:type="dxa"/>
          </w:tblCellMar>
        </w:tblPrEx>
        <w:trPr>
          <w:trHeight w:val="254"/>
        </w:trPr>
        <w:tc>
          <w:tcPr>
            <w:tcW w:w="693" w:type="dxa"/>
            <w:tcBorders>
              <w:top w:val="single" w:sz="4" w:space="0" w:color="auto"/>
              <w:bottom w:val="single" w:sz="4" w:space="0" w:color="auto"/>
              <w:right w:val="single" w:sz="4" w:space="0" w:color="auto"/>
            </w:tcBorders>
          </w:tcPr>
          <w:p w:rsidR="00694137" w:rsidRPr="004A6BD6" w:rsidRDefault="00694137">
            <w:pPr>
              <w:autoSpaceDE w:val="0"/>
              <w:autoSpaceDN w:val="0"/>
              <w:adjustRightInd w:val="0"/>
              <w:spacing w:after="0" w:line="240" w:lineRule="auto"/>
              <w:jc w:val="center"/>
              <w:rPr>
                <w:rFonts w:ascii="Times New Roman" w:hAnsi="Times New Roman"/>
                <w:sz w:val="20"/>
                <w:szCs w:val="20"/>
              </w:rPr>
            </w:pPr>
            <w:r w:rsidRPr="004A6BD6">
              <w:rPr>
                <w:rFonts w:ascii="Times New Roman" w:hAnsi="Times New Roman"/>
                <w:sz w:val="20"/>
                <w:szCs w:val="20"/>
              </w:rPr>
              <w:t>1</w:t>
            </w:r>
          </w:p>
        </w:tc>
        <w:tc>
          <w:tcPr>
            <w:tcW w:w="2412" w:type="dxa"/>
            <w:tcBorders>
              <w:top w:val="single" w:sz="4" w:space="0" w:color="auto"/>
              <w:left w:val="single" w:sz="4" w:space="0" w:color="auto"/>
              <w:bottom w:val="single" w:sz="4" w:space="0" w:color="auto"/>
              <w:right w:val="single" w:sz="4" w:space="0" w:color="auto"/>
            </w:tcBorders>
          </w:tcPr>
          <w:p w:rsidR="00694137" w:rsidRPr="004A6BD6" w:rsidRDefault="00694137">
            <w:pPr>
              <w:autoSpaceDE w:val="0"/>
              <w:autoSpaceDN w:val="0"/>
              <w:adjustRightInd w:val="0"/>
              <w:spacing w:after="0" w:line="240" w:lineRule="auto"/>
              <w:jc w:val="both"/>
              <w:rPr>
                <w:rFonts w:ascii="Times New Roman" w:hAnsi="Times New Roman"/>
                <w:sz w:val="20"/>
                <w:szCs w:val="20"/>
              </w:rPr>
            </w:pPr>
            <w:r w:rsidRPr="004A6BD6">
              <w:rPr>
                <w:rFonts w:ascii="Times New Roman" w:hAnsi="Times New Roman"/>
                <w:sz w:val="20"/>
                <w:szCs w:val="20"/>
              </w:rPr>
              <w:t xml:space="preserve">Число учреждений </w:t>
            </w:r>
          </w:p>
        </w:tc>
        <w:tc>
          <w:tcPr>
            <w:tcW w:w="1285" w:type="dxa"/>
            <w:tcBorders>
              <w:top w:val="single" w:sz="4" w:space="0" w:color="auto"/>
              <w:left w:val="single" w:sz="4" w:space="0" w:color="auto"/>
              <w:bottom w:val="single" w:sz="4" w:space="0" w:color="auto"/>
              <w:right w:val="single" w:sz="4" w:space="0" w:color="auto"/>
            </w:tcBorders>
            <w:vAlign w:val="center"/>
          </w:tcPr>
          <w:p w:rsidR="00694137" w:rsidRPr="004A6BD6" w:rsidRDefault="00694137">
            <w:pPr>
              <w:autoSpaceDE w:val="0"/>
              <w:autoSpaceDN w:val="0"/>
              <w:adjustRightInd w:val="0"/>
              <w:spacing w:after="0" w:line="240" w:lineRule="auto"/>
              <w:jc w:val="center"/>
              <w:rPr>
                <w:rFonts w:ascii="Times New Roman" w:hAnsi="Times New Roman"/>
                <w:sz w:val="20"/>
                <w:szCs w:val="20"/>
              </w:rPr>
            </w:pPr>
            <w:r w:rsidRPr="004A6BD6">
              <w:rPr>
                <w:rFonts w:ascii="Times New Roman" w:hAnsi="Times New Roman"/>
                <w:sz w:val="20"/>
                <w:szCs w:val="20"/>
              </w:rPr>
              <w:t>ед.</w:t>
            </w:r>
          </w:p>
        </w:tc>
        <w:tc>
          <w:tcPr>
            <w:tcW w:w="1240" w:type="dxa"/>
            <w:tcBorders>
              <w:top w:val="single" w:sz="4" w:space="0" w:color="auto"/>
              <w:left w:val="single" w:sz="4" w:space="0" w:color="auto"/>
              <w:bottom w:val="single" w:sz="4" w:space="0" w:color="auto"/>
              <w:right w:val="single" w:sz="4" w:space="0" w:color="auto"/>
            </w:tcBorders>
            <w:vAlign w:val="center"/>
          </w:tcPr>
          <w:p w:rsidR="00694137" w:rsidRPr="004A6BD6" w:rsidRDefault="00694137">
            <w:pPr>
              <w:autoSpaceDE w:val="0"/>
              <w:autoSpaceDN w:val="0"/>
              <w:adjustRightInd w:val="0"/>
              <w:spacing w:after="0" w:line="240" w:lineRule="auto"/>
              <w:jc w:val="center"/>
              <w:rPr>
                <w:rFonts w:ascii="Times New Roman" w:hAnsi="Times New Roman"/>
                <w:sz w:val="20"/>
                <w:szCs w:val="20"/>
              </w:rPr>
            </w:pPr>
            <w:r w:rsidRPr="004A6BD6">
              <w:rPr>
                <w:rFonts w:ascii="Times New Roman" w:hAnsi="Times New Roman"/>
                <w:sz w:val="20"/>
                <w:szCs w:val="20"/>
              </w:rPr>
              <w:t>1.6</w:t>
            </w:r>
          </w:p>
        </w:tc>
        <w:tc>
          <w:tcPr>
            <w:tcW w:w="1127" w:type="dxa"/>
            <w:tcBorders>
              <w:top w:val="single" w:sz="4" w:space="0" w:color="auto"/>
              <w:left w:val="single" w:sz="4" w:space="0" w:color="auto"/>
              <w:bottom w:val="single" w:sz="4" w:space="0" w:color="auto"/>
              <w:right w:val="single" w:sz="4" w:space="0" w:color="auto"/>
            </w:tcBorders>
            <w:vAlign w:val="center"/>
          </w:tcPr>
          <w:p w:rsidR="00694137" w:rsidRPr="004A6BD6" w:rsidRDefault="00694137">
            <w:pPr>
              <w:autoSpaceDE w:val="0"/>
              <w:autoSpaceDN w:val="0"/>
              <w:adjustRightInd w:val="0"/>
              <w:spacing w:after="0" w:line="240" w:lineRule="auto"/>
              <w:jc w:val="center"/>
              <w:rPr>
                <w:rFonts w:ascii="Times New Roman" w:hAnsi="Times New Roman"/>
                <w:sz w:val="20"/>
                <w:szCs w:val="20"/>
              </w:rPr>
            </w:pPr>
            <w:r w:rsidRPr="004A6BD6">
              <w:rPr>
                <w:rFonts w:ascii="Times New Roman" w:hAnsi="Times New Roman"/>
                <w:sz w:val="20"/>
                <w:szCs w:val="20"/>
              </w:rPr>
              <w:t>01+40</w:t>
            </w:r>
          </w:p>
        </w:tc>
        <w:tc>
          <w:tcPr>
            <w:tcW w:w="1094" w:type="dxa"/>
            <w:tcBorders>
              <w:top w:val="single" w:sz="4" w:space="0" w:color="auto"/>
              <w:left w:val="single" w:sz="4" w:space="0" w:color="auto"/>
              <w:bottom w:val="single" w:sz="4" w:space="0" w:color="auto"/>
              <w:right w:val="single" w:sz="4" w:space="0" w:color="auto"/>
            </w:tcBorders>
            <w:vAlign w:val="center"/>
          </w:tcPr>
          <w:p w:rsidR="00694137" w:rsidRPr="004A6BD6" w:rsidRDefault="00694137">
            <w:pPr>
              <w:autoSpaceDE w:val="0"/>
              <w:autoSpaceDN w:val="0"/>
              <w:adjustRightInd w:val="0"/>
              <w:spacing w:after="0" w:line="240" w:lineRule="auto"/>
              <w:jc w:val="center"/>
              <w:rPr>
                <w:rFonts w:ascii="Times New Roman" w:hAnsi="Times New Roman"/>
                <w:sz w:val="20"/>
                <w:szCs w:val="20"/>
              </w:rPr>
            </w:pPr>
            <w:r w:rsidRPr="004A6BD6">
              <w:rPr>
                <w:rFonts w:ascii="Times New Roman" w:hAnsi="Times New Roman"/>
                <w:sz w:val="20"/>
                <w:szCs w:val="20"/>
              </w:rPr>
              <w:t>3</w:t>
            </w:r>
          </w:p>
        </w:tc>
        <w:tc>
          <w:tcPr>
            <w:tcW w:w="890" w:type="dxa"/>
            <w:tcBorders>
              <w:top w:val="single" w:sz="4" w:space="0" w:color="auto"/>
              <w:left w:val="single" w:sz="4" w:space="0" w:color="auto"/>
              <w:bottom w:val="single" w:sz="4" w:space="0" w:color="auto"/>
              <w:right w:val="single" w:sz="4" w:space="0" w:color="auto"/>
            </w:tcBorders>
            <w:vAlign w:val="center"/>
          </w:tcPr>
          <w:p w:rsidR="00694137" w:rsidRPr="004A6BD6" w:rsidRDefault="00694137">
            <w:pPr>
              <w:autoSpaceDE w:val="0"/>
              <w:autoSpaceDN w:val="0"/>
              <w:adjustRightInd w:val="0"/>
              <w:spacing w:after="0" w:line="240" w:lineRule="auto"/>
              <w:jc w:val="center"/>
              <w:rPr>
                <w:rFonts w:ascii="Times New Roman" w:hAnsi="Times New Roman"/>
                <w:sz w:val="20"/>
                <w:szCs w:val="20"/>
              </w:rPr>
            </w:pPr>
            <w:r w:rsidRPr="004A6BD6">
              <w:rPr>
                <w:rFonts w:ascii="Times New Roman" w:hAnsi="Times New Roman"/>
                <w:sz w:val="20"/>
                <w:szCs w:val="20"/>
              </w:rPr>
              <w:t>15</w:t>
            </w:r>
          </w:p>
        </w:tc>
        <w:tc>
          <w:tcPr>
            <w:tcW w:w="830" w:type="dxa"/>
            <w:tcBorders>
              <w:top w:val="single" w:sz="4" w:space="0" w:color="auto"/>
              <w:left w:val="single" w:sz="4" w:space="0" w:color="auto"/>
              <w:bottom w:val="single" w:sz="4" w:space="0" w:color="auto"/>
            </w:tcBorders>
            <w:vAlign w:val="center"/>
          </w:tcPr>
          <w:p w:rsidR="00694137" w:rsidRPr="004A6BD6" w:rsidRDefault="00694137">
            <w:pPr>
              <w:autoSpaceDE w:val="0"/>
              <w:autoSpaceDN w:val="0"/>
              <w:adjustRightInd w:val="0"/>
              <w:spacing w:after="0" w:line="240" w:lineRule="auto"/>
              <w:jc w:val="center"/>
              <w:rPr>
                <w:rFonts w:ascii="Times New Roman" w:hAnsi="Times New Roman"/>
                <w:sz w:val="20"/>
                <w:szCs w:val="20"/>
              </w:rPr>
            </w:pPr>
            <w:r w:rsidRPr="004A6BD6">
              <w:rPr>
                <w:rFonts w:ascii="Times New Roman" w:hAnsi="Times New Roman"/>
                <w:sz w:val="20"/>
                <w:szCs w:val="20"/>
              </w:rPr>
              <w:t>-</w:t>
            </w:r>
          </w:p>
        </w:tc>
      </w:tr>
      <w:tr w:rsidR="00694137" w:rsidRPr="004A6BD6">
        <w:tblPrEx>
          <w:tblCellMar>
            <w:top w:w="0" w:type="dxa"/>
            <w:bottom w:w="0" w:type="dxa"/>
          </w:tblCellMar>
        </w:tblPrEx>
        <w:trPr>
          <w:trHeight w:val="587"/>
        </w:trPr>
        <w:tc>
          <w:tcPr>
            <w:tcW w:w="693" w:type="dxa"/>
            <w:tcBorders>
              <w:top w:val="single" w:sz="4" w:space="0" w:color="auto"/>
              <w:bottom w:val="single" w:sz="4" w:space="0" w:color="auto"/>
              <w:right w:val="single" w:sz="4" w:space="0" w:color="auto"/>
            </w:tcBorders>
            <w:vAlign w:val="center"/>
          </w:tcPr>
          <w:p w:rsidR="00694137" w:rsidRPr="004A6BD6" w:rsidRDefault="00694137">
            <w:pPr>
              <w:autoSpaceDE w:val="0"/>
              <w:autoSpaceDN w:val="0"/>
              <w:adjustRightInd w:val="0"/>
              <w:spacing w:after="0" w:line="240" w:lineRule="auto"/>
              <w:jc w:val="center"/>
              <w:rPr>
                <w:rFonts w:ascii="Times New Roman" w:hAnsi="Times New Roman"/>
                <w:sz w:val="20"/>
                <w:szCs w:val="20"/>
              </w:rPr>
            </w:pPr>
            <w:r w:rsidRPr="004A6BD6">
              <w:rPr>
                <w:rFonts w:ascii="Times New Roman" w:hAnsi="Times New Roman"/>
                <w:sz w:val="20"/>
                <w:szCs w:val="20"/>
              </w:rPr>
              <w:t>2</w:t>
            </w:r>
          </w:p>
        </w:tc>
        <w:tc>
          <w:tcPr>
            <w:tcW w:w="2412" w:type="dxa"/>
            <w:tcBorders>
              <w:top w:val="single" w:sz="4" w:space="0" w:color="auto"/>
              <w:left w:val="single" w:sz="4" w:space="0" w:color="auto"/>
              <w:bottom w:val="single" w:sz="4" w:space="0" w:color="auto"/>
              <w:right w:val="single" w:sz="4" w:space="0" w:color="auto"/>
            </w:tcBorders>
          </w:tcPr>
          <w:p w:rsidR="00694137" w:rsidRPr="004A6BD6" w:rsidRDefault="00694137">
            <w:pPr>
              <w:autoSpaceDE w:val="0"/>
              <w:autoSpaceDN w:val="0"/>
              <w:adjustRightInd w:val="0"/>
              <w:spacing w:after="0" w:line="240" w:lineRule="auto"/>
              <w:rPr>
                <w:rFonts w:ascii="Times New Roman" w:hAnsi="Times New Roman"/>
              </w:rPr>
            </w:pPr>
            <w:r w:rsidRPr="004A6BD6">
              <w:rPr>
                <w:rFonts w:ascii="Times New Roman" w:hAnsi="Times New Roman"/>
                <w:sz w:val="20"/>
                <w:szCs w:val="20"/>
              </w:rPr>
              <w:t>Число учреждений, имеющих собственный спортивный зал</w:t>
            </w:r>
          </w:p>
        </w:tc>
        <w:tc>
          <w:tcPr>
            <w:tcW w:w="1285" w:type="dxa"/>
            <w:tcBorders>
              <w:top w:val="single" w:sz="4" w:space="0" w:color="auto"/>
              <w:left w:val="single" w:sz="4" w:space="0" w:color="auto"/>
              <w:bottom w:val="single" w:sz="4" w:space="0" w:color="auto"/>
              <w:right w:val="single" w:sz="4" w:space="0" w:color="auto"/>
            </w:tcBorders>
            <w:vAlign w:val="center"/>
          </w:tcPr>
          <w:p w:rsidR="00694137" w:rsidRPr="004A6BD6" w:rsidRDefault="00694137">
            <w:pPr>
              <w:autoSpaceDE w:val="0"/>
              <w:autoSpaceDN w:val="0"/>
              <w:adjustRightInd w:val="0"/>
              <w:spacing w:after="0" w:line="240" w:lineRule="auto"/>
              <w:jc w:val="center"/>
              <w:rPr>
                <w:rFonts w:ascii="Times New Roman" w:hAnsi="Times New Roman"/>
              </w:rPr>
            </w:pPr>
            <w:r w:rsidRPr="004A6BD6">
              <w:rPr>
                <w:rFonts w:ascii="Times New Roman" w:hAnsi="Times New Roman"/>
                <w:sz w:val="20"/>
                <w:szCs w:val="20"/>
              </w:rPr>
              <w:t>ед.</w:t>
            </w:r>
          </w:p>
        </w:tc>
        <w:tc>
          <w:tcPr>
            <w:tcW w:w="1240" w:type="dxa"/>
            <w:tcBorders>
              <w:top w:val="single" w:sz="4" w:space="0" w:color="auto"/>
              <w:left w:val="single" w:sz="4" w:space="0" w:color="auto"/>
              <w:bottom w:val="single" w:sz="4" w:space="0" w:color="auto"/>
              <w:right w:val="single" w:sz="4" w:space="0" w:color="auto"/>
            </w:tcBorders>
            <w:vAlign w:val="center"/>
          </w:tcPr>
          <w:p w:rsidR="00694137" w:rsidRPr="004A6BD6" w:rsidRDefault="00694137">
            <w:pPr>
              <w:autoSpaceDE w:val="0"/>
              <w:autoSpaceDN w:val="0"/>
              <w:adjustRightInd w:val="0"/>
              <w:spacing w:after="0" w:line="240" w:lineRule="auto"/>
              <w:jc w:val="center"/>
              <w:rPr>
                <w:rFonts w:ascii="Times New Roman" w:hAnsi="Times New Roman"/>
                <w:sz w:val="20"/>
                <w:szCs w:val="20"/>
              </w:rPr>
            </w:pPr>
            <w:r w:rsidRPr="004A6BD6">
              <w:rPr>
                <w:rFonts w:ascii="Times New Roman" w:hAnsi="Times New Roman"/>
                <w:sz w:val="20"/>
                <w:szCs w:val="20"/>
              </w:rPr>
              <w:t>1.2</w:t>
            </w:r>
          </w:p>
        </w:tc>
        <w:tc>
          <w:tcPr>
            <w:tcW w:w="1127" w:type="dxa"/>
            <w:tcBorders>
              <w:top w:val="single" w:sz="4" w:space="0" w:color="auto"/>
              <w:left w:val="single" w:sz="4" w:space="0" w:color="auto"/>
              <w:bottom w:val="single" w:sz="4" w:space="0" w:color="auto"/>
              <w:right w:val="single" w:sz="4" w:space="0" w:color="auto"/>
            </w:tcBorders>
            <w:vAlign w:val="center"/>
          </w:tcPr>
          <w:p w:rsidR="00694137" w:rsidRPr="004A6BD6" w:rsidRDefault="00694137">
            <w:pPr>
              <w:autoSpaceDE w:val="0"/>
              <w:autoSpaceDN w:val="0"/>
              <w:adjustRightInd w:val="0"/>
              <w:spacing w:after="0" w:line="240" w:lineRule="auto"/>
              <w:jc w:val="center"/>
              <w:rPr>
                <w:rFonts w:ascii="Times New Roman" w:hAnsi="Times New Roman"/>
                <w:sz w:val="20"/>
                <w:szCs w:val="20"/>
              </w:rPr>
            </w:pPr>
            <w:r w:rsidRPr="004A6BD6">
              <w:rPr>
                <w:rFonts w:ascii="Times New Roman" w:hAnsi="Times New Roman"/>
                <w:sz w:val="20"/>
                <w:szCs w:val="20"/>
              </w:rPr>
              <w:t>02</w:t>
            </w:r>
          </w:p>
        </w:tc>
        <w:tc>
          <w:tcPr>
            <w:tcW w:w="1094" w:type="dxa"/>
            <w:tcBorders>
              <w:top w:val="single" w:sz="4" w:space="0" w:color="auto"/>
              <w:left w:val="single" w:sz="4" w:space="0" w:color="auto"/>
              <w:bottom w:val="single" w:sz="4" w:space="0" w:color="auto"/>
              <w:right w:val="single" w:sz="4" w:space="0" w:color="auto"/>
            </w:tcBorders>
            <w:vAlign w:val="center"/>
          </w:tcPr>
          <w:p w:rsidR="00694137" w:rsidRPr="004A6BD6" w:rsidRDefault="00694137">
            <w:pPr>
              <w:autoSpaceDE w:val="0"/>
              <w:autoSpaceDN w:val="0"/>
              <w:adjustRightInd w:val="0"/>
              <w:spacing w:after="0" w:line="240" w:lineRule="auto"/>
              <w:jc w:val="center"/>
              <w:rPr>
                <w:rFonts w:ascii="Times New Roman" w:hAnsi="Times New Roman"/>
                <w:sz w:val="20"/>
                <w:szCs w:val="20"/>
              </w:rPr>
            </w:pPr>
            <w:r w:rsidRPr="004A6BD6">
              <w:rPr>
                <w:rFonts w:ascii="Times New Roman" w:hAnsi="Times New Roman"/>
                <w:sz w:val="20"/>
                <w:szCs w:val="20"/>
              </w:rPr>
              <w:t>3, 4</w:t>
            </w:r>
          </w:p>
        </w:tc>
        <w:tc>
          <w:tcPr>
            <w:tcW w:w="890" w:type="dxa"/>
            <w:tcBorders>
              <w:top w:val="single" w:sz="4" w:space="0" w:color="auto"/>
              <w:left w:val="single" w:sz="4" w:space="0" w:color="auto"/>
              <w:bottom w:val="single" w:sz="4" w:space="0" w:color="auto"/>
              <w:right w:val="single" w:sz="4" w:space="0" w:color="auto"/>
            </w:tcBorders>
            <w:vAlign w:val="center"/>
          </w:tcPr>
          <w:p w:rsidR="00694137" w:rsidRPr="004A6BD6" w:rsidRDefault="00694137">
            <w:pPr>
              <w:autoSpaceDE w:val="0"/>
              <w:autoSpaceDN w:val="0"/>
              <w:adjustRightInd w:val="0"/>
              <w:spacing w:after="0" w:line="240" w:lineRule="auto"/>
              <w:jc w:val="center"/>
              <w:rPr>
                <w:rFonts w:ascii="Times New Roman" w:hAnsi="Times New Roman"/>
                <w:sz w:val="20"/>
                <w:szCs w:val="20"/>
              </w:rPr>
            </w:pPr>
            <w:r w:rsidRPr="004A6BD6">
              <w:rPr>
                <w:rFonts w:ascii="Times New Roman" w:hAnsi="Times New Roman"/>
                <w:sz w:val="20"/>
                <w:szCs w:val="20"/>
              </w:rPr>
              <w:t>11</w:t>
            </w:r>
          </w:p>
        </w:tc>
        <w:tc>
          <w:tcPr>
            <w:tcW w:w="830" w:type="dxa"/>
            <w:tcBorders>
              <w:top w:val="single" w:sz="4" w:space="0" w:color="auto"/>
              <w:left w:val="single" w:sz="4" w:space="0" w:color="auto"/>
              <w:bottom w:val="single" w:sz="4" w:space="0" w:color="auto"/>
            </w:tcBorders>
            <w:vAlign w:val="center"/>
          </w:tcPr>
          <w:p w:rsidR="00694137" w:rsidRPr="004A6BD6" w:rsidRDefault="00694137">
            <w:pPr>
              <w:autoSpaceDE w:val="0"/>
              <w:autoSpaceDN w:val="0"/>
              <w:adjustRightInd w:val="0"/>
              <w:spacing w:after="0" w:line="240" w:lineRule="auto"/>
              <w:jc w:val="center"/>
              <w:rPr>
                <w:rFonts w:ascii="Times New Roman" w:hAnsi="Times New Roman"/>
                <w:sz w:val="20"/>
                <w:szCs w:val="20"/>
              </w:rPr>
            </w:pPr>
            <w:r w:rsidRPr="004A6BD6">
              <w:rPr>
                <w:rFonts w:ascii="Times New Roman" w:hAnsi="Times New Roman"/>
                <w:sz w:val="20"/>
                <w:szCs w:val="20"/>
              </w:rPr>
              <w:t>73.33</w:t>
            </w:r>
          </w:p>
        </w:tc>
      </w:tr>
      <w:tr w:rsidR="00694137" w:rsidRPr="004A6BD6">
        <w:tblPrEx>
          <w:tblCellMar>
            <w:top w:w="0" w:type="dxa"/>
            <w:bottom w:w="0" w:type="dxa"/>
          </w:tblCellMar>
        </w:tblPrEx>
        <w:trPr>
          <w:trHeight w:val="106"/>
        </w:trPr>
        <w:tc>
          <w:tcPr>
            <w:tcW w:w="693" w:type="dxa"/>
            <w:tcBorders>
              <w:top w:val="single" w:sz="4" w:space="0" w:color="auto"/>
              <w:bottom w:val="single" w:sz="4" w:space="0" w:color="auto"/>
              <w:right w:val="single" w:sz="4" w:space="0" w:color="auto"/>
            </w:tcBorders>
            <w:vAlign w:val="center"/>
          </w:tcPr>
          <w:p w:rsidR="00694137" w:rsidRPr="004A6BD6" w:rsidRDefault="00694137">
            <w:pPr>
              <w:autoSpaceDE w:val="0"/>
              <w:autoSpaceDN w:val="0"/>
              <w:adjustRightInd w:val="0"/>
              <w:spacing w:after="0" w:line="240" w:lineRule="auto"/>
              <w:jc w:val="center"/>
              <w:rPr>
                <w:rFonts w:ascii="Times New Roman" w:hAnsi="Times New Roman"/>
                <w:sz w:val="20"/>
                <w:szCs w:val="20"/>
              </w:rPr>
            </w:pPr>
            <w:r w:rsidRPr="004A6BD6">
              <w:rPr>
                <w:rFonts w:ascii="Times New Roman" w:hAnsi="Times New Roman"/>
                <w:sz w:val="20"/>
                <w:szCs w:val="20"/>
              </w:rPr>
              <w:t>3</w:t>
            </w:r>
          </w:p>
        </w:tc>
        <w:tc>
          <w:tcPr>
            <w:tcW w:w="2412" w:type="dxa"/>
            <w:tcBorders>
              <w:top w:val="single" w:sz="4" w:space="0" w:color="auto"/>
              <w:left w:val="single" w:sz="4" w:space="0" w:color="auto"/>
              <w:bottom w:val="single" w:sz="4" w:space="0" w:color="auto"/>
              <w:right w:val="single" w:sz="4" w:space="0" w:color="auto"/>
            </w:tcBorders>
          </w:tcPr>
          <w:p w:rsidR="00694137" w:rsidRPr="004A6BD6" w:rsidRDefault="00694137">
            <w:pPr>
              <w:autoSpaceDE w:val="0"/>
              <w:autoSpaceDN w:val="0"/>
              <w:adjustRightInd w:val="0"/>
              <w:spacing w:after="0" w:line="240" w:lineRule="auto"/>
              <w:rPr>
                <w:rFonts w:ascii="Times New Roman" w:hAnsi="Times New Roman"/>
              </w:rPr>
            </w:pPr>
            <w:r w:rsidRPr="004A6BD6">
              <w:rPr>
                <w:rFonts w:ascii="Times New Roman" w:hAnsi="Times New Roman"/>
                <w:sz w:val="20"/>
                <w:szCs w:val="20"/>
              </w:rPr>
              <w:t xml:space="preserve">Число учреждений, имеющих актовый зал или лекционный </w:t>
            </w:r>
          </w:p>
        </w:tc>
        <w:tc>
          <w:tcPr>
            <w:tcW w:w="1285" w:type="dxa"/>
            <w:tcBorders>
              <w:top w:val="single" w:sz="4" w:space="0" w:color="auto"/>
              <w:left w:val="single" w:sz="4" w:space="0" w:color="auto"/>
              <w:bottom w:val="single" w:sz="4" w:space="0" w:color="auto"/>
              <w:right w:val="single" w:sz="4" w:space="0" w:color="auto"/>
            </w:tcBorders>
            <w:vAlign w:val="center"/>
          </w:tcPr>
          <w:p w:rsidR="00694137" w:rsidRPr="004A6BD6" w:rsidRDefault="00694137">
            <w:pPr>
              <w:autoSpaceDE w:val="0"/>
              <w:autoSpaceDN w:val="0"/>
              <w:adjustRightInd w:val="0"/>
              <w:spacing w:after="0" w:line="240" w:lineRule="auto"/>
              <w:jc w:val="center"/>
              <w:rPr>
                <w:rFonts w:ascii="Times New Roman" w:hAnsi="Times New Roman"/>
              </w:rPr>
            </w:pPr>
            <w:r w:rsidRPr="004A6BD6">
              <w:rPr>
                <w:rFonts w:ascii="Times New Roman" w:hAnsi="Times New Roman"/>
                <w:sz w:val="20"/>
                <w:szCs w:val="20"/>
              </w:rPr>
              <w:t>ед.</w:t>
            </w:r>
          </w:p>
        </w:tc>
        <w:tc>
          <w:tcPr>
            <w:tcW w:w="1240" w:type="dxa"/>
            <w:tcBorders>
              <w:top w:val="single" w:sz="4" w:space="0" w:color="auto"/>
              <w:left w:val="single" w:sz="4" w:space="0" w:color="auto"/>
              <w:bottom w:val="single" w:sz="4" w:space="0" w:color="auto"/>
              <w:right w:val="single" w:sz="4" w:space="0" w:color="auto"/>
            </w:tcBorders>
            <w:vAlign w:val="center"/>
          </w:tcPr>
          <w:p w:rsidR="00694137" w:rsidRPr="004A6BD6" w:rsidRDefault="00694137">
            <w:pPr>
              <w:autoSpaceDE w:val="0"/>
              <w:autoSpaceDN w:val="0"/>
              <w:adjustRightInd w:val="0"/>
              <w:spacing w:after="0" w:line="240" w:lineRule="auto"/>
              <w:jc w:val="center"/>
              <w:rPr>
                <w:rFonts w:ascii="Times New Roman" w:hAnsi="Times New Roman"/>
              </w:rPr>
            </w:pPr>
            <w:r w:rsidRPr="004A6BD6">
              <w:rPr>
                <w:rFonts w:ascii="Times New Roman" w:hAnsi="Times New Roman"/>
                <w:sz w:val="20"/>
                <w:szCs w:val="20"/>
              </w:rPr>
              <w:t>1.2</w:t>
            </w:r>
          </w:p>
        </w:tc>
        <w:tc>
          <w:tcPr>
            <w:tcW w:w="1127" w:type="dxa"/>
            <w:tcBorders>
              <w:top w:val="single" w:sz="4" w:space="0" w:color="auto"/>
              <w:left w:val="single" w:sz="4" w:space="0" w:color="auto"/>
              <w:bottom w:val="single" w:sz="4" w:space="0" w:color="auto"/>
              <w:right w:val="single" w:sz="4" w:space="0" w:color="auto"/>
            </w:tcBorders>
            <w:vAlign w:val="center"/>
          </w:tcPr>
          <w:p w:rsidR="00694137" w:rsidRPr="004A6BD6" w:rsidRDefault="00694137">
            <w:pPr>
              <w:autoSpaceDE w:val="0"/>
              <w:autoSpaceDN w:val="0"/>
              <w:adjustRightInd w:val="0"/>
              <w:spacing w:after="0" w:line="240" w:lineRule="auto"/>
              <w:jc w:val="center"/>
              <w:rPr>
                <w:rFonts w:ascii="Times New Roman" w:hAnsi="Times New Roman"/>
                <w:sz w:val="20"/>
                <w:szCs w:val="20"/>
              </w:rPr>
            </w:pPr>
            <w:r w:rsidRPr="004A6BD6">
              <w:rPr>
                <w:rFonts w:ascii="Times New Roman" w:hAnsi="Times New Roman"/>
                <w:sz w:val="20"/>
                <w:szCs w:val="20"/>
              </w:rPr>
              <w:t>01, 17</w:t>
            </w:r>
          </w:p>
        </w:tc>
        <w:tc>
          <w:tcPr>
            <w:tcW w:w="1094" w:type="dxa"/>
            <w:tcBorders>
              <w:top w:val="single" w:sz="4" w:space="0" w:color="auto"/>
              <w:left w:val="single" w:sz="4" w:space="0" w:color="auto"/>
              <w:bottom w:val="single" w:sz="4" w:space="0" w:color="auto"/>
              <w:right w:val="single" w:sz="4" w:space="0" w:color="auto"/>
            </w:tcBorders>
            <w:vAlign w:val="center"/>
          </w:tcPr>
          <w:p w:rsidR="00694137" w:rsidRPr="004A6BD6" w:rsidRDefault="00694137">
            <w:pPr>
              <w:autoSpaceDE w:val="0"/>
              <w:autoSpaceDN w:val="0"/>
              <w:adjustRightInd w:val="0"/>
              <w:spacing w:after="0" w:line="240" w:lineRule="auto"/>
              <w:jc w:val="center"/>
              <w:rPr>
                <w:rFonts w:ascii="Times New Roman" w:hAnsi="Times New Roman"/>
                <w:sz w:val="20"/>
                <w:szCs w:val="20"/>
              </w:rPr>
            </w:pPr>
            <w:r w:rsidRPr="004A6BD6">
              <w:rPr>
                <w:rFonts w:ascii="Times New Roman" w:hAnsi="Times New Roman"/>
                <w:sz w:val="20"/>
                <w:szCs w:val="20"/>
              </w:rPr>
              <w:t>3, 4</w:t>
            </w:r>
          </w:p>
        </w:tc>
        <w:tc>
          <w:tcPr>
            <w:tcW w:w="890" w:type="dxa"/>
            <w:tcBorders>
              <w:top w:val="single" w:sz="4" w:space="0" w:color="auto"/>
              <w:left w:val="single" w:sz="4" w:space="0" w:color="auto"/>
              <w:bottom w:val="single" w:sz="4" w:space="0" w:color="auto"/>
              <w:right w:val="single" w:sz="4" w:space="0" w:color="auto"/>
            </w:tcBorders>
            <w:vAlign w:val="center"/>
          </w:tcPr>
          <w:p w:rsidR="00694137" w:rsidRPr="004A6BD6" w:rsidRDefault="00694137">
            <w:pPr>
              <w:autoSpaceDE w:val="0"/>
              <w:autoSpaceDN w:val="0"/>
              <w:adjustRightInd w:val="0"/>
              <w:spacing w:after="0" w:line="240" w:lineRule="auto"/>
              <w:jc w:val="center"/>
              <w:rPr>
                <w:rFonts w:ascii="Times New Roman" w:hAnsi="Times New Roman"/>
                <w:sz w:val="20"/>
                <w:szCs w:val="20"/>
              </w:rPr>
            </w:pPr>
            <w:r w:rsidRPr="004A6BD6">
              <w:rPr>
                <w:rFonts w:ascii="Times New Roman" w:hAnsi="Times New Roman"/>
                <w:sz w:val="20"/>
                <w:szCs w:val="20"/>
              </w:rPr>
              <w:t>2</w:t>
            </w:r>
          </w:p>
        </w:tc>
        <w:tc>
          <w:tcPr>
            <w:tcW w:w="830" w:type="dxa"/>
            <w:tcBorders>
              <w:top w:val="single" w:sz="4" w:space="0" w:color="auto"/>
              <w:left w:val="single" w:sz="4" w:space="0" w:color="auto"/>
              <w:bottom w:val="single" w:sz="4" w:space="0" w:color="auto"/>
            </w:tcBorders>
            <w:vAlign w:val="center"/>
          </w:tcPr>
          <w:p w:rsidR="00694137" w:rsidRPr="004A6BD6" w:rsidRDefault="00694137">
            <w:pPr>
              <w:autoSpaceDE w:val="0"/>
              <w:autoSpaceDN w:val="0"/>
              <w:adjustRightInd w:val="0"/>
              <w:spacing w:after="0" w:line="240" w:lineRule="auto"/>
              <w:jc w:val="center"/>
              <w:rPr>
                <w:rFonts w:ascii="Times New Roman" w:hAnsi="Times New Roman"/>
                <w:sz w:val="20"/>
                <w:szCs w:val="20"/>
              </w:rPr>
            </w:pPr>
            <w:r w:rsidRPr="004A6BD6">
              <w:rPr>
                <w:rFonts w:ascii="Times New Roman" w:hAnsi="Times New Roman"/>
                <w:sz w:val="20"/>
                <w:szCs w:val="20"/>
              </w:rPr>
              <w:t>13.33</w:t>
            </w:r>
          </w:p>
        </w:tc>
      </w:tr>
      <w:tr w:rsidR="00694137" w:rsidRPr="004A6BD6">
        <w:tblPrEx>
          <w:tblCellMar>
            <w:top w:w="0" w:type="dxa"/>
            <w:bottom w:w="0" w:type="dxa"/>
          </w:tblCellMar>
        </w:tblPrEx>
        <w:trPr>
          <w:trHeight w:val="180"/>
        </w:trPr>
        <w:tc>
          <w:tcPr>
            <w:tcW w:w="693" w:type="dxa"/>
            <w:tcBorders>
              <w:top w:val="single" w:sz="4" w:space="0" w:color="auto"/>
              <w:bottom w:val="single" w:sz="4" w:space="0" w:color="auto"/>
              <w:right w:val="single" w:sz="4" w:space="0" w:color="auto"/>
            </w:tcBorders>
            <w:vAlign w:val="center"/>
          </w:tcPr>
          <w:p w:rsidR="00694137" w:rsidRPr="004A6BD6" w:rsidRDefault="00694137">
            <w:pPr>
              <w:autoSpaceDE w:val="0"/>
              <w:autoSpaceDN w:val="0"/>
              <w:adjustRightInd w:val="0"/>
              <w:spacing w:after="0" w:line="240" w:lineRule="auto"/>
              <w:jc w:val="center"/>
              <w:rPr>
                <w:rFonts w:ascii="Times New Roman" w:hAnsi="Times New Roman"/>
                <w:sz w:val="20"/>
                <w:szCs w:val="20"/>
              </w:rPr>
            </w:pPr>
            <w:r w:rsidRPr="004A6BD6">
              <w:rPr>
                <w:rFonts w:ascii="Times New Roman" w:hAnsi="Times New Roman"/>
                <w:sz w:val="20"/>
                <w:szCs w:val="20"/>
              </w:rPr>
              <w:t>4</w:t>
            </w:r>
          </w:p>
        </w:tc>
        <w:tc>
          <w:tcPr>
            <w:tcW w:w="2412" w:type="dxa"/>
            <w:tcBorders>
              <w:top w:val="single" w:sz="4" w:space="0" w:color="auto"/>
              <w:left w:val="single" w:sz="4" w:space="0" w:color="auto"/>
              <w:bottom w:val="single" w:sz="4" w:space="0" w:color="auto"/>
              <w:right w:val="single" w:sz="4" w:space="0" w:color="auto"/>
            </w:tcBorders>
          </w:tcPr>
          <w:p w:rsidR="00694137" w:rsidRPr="004A6BD6" w:rsidRDefault="00694137">
            <w:pPr>
              <w:autoSpaceDE w:val="0"/>
              <w:autoSpaceDN w:val="0"/>
              <w:adjustRightInd w:val="0"/>
              <w:spacing w:after="0" w:line="240" w:lineRule="auto"/>
              <w:rPr>
                <w:rFonts w:ascii="Times New Roman" w:hAnsi="Times New Roman"/>
              </w:rPr>
            </w:pPr>
            <w:r w:rsidRPr="004A6BD6">
              <w:rPr>
                <w:rFonts w:ascii="Times New Roman" w:hAnsi="Times New Roman"/>
                <w:sz w:val="20"/>
                <w:szCs w:val="20"/>
              </w:rPr>
              <w:t>Число учреждений, имеющих столовую или зал для приема пищи - всего</w:t>
            </w:r>
          </w:p>
        </w:tc>
        <w:tc>
          <w:tcPr>
            <w:tcW w:w="1285" w:type="dxa"/>
            <w:tcBorders>
              <w:top w:val="single" w:sz="4" w:space="0" w:color="auto"/>
              <w:left w:val="single" w:sz="4" w:space="0" w:color="auto"/>
              <w:bottom w:val="single" w:sz="4" w:space="0" w:color="auto"/>
              <w:right w:val="single" w:sz="4" w:space="0" w:color="auto"/>
            </w:tcBorders>
            <w:vAlign w:val="center"/>
          </w:tcPr>
          <w:p w:rsidR="00694137" w:rsidRPr="004A6BD6" w:rsidRDefault="00694137">
            <w:pPr>
              <w:autoSpaceDE w:val="0"/>
              <w:autoSpaceDN w:val="0"/>
              <w:adjustRightInd w:val="0"/>
              <w:spacing w:after="0" w:line="240" w:lineRule="auto"/>
              <w:jc w:val="center"/>
              <w:rPr>
                <w:rFonts w:ascii="Times New Roman" w:hAnsi="Times New Roman"/>
              </w:rPr>
            </w:pPr>
            <w:r w:rsidRPr="004A6BD6">
              <w:rPr>
                <w:rFonts w:ascii="Times New Roman" w:hAnsi="Times New Roman"/>
                <w:sz w:val="20"/>
                <w:szCs w:val="20"/>
              </w:rPr>
              <w:t>ед.</w:t>
            </w:r>
          </w:p>
        </w:tc>
        <w:tc>
          <w:tcPr>
            <w:tcW w:w="1240" w:type="dxa"/>
            <w:tcBorders>
              <w:top w:val="single" w:sz="4" w:space="0" w:color="auto"/>
              <w:left w:val="single" w:sz="4" w:space="0" w:color="auto"/>
              <w:bottom w:val="single" w:sz="4" w:space="0" w:color="auto"/>
              <w:right w:val="single" w:sz="4" w:space="0" w:color="auto"/>
            </w:tcBorders>
            <w:vAlign w:val="center"/>
          </w:tcPr>
          <w:p w:rsidR="00694137" w:rsidRPr="004A6BD6" w:rsidRDefault="00694137">
            <w:pPr>
              <w:autoSpaceDE w:val="0"/>
              <w:autoSpaceDN w:val="0"/>
              <w:adjustRightInd w:val="0"/>
              <w:spacing w:after="0" w:line="240" w:lineRule="auto"/>
              <w:jc w:val="center"/>
              <w:rPr>
                <w:rFonts w:ascii="Times New Roman" w:hAnsi="Times New Roman"/>
              </w:rPr>
            </w:pPr>
            <w:r w:rsidRPr="004A6BD6">
              <w:rPr>
                <w:rFonts w:ascii="Times New Roman" w:hAnsi="Times New Roman"/>
                <w:sz w:val="20"/>
                <w:szCs w:val="20"/>
              </w:rPr>
              <w:t>1.2</w:t>
            </w:r>
          </w:p>
        </w:tc>
        <w:tc>
          <w:tcPr>
            <w:tcW w:w="1127" w:type="dxa"/>
            <w:tcBorders>
              <w:top w:val="single" w:sz="4" w:space="0" w:color="auto"/>
              <w:left w:val="single" w:sz="4" w:space="0" w:color="auto"/>
              <w:bottom w:val="single" w:sz="4" w:space="0" w:color="auto"/>
              <w:right w:val="single" w:sz="4" w:space="0" w:color="auto"/>
            </w:tcBorders>
            <w:vAlign w:val="center"/>
          </w:tcPr>
          <w:p w:rsidR="00694137" w:rsidRPr="004A6BD6" w:rsidRDefault="00694137">
            <w:pPr>
              <w:autoSpaceDE w:val="0"/>
              <w:autoSpaceDN w:val="0"/>
              <w:adjustRightInd w:val="0"/>
              <w:spacing w:after="0" w:line="240" w:lineRule="auto"/>
              <w:jc w:val="center"/>
              <w:rPr>
                <w:rFonts w:ascii="Times New Roman" w:hAnsi="Times New Roman"/>
                <w:sz w:val="20"/>
                <w:szCs w:val="20"/>
              </w:rPr>
            </w:pPr>
            <w:r w:rsidRPr="004A6BD6">
              <w:rPr>
                <w:rFonts w:ascii="Times New Roman" w:hAnsi="Times New Roman"/>
                <w:sz w:val="20"/>
                <w:szCs w:val="20"/>
              </w:rPr>
              <w:t>04</w:t>
            </w:r>
          </w:p>
        </w:tc>
        <w:tc>
          <w:tcPr>
            <w:tcW w:w="1094" w:type="dxa"/>
            <w:tcBorders>
              <w:top w:val="single" w:sz="4" w:space="0" w:color="auto"/>
              <w:left w:val="single" w:sz="4" w:space="0" w:color="auto"/>
              <w:bottom w:val="single" w:sz="4" w:space="0" w:color="auto"/>
              <w:right w:val="single" w:sz="4" w:space="0" w:color="auto"/>
            </w:tcBorders>
            <w:vAlign w:val="center"/>
          </w:tcPr>
          <w:p w:rsidR="00694137" w:rsidRPr="004A6BD6" w:rsidRDefault="00694137">
            <w:pPr>
              <w:autoSpaceDE w:val="0"/>
              <w:autoSpaceDN w:val="0"/>
              <w:adjustRightInd w:val="0"/>
              <w:spacing w:after="0" w:line="240" w:lineRule="auto"/>
              <w:jc w:val="center"/>
              <w:rPr>
                <w:rFonts w:ascii="Times New Roman" w:hAnsi="Times New Roman"/>
                <w:sz w:val="20"/>
                <w:szCs w:val="20"/>
              </w:rPr>
            </w:pPr>
            <w:r w:rsidRPr="004A6BD6">
              <w:rPr>
                <w:rFonts w:ascii="Times New Roman" w:hAnsi="Times New Roman"/>
                <w:sz w:val="20"/>
                <w:szCs w:val="20"/>
              </w:rPr>
              <w:t>3, 4</w:t>
            </w:r>
          </w:p>
        </w:tc>
        <w:tc>
          <w:tcPr>
            <w:tcW w:w="890" w:type="dxa"/>
            <w:tcBorders>
              <w:top w:val="single" w:sz="4" w:space="0" w:color="auto"/>
              <w:left w:val="single" w:sz="4" w:space="0" w:color="auto"/>
              <w:bottom w:val="single" w:sz="4" w:space="0" w:color="auto"/>
              <w:right w:val="single" w:sz="4" w:space="0" w:color="auto"/>
            </w:tcBorders>
            <w:vAlign w:val="center"/>
          </w:tcPr>
          <w:p w:rsidR="00694137" w:rsidRPr="004A6BD6" w:rsidRDefault="00694137">
            <w:pPr>
              <w:autoSpaceDE w:val="0"/>
              <w:autoSpaceDN w:val="0"/>
              <w:adjustRightInd w:val="0"/>
              <w:spacing w:after="0" w:line="240" w:lineRule="auto"/>
              <w:jc w:val="center"/>
              <w:rPr>
                <w:rFonts w:ascii="Times New Roman" w:hAnsi="Times New Roman"/>
                <w:sz w:val="20"/>
                <w:szCs w:val="20"/>
              </w:rPr>
            </w:pPr>
            <w:r w:rsidRPr="004A6BD6">
              <w:rPr>
                <w:rFonts w:ascii="Times New Roman" w:hAnsi="Times New Roman"/>
                <w:sz w:val="20"/>
                <w:szCs w:val="20"/>
              </w:rPr>
              <w:t>15</w:t>
            </w:r>
          </w:p>
        </w:tc>
        <w:tc>
          <w:tcPr>
            <w:tcW w:w="830" w:type="dxa"/>
            <w:tcBorders>
              <w:top w:val="single" w:sz="4" w:space="0" w:color="auto"/>
              <w:left w:val="single" w:sz="4" w:space="0" w:color="auto"/>
              <w:bottom w:val="single" w:sz="4" w:space="0" w:color="auto"/>
            </w:tcBorders>
            <w:vAlign w:val="center"/>
          </w:tcPr>
          <w:p w:rsidR="00694137" w:rsidRPr="004A6BD6" w:rsidRDefault="00694137">
            <w:pPr>
              <w:autoSpaceDE w:val="0"/>
              <w:autoSpaceDN w:val="0"/>
              <w:adjustRightInd w:val="0"/>
              <w:spacing w:after="0" w:line="240" w:lineRule="auto"/>
              <w:jc w:val="center"/>
              <w:rPr>
                <w:rFonts w:ascii="Times New Roman" w:hAnsi="Times New Roman"/>
                <w:sz w:val="20"/>
                <w:szCs w:val="20"/>
              </w:rPr>
            </w:pPr>
            <w:r w:rsidRPr="004A6BD6">
              <w:rPr>
                <w:rFonts w:ascii="Times New Roman" w:hAnsi="Times New Roman"/>
                <w:sz w:val="20"/>
                <w:szCs w:val="20"/>
              </w:rPr>
              <w:t>100</w:t>
            </w:r>
          </w:p>
        </w:tc>
      </w:tr>
      <w:tr w:rsidR="00694137" w:rsidRPr="004A6BD6">
        <w:tblPrEx>
          <w:tblCellMar>
            <w:top w:w="0" w:type="dxa"/>
            <w:bottom w:w="0" w:type="dxa"/>
          </w:tblCellMar>
        </w:tblPrEx>
        <w:trPr>
          <w:trHeight w:val="156"/>
        </w:trPr>
        <w:tc>
          <w:tcPr>
            <w:tcW w:w="693" w:type="dxa"/>
            <w:tcBorders>
              <w:top w:val="single" w:sz="4" w:space="0" w:color="auto"/>
              <w:bottom w:val="single" w:sz="4" w:space="0" w:color="auto"/>
              <w:right w:val="single" w:sz="4" w:space="0" w:color="auto"/>
            </w:tcBorders>
            <w:vAlign w:val="center"/>
          </w:tcPr>
          <w:p w:rsidR="00694137" w:rsidRPr="004A6BD6" w:rsidRDefault="00694137">
            <w:pPr>
              <w:autoSpaceDE w:val="0"/>
              <w:autoSpaceDN w:val="0"/>
              <w:adjustRightInd w:val="0"/>
              <w:spacing w:after="0" w:line="240" w:lineRule="auto"/>
              <w:jc w:val="center"/>
              <w:rPr>
                <w:rFonts w:ascii="Times New Roman" w:hAnsi="Times New Roman"/>
                <w:sz w:val="20"/>
                <w:szCs w:val="20"/>
              </w:rPr>
            </w:pPr>
            <w:r w:rsidRPr="004A6BD6">
              <w:rPr>
                <w:rFonts w:ascii="Times New Roman" w:hAnsi="Times New Roman"/>
                <w:sz w:val="20"/>
                <w:szCs w:val="20"/>
              </w:rPr>
              <w:t>5</w:t>
            </w:r>
          </w:p>
        </w:tc>
        <w:tc>
          <w:tcPr>
            <w:tcW w:w="2412" w:type="dxa"/>
            <w:tcBorders>
              <w:top w:val="single" w:sz="4" w:space="0" w:color="auto"/>
              <w:left w:val="single" w:sz="4" w:space="0" w:color="auto"/>
              <w:bottom w:val="single" w:sz="4" w:space="0" w:color="auto"/>
              <w:right w:val="single" w:sz="4" w:space="0" w:color="auto"/>
            </w:tcBorders>
          </w:tcPr>
          <w:p w:rsidR="00694137" w:rsidRPr="004A6BD6" w:rsidRDefault="00694137">
            <w:pPr>
              <w:autoSpaceDE w:val="0"/>
              <w:autoSpaceDN w:val="0"/>
              <w:adjustRightInd w:val="0"/>
              <w:spacing w:after="0" w:line="240" w:lineRule="auto"/>
              <w:rPr>
                <w:rFonts w:ascii="Times New Roman" w:hAnsi="Times New Roman"/>
              </w:rPr>
            </w:pPr>
            <w:r w:rsidRPr="004A6BD6">
              <w:rPr>
                <w:rFonts w:ascii="Times New Roman" w:hAnsi="Times New Roman"/>
                <w:sz w:val="20"/>
                <w:szCs w:val="20"/>
              </w:rPr>
              <w:t>Число учреждений, имеющих библиотеки (книжный фонд)</w:t>
            </w:r>
          </w:p>
        </w:tc>
        <w:tc>
          <w:tcPr>
            <w:tcW w:w="1285" w:type="dxa"/>
            <w:tcBorders>
              <w:top w:val="single" w:sz="4" w:space="0" w:color="auto"/>
              <w:left w:val="single" w:sz="4" w:space="0" w:color="auto"/>
              <w:bottom w:val="single" w:sz="4" w:space="0" w:color="auto"/>
              <w:right w:val="single" w:sz="4" w:space="0" w:color="auto"/>
            </w:tcBorders>
            <w:vAlign w:val="center"/>
          </w:tcPr>
          <w:p w:rsidR="00694137" w:rsidRPr="004A6BD6" w:rsidRDefault="00694137">
            <w:pPr>
              <w:autoSpaceDE w:val="0"/>
              <w:autoSpaceDN w:val="0"/>
              <w:adjustRightInd w:val="0"/>
              <w:spacing w:after="0" w:line="240" w:lineRule="auto"/>
              <w:jc w:val="center"/>
              <w:rPr>
                <w:rFonts w:ascii="Times New Roman" w:hAnsi="Times New Roman"/>
              </w:rPr>
            </w:pPr>
            <w:r w:rsidRPr="004A6BD6">
              <w:rPr>
                <w:rFonts w:ascii="Times New Roman" w:hAnsi="Times New Roman"/>
                <w:sz w:val="20"/>
                <w:szCs w:val="20"/>
              </w:rPr>
              <w:t>ед.</w:t>
            </w:r>
          </w:p>
        </w:tc>
        <w:tc>
          <w:tcPr>
            <w:tcW w:w="1240" w:type="dxa"/>
            <w:tcBorders>
              <w:top w:val="single" w:sz="4" w:space="0" w:color="auto"/>
              <w:left w:val="single" w:sz="4" w:space="0" w:color="auto"/>
              <w:bottom w:val="single" w:sz="4" w:space="0" w:color="auto"/>
              <w:right w:val="single" w:sz="4" w:space="0" w:color="auto"/>
            </w:tcBorders>
            <w:vAlign w:val="center"/>
          </w:tcPr>
          <w:p w:rsidR="00694137" w:rsidRPr="004A6BD6" w:rsidRDefault="00694137">
            <w:pPr>
              <w:autoSpaceDE w:val="0"/>
              <w:autoSpaceDN w:val="0"/>
              <w:adjustRightInd w:val="0"/>
              <w:spacing w:after="0" w:line="240" w:lineRule="auto"/>
              <w:jc w:val="center"/>
              <w:rPr>
                <w:rFonts w:ascii="Times New Roman" w:hAnsi="Times New Roman"/>
                <w:sz w:val="20"/>
                <w:szCs w:val="20"/>
              </w:rPr>
            </w:pPr>
            <w:r w:rsidRPr="004A6BD6">
              <w:rPr>
                <w:rFonts w:ascii="Times New Roman" w:hAnsi="Times New Roman"/>
                <w:sz w:val="20"/>
                <w:szCs w:val="20"/>
              </w:rPr>
              <w:t>2.6</w:t>
            </w:r>
          </w:p>
        </w:tc>
        <w:tc>
          <w:tcPr>
            <w:tcW w:w="1127" w:type="dxa"/>
            <w:tcBorders>
              <w:top w:val="single" w:sz="4" w:space="0" w:color="auto"/>
              <w:left w:val="single" w:sz="4" w:space="0" w:color="auto"/>
              <w:bottom w:val="single" w:sz="4" w:space="0" w:color="auto"/>
              <w:right w:val="single" w:sz="4" w:space="0" w:color="auto"/>
            </w:tcBorders>
            <w:vAlign w:val="center"/>
          </w:tcPr>
          <w:p w:rsidR="00694137" w:rsidRPr="004A6BD6" w:rsidRDefault="00694137">
            <w:pPr>
              <w:autoSpaceDE w:val="0"/>
              <w:autoSpaceDN w:val="0"/>
              <w:adjustRightInd w:val="0"/>
              <w:spacing w:after="0" w:line="240" w:lineRule="auto"/>
              <w:jc w:val="center"/>
              <w:rPr>
                <w:rFonts w:ascii="Times New Roman" w:hAnsi="Times New Roman"/>
                <w:sz w:val="20"/>
                <w:szCs w:val="20"/>
              </w:rPr>
            </w:pPr>
            <w:r w:rsidRPr="004A6BD6">
              <w:rPr>
                <w:rFonts w:ascii="Times New Roman" w:hAnsi="Times New Roman"/>
                <w:sz w:val="20"/>
                <w:szCs w:val="20"/>
              </w:rPr>
              <w:t>01</w:t>
            </w:r>
          </w:p>
        </w:tc>
        <w:tc>
          <w:tcPr>
            <w:tcW w:w="1094" w:type="dxa"/>
            <w:tcBorders>
              <w:top w:val="single" w:sz="4" w:space="0" w:color="auto"/>
              <w:left w:val="single" w:sz="4" w:space="0" w:color="auto"/>
              <w:bottom w:val="single" w:sz="4" w:space="0" w:color="auto"/>
              <w:right w:val="single" w:sz="4" w:space="0" w:color="auto"/>
            </w:tcBorders>
            <w:vAlign w:val="center"/>
          </w:tcPr>
          <w:p w:rsidR="00694137" w:rsidRPr="004A6BD6" w:rsidRDefault="00694137">
            <w:pPr>
              <w:autoSpaceDE w:val="0"/>
              <w:autoSpaceDN w:val="0"/>
              <w:adjustRightInd w:val="0"/>
              <w:spacing w:after="0" w:line="240" w:lineRule="auto"/>
              <w:jc w:val="center"/>
              <w:rPr>
                <w:rFonts w:ascii="Times New Roman" w:hAnsi="Times New Roman"/>
                <w:sz w:val="20"/>
                <w:szCs w:val="20"/>
              </w:rPr>
            </w:pPr>
            <w:r w:rsidRPr="004A6BD6">
              <w:rPr>
                <w:rFonts w:ascii="Times New Roman" w:hAnsi="Times New Roman"/>
                <w:sz w:val="20"/>
                <w:szCs w:val="20"/>
              </w:rPr>
              <w:t>3-5</w:t>
            </w:r>
          </w:p>
        </w:tc>
        <w:tc>
          <w:tcPr>
            <w:tcW w:w="890" w:type="dxa"/>
            <w:tcBorders>
              <w:top w:val="single" w:sz="4" w:space="0" w:color="auto"/>
              <w:left w:val="single" w:sz="4" w:space="0" w:color="auto"/>
              <w:bottom w:val="single" w:sz="4" w:space="0" w:color="auto"/>
              <w:right w:val="single" w:sz="4" w:space="0" w:color="auto"/>
            </w:tcBorders>
            <w:vAlign w:val="center"/>
          </w:tcPr>
          <w:p w:rsidR="00694137" w:rsidRPr="004A6BD6" w:rsidRDefault="00694137">
            <w:pPr>
              <w:autoSpaceDE w:val="0"/>
              <w:autoSpaceDN w:val="0"/>
              <w:adjustRightInd w:val="0"/>
              <w:spacing w:after="0" w:line="240" w:lineRule="auto"/>
              <w:jc w:val="center"/>
              <w:rPr>
                <w:rFonts w:ascii="Times New Roman" w:hAnsi="Times New Roman"/>
                <w:sz w:val="20"/>
                <w:szCs w:val="20"/>
              </w:rPr>
            </w:pPr>
            <w:r w:rsidRPr="004A6BD6">
              <w:rPr>
                <w:rFonts w:ascii="Times New Roman" w:hAnsi="Times New Roman"/>
                <w:sz w:val="20"/>
                <w:szCs w:val="20"/>
              </w:rPr>
              <w:t>15</w:t>
            </w:r>
          </w:p>
        </w:tc>
        <w:tc>
          <w:tcPr>
            <w:tcW w:w="830" w:type="dxa"/>
            <w:tcBorders>
              <w:top w:val="single" w:sz="4" w:space="0" w:color="auto"/>
              <w:left w:val="single" w:sz="4" w:space="0" w:color="auto"/>
              <w:bottom w:val="single" w:sz="4" w:space="0" w:color="auto"/>
            </w:tcBorders>
            <w:vAlign w:val="center"/>
          </w:tcPr>
          <w:p w:rsidR="00694137" w:rsidRPr="004A6BD6" w:rsidRDefault="00694137">
            <w:pPr>
              <w:autoSpaceDE w:val="0"/>
              <w:autoSpaceDN w:val="0"/>
              <w:adjustRightInd w:val="0"/>
              <w:spacing w:after="0" w:line="240" w:lineRule="auto"/>
              <w:jc w:val="center"/>
              <w:rPr>
                <w:rFonts w:ascii="Times New Roman" w:hAnsi="Times New Roman"/>
                <w:sz w:val="20"/>
                <w:szCs w:val="20"/>
              </w:rPr>
            </w:pPr>
            <w:r w:rsidRPr="004A6BD6">
              <w:rPr>
                <w:rFonts w:ascii="Times New Roman" w:hAnsi="Times New Roman"/>
                <w:sz w:val="20"/>
                <w:szCs w:val="20"/>
              </w:rPr>
              <w:t>100</w:t>
            </w:r>
          </w:p>
        </w:tc>
      </w:tr>
      <w:tr w:rsidR="00694137" w:rsidRPr="004A6BD6">
        <w:tblPrEx>
          <w:tblCellMar>
            <w:top w:w="0" w:type="dxa"/>
            <w:bottom w:w="0" w:type="dxa"/>
          </w:tblCellMar>
        </w:tblPrEx>
        <w:trPr>
          <w:trHeight w:val="192"/>
        </w:trPr>
        <w:tc>
          <w:tcPr>
            <w:tcW w:w="693" w:type="dxa"/>
            <w:tcBorders>
              <w:top w:val="single" w:sz="4" w:space="0" w:color="auto"/>
              <w:bottom w:val="single" w:sz="4" w:space="0" w:color="auto"/>
              <w:right w:val="single" w:sz="4" w:space="0" w:color="auto"/>
            </w:tcBorders>
            <w:vAlign w:val="center"/>
          </w:tcPr>
          <w:p w:rsidR="00694137" w:rsidRPr="004A6BD6" w:rsidRDefault="00694137">
            <w:pPr>
              <w:autoSpaceDE w:val="0"/>
              <w:autoSpaceDN w:val="0"/>
              <w:adjustRightInd w:val="0"/>
              <w:spacing w:after="0" w:line="240" w:lineRule="auto"/>
              <w:jc w:val="center"/>
              <w:rPr>
                <w:rFonts w:ascii="Times New Roman" w:hAnsi="Times New Roman"/>
                <w:sz w:val="20"/>
                <w:szCs w:val="20"/>
              </w:rPr>
            </w:pPr>
            <w:r w:rsidRPr="004A6BD6">
              <w:rPr>
                <w:rFonts w:ascii="Times New Roman" w:hAnsi="Times New Roman"/>
                <w:sz w:val="20"/>
                <w:szCs w:val="20"/>
              </w:rPr>
              <w:t>6</w:t>
            </w:r>
          </w:p>
        </w:tc>
        <w:tc>
          <w:tcPr>
            <w:tcW w:w="2412" w:type="dxa"/>
            <w:tcBorders>
              <w:top w:val="single" w:sz="4" w:space="0" w:color="auto"/>
              <w:left w:val="single" w:sz="4" w:space="0" w:color="auto"/>
              <w:bottom w:val="single" w:sz="4" w:space="0" w:color="auto"/>
              <w:right w:val="single" w:sz="4" w:space="0" w:color="auto"/>
            </w:tcBorders>
          </w:tcPr>
          <w:p w:rsidR="00694137" w:rsidRPr="004A6BD6" w:rsidRDefault="00694137">
            <w:pPr>
              <w:autoSpaceDE w:val="0"/>
              <w:autoSpaceDN w:val="0"/>
              <w:adjustRightInd w:val="0"/>
              <w:spacing w:after="0" w:line="240" w:lineRule="auto"/>
              <w:rPr>
                <w:rFonts w:ascii="Times New Roman" w:hAnsi="Times New Roman"/>
              </w:rPr>
            </w:pPr>
            <w:r w:rsidRPr="004A6BD6">
              <w:rPr>
                <w:rFonts w:ascii="Times New Roman" w:hAnsi="Times New Roman"/>
                <w:sz w:val="20"/>
                <w:szCs w:val="20"/>
              </w:rPr>
              <w:t xml:space="preserve">Число учреждений, здания которых требуют капитального ремонта </w:t>
            </w:r>
          </w:p>
        </w:tc>
        <w:tc>
          <w:tcPr>
            <w:tcW w:w="1285" w:type="dxa"/>
            <w:tcBorders>
              <w:top w:val="single" w:sz="4" w:space="0" w:color="auto"/>
              <w:left w:val="single" w:sz="4" w:space="0" w:color="auto"/>
              <w:bottom w:val="single" w:sz="4" w:space="0" w:color="auto"/>
              <w:right w:val="single" w:sz="4" w:space="0" w:color="auto"/>
            </w:tcBorders>
            <w:vAlign w:val="center"/>
          </w:tcPr>
          <w:p w:rsidR="00694137" w:rsidRPr="004A6BD6" w:rsidRDefault="00694137">
            <w:pPr>
              <w:autoSpaceDE w:val="0"/>
              <w:autoSpaceDN w:val="0"/>
              <w:adjustRightInd w:val="0"/>
              <w:spacing w:after="0" w:line="240" w:lineRule="auto"/>
              <w:jc w:val="center"/>
              <w:rPr>
                <w:rFonts w:ascii="Times New Roman" w:hAnsi="Times New Roman"/>
              </w:rPr>
            </w:pPr>
            <w:r w:rsidRPr="004A6BD6">
              <w:rPr>
                <w:rFonts w:ascii="Times New Roman" w:hAnsi="Times New Roman"/>
                <w:sz w:val="20"/>
                <w:szCs w:val="20"/>
              </w:rPr>
              <w:t>ед.</w:t>
            </w:r>
          </w:p>
        </w:tc>
        <w:tc>
          <w:tcPr>
            <w:tcW w:w="1240" w:type="dxa"/>
            <w:tcBorders>
              <w:top w:val="single" w:sz="4" w:space="0" w:color="auto"/>
              <w:left w:val="single" w:sz="4" w:space="0" w:color="auto"/>
              <w:bottom w:val="single" w:sz="4" w:space="0" w:color="auto"/>
              <w:right w:val="single" w:sz="4" w:space="0" w:color="auto"/>
            </w:tcBorders>
            <w:vAlign w:val="center"/>
          </w:tcPr>
          <w:p w:rsidR="00694137" w:rsidRPr="004A6BD6" w:rsidRDefault="00694137">
            <w:pPr>
              <w:autoSpaceDE w:val="0"/>
              <w:autoSpaceDN w:val="0"/>
              <w:adjustRightInd w:val="0"/>
              <w:spacing w:after="0" w:line="240" w:lineRule="auto"/>
              <w:jc w:val="center"/>
              <w:rPr>
                <w:rFonts w:ascii="Times New Roman" w:hAnsi="Times New Roman"/>
                <w:sz w:val="20"/>
                <w:szCs w:val="20"/>
              </w:rPr>
            </w:pPr>
            <w:r w:rsidRPr="004A6BD6">
              <w:rPr>
                <w:rFonts w:ascii="Times New Roman" w:hAnsi="Times New Roman"/>
                <w:sz w:val="20"/>
                <w:szCs w:val="20"/>
              </w:rPr>
              <w:t>1.1</w:t>
            </w:r>
          </w:p>
        </w:tc>
        <w:tc>
          <w:tcPr>
            <w:tcW w:w="1127" w:type="dxa"/>
            <w:tcBorders>
              <w:top w:val="single" w:sz="4" w:space="0" w:color="auto"/>
              <w:left w:val="single" w:sz="4" w:space="0" w:color="auto"/>
              <w:bottom w:val="single" w:sz="4" w:space="0" w:color="auto"/>
              <w:right w:val="single" w:sz="4" w:space="0" w:color="auto"/>
            </w:tcBorders>
            <w:vAlign w:val="center"/>
          </w:tcPr>
          <w:p w:rsidR="00694137" w:rsidRPr="004A6BD6" w:rsidRDefault="00694137">
            <w:pPr>
              <w:autoSpaceDE w:val="0"/>
              <w:autoSpaceDN w:val="0"/>
              <w:adjustRightInd w:val="0"/>
              <w:spacing w:after="0" w:line="240" w:lineRule="auto"/>
              <w:jc w:val="center"/>
              <w:rPr>
                <w:rFonts w:ascii="Times New Roman" w:hAnsi="Times New Roman"/>
                <w:sz w:val="20"/>
                <w:szCs w:val="20"/>
              </w:rPr>
            </w:pPr>
            <w:r w:rsidRPr="004A6BD6">
              <w:rPr>
                <w:rFonts w:ascii="Times New Roman" w:hAnsi="Times New Roman"/>
                <w:sz w:val="20"/>
                <w:szCs w:val="20"/>
              </w:rPr>
              <w:t>01</w:t>
            </w:r>
          </w:p>
        </w:tc>
        <w:tc>
          <w:tcPr>
            <w:tcW w:w="1094" w:type="dxa"/>
            <w:tcBorders>
              <w:top w:val="single" w:sz="4" w:space="0" w:color="auto"/>
              <w:left w:val="single" w:sz="4" w:space="0" w:color="auto"/>
              <w:bottom w:val="single" w:sz="4" w:space="0" w:color="auto"/>
              <w:right w:val="single" w:sz="4" w:space="0" w:color="auto"/>
            </w:tcBorders>
            <w:vAlign w:val="center"/>
          </w:tcPr>
          <w:p w:rsidR="00694137" w:rsidRPr="004A6BD6" w:rsidRDefault="00694137">
            <w:pPr>
              <w:autoSpaceDE w:val="0"/>
              <w:autoSpaceDN w:val="0"/>
              <w:adjustRightInd w:val="0"/>
              <w:spacing w:after="0" w:line="240" w:lineRule="auto"/>
              <w:jc w:val="center"/>
              <w:rPr>
                <w:rFonts w:ascii="Times New Roman" w:hAnsi="Times New Roman"/>
                <w:sz w:val="20"/>
                <w:szCs w:val="20"/>
              </w:rPr>
            </w:pPr>
            <w:r w:rsidRPr="004A6BD6">
              <w:rPr>
                <w:rFonts w:ascii="Times New Roman" w:hAnsi="Times New Roman"/>
                <w:sz w:val="20"/>
                <w:szCs w:val="20"/>
              </w:rPr>
              <w:t>7</w:t>
            </w:r>
          </w:p>
        </w:tc>
        <w:tc>
          <w:tcPr>
            <w:tcW w:w="890" w:type="dxa"/>
            <w:tcBorders>
              <w:top w:val="single" w:sz="4" w:space="0" w:color="auto"/>
              <w:left w:val="single" w:sz="4" w:space="0" w:color="auto"/>
              <w:bottom w:val="single" w:sz="4" w:space="0" w:color="auto"/>
              <w:right w:val="single" w:sz="4" w:space="0" w:color="auto"/>
            </w:tcBorders>
            <w:vAlign w:val="center"/>
          </w:tcPr>
          <w:p w:rsidR="00694137" w:rsidRPr="004A6BD6" w:rsidRDefault="00694137">
            <w:pPr>
              <w:autoSpaceDE w:val="0"/>
              <w:autoSpaceDN w:val="0"/>
              <w:adjustRightInd w:val="0"/>
              <w:spacing w:after="0" w:line="240" w:lineRule="auto"/>
              <w:jc w:val="center"/>
              <w:rPr>
                <w:rFonts w:ascii="Times New Roman" w:hAnsi="Times New Roman"/>
                <w:sz w:val="20"/>
                <w:szCs w:val="20"/>
              </w:rPr>
            </w:pPr>
            <w:r w:rsidRPr="004A6BD6">
              <w:rPr>
                <w:rFonts w:ascii="Times New Roman" w:hAnsi="Times New Roman"/>
                <w:sz w:val="20"/>
                <w:szCs w:val="20"/>
              </w:rPr>
              <w:t>9</w:t>
            </w:r>
          </w:p>
        </w:tc>
        <w:tc>
          <w:tcPr>
            <w:tcW w:w="830" w:type="dxa"/>
            <w:tcBorders>
              <w:top w:val="single" w:sz="4" w:space="0" w:color="auto"/>
              <w:left w:val="single" w:sz="4" w:space="0" w:color="auto"/>
              <w:bottom w:val="single" w:sz="4" w:space="0" w:color="auto"/>
            </w:tcBorders>
            <w:vAlign w:val="center"/>
          </w:tcPr>
          <w:p w:rsidR="00694137" w:rsidRPr="004A6BD6" w:rsidRDefault="00694137">
            <w:pPr>
              <w:autoSpaceDE w:val="0"/>
              <w:autoSpaceDN w:val="0"/>
              <w:adjustRightInd w:val="0"/>
              <w:spacing w:after="0" w:line="240" w:lineRule="auto"/>
              <w:jc w:val="center"/>
              <w:rPr>
                <w:rFonts w:ascii="Times New Roman" w:hAnsi="Times New Roman"/>
                <w:sz w:val="20"/>
                <w:szCs w:val="20"/>
              </w:rPr>
            </w:pPr>
            <w:r w:rsidRPr="004A6BD6">
              <w:rPr>
                <w:rFonts w:ascii="Times New Roman" w:hAnsi="Times New Roman"/>
                <w:sz w:val="20"/>
                <w:szCs w:val="20"/>
              </w:rPr>
              <w:t>40</w:t>
            </w:r>
          </w:p>
        </w:tc>
      </w:tr>
      <w:tr w:rsidR="00694137" w:rsidRPr="004A6BD6">
        <w:tblPrEx>
          <w:tblCellMar>
            <w:top w:w="0" w:type="dxa"/>
            <w:bottom w:w="0" w:type="dxa"/>
          </w:tblCellMar>
        </w:tblPrEx>
        <w:trPr>
          <w:trHeight w:val="118"/>
        </w:trPr>
        <w:tc>
          <w:tcPr>
            <w:tcW w:w="693" w:type="dxa"/>
            <w:tcBorders>
              <w:top w:val="single" w:sz="4" w:space="0" w:color="auto"/>
              <w:bottom w:val="single" w:sz="4" w:space="0" w:color="auto"/>
              <w:right w:val="single" w:sz="4" w:space="0" w:color="auto"/>
            </w:tcBorders>
            <w:vAlign w:val="center"/>
          </w:tcPr>
          <w:p w:rsidR="00694137" w:rsidRPr="004A6BD6" w:rsidRDefault="00694137">
            <w:pPr>
              <w:autoSpaceDE w:val="0"/>
              <w:autoSpaceDN w:val="0"/>
              <w:adjustRightInd w:val="0"/>
              <w:spacing w:after="0" w:line="240" w:lineRule="auto"/>
              <w:jc w:val="center"/>
              <w:rPr>
                <w:rFonts w:ascii="Times New Roman" w:hAnsi="Times New Roman"/>
                <w:sz w:val="20"/>
                <w:szCs w:val="20"/>
              </w:rPr>
            </w:pPr>
            <w:r w:rsidRPr="004A6BD6">
              <w:rPr>
                <w:rFonts w:ascii="Times New Roman" w:hAnsi="Times New Roman"/>
                <w:sz w:val="20"/>
                <w:szCs w:val="20"/>
              </w:rPr>
              <w:t>7</w:t>
            </w:r>
          </w:p>
        </w:tc>
        <w:tc>
          <w:tcPr>
            <w:tcW w:w="2412" w:type="dxa"/>
            <w:tcBorders>
              <w:top w:val="single" w:sz="4" w:space="0" w:color="auto"/>
              <w:left w:val="single" w:sz="4" w:space="0" w:color="auto"/>
              <w:bottom w:val="single" w:sz="4" w:space="0" w:color="auto"/>
              <w:right w:val="single" w:sz="4" w:space="0" w:color="auto"/>
            </w:tcBorders>
          </w:tcPr>
          <w:p w:rsidR="00694137" w:rsidRPr="004A6BD6" w:rsidRDefault="00694137">
            <w:pPr>
              <w:autoSpaceDE w:val="0"/>
              <w:autoSpaceDN w:val="0"/>
              <w:adjustRightInd w:val="0"/>
              <w:spacing w:after="0" w:line="240" w:lineRule="auto"/>
              <w:rPr>
                <w:rFonts w:ascii="Times New Roman" w:hAnsi="Times New Roman"/>
              </w:rPr>
            </w:pPr>
            <w:r w:rsidRPr="004A6BD6">
              <w:rPr>
                <w:rFonts w:ascii="Times New Roman" w:hAnsi="Times New Roman"/>
                <w:sz w:val="20"/>
                <w:szCs w:val="20"/>
              </w:rPr>
              <w:t xml:space="preserve">Число учреждений, здания которых находятся в аварийном состоянии </w:t>
            </w:r>
          </w:p>
        </w:tc>
        <w:tc>
          <w:tcPr>
            <w:tcW w:w="1285" w:type="dxa"/>
            <w:tcBorders>
              <w:top w:val="single" w:sz="4" w:space="0" w:color="auto"/>
              <w:left w:val="single" w:sz="4" w:space="0" w:color="auto"/>
              <w:bottom w:val="single" w:sz="4" w:space="0" w:color="auto"/>
              <w:right w:val="single" w:sz="4" w:space="0" w:color="auto"/>
            </w:tcBorders>
            <w:vAlign w:val="center"/>
          </w:tcPr>
          <w:p w:rsidR="00694137" w:rsidRPr="004A6BD6" w:rsidRDefault="00694137">
            <w:pPr>
              <w:autoSpaceDE w:val="0"/>
              <w:autoSpaceDN w:val="0"/>
              <w:adjustRightInd w:val="0"/>
              <w:spacing w:after="0" w:line="240" w:lineRule="auto"/>
              <w:jc w:val="center"/>
              <w:rPr>
                <w:rFonts w:ascii="Times New Roman" w:hAnsi="Times New Roman"/>
              </w:rPr>
            </w:pPr>
            <w:r w:rsidRPr="004A6BD6">
              <w:rPr>
                <w:rFonts w:ascii="Times New Roman" w:hAnsi="Times New Roman"/>
                <w:sz w:val="20"/>
                <w:szCs w:val="20"/>
              </w:rPr>
              <w:t>ед.</w:t>
            </w:r>
          </w:p>
        </w:tc>
        <w:tc>
          <w:tcPr>
            <w:tcW w:w="1240" w:type="dxa"/>
            <w:tcBorders>
              <w:top w:val="single" w:sz="4" w:space="0" w:color="auto"/>
              <w:left w:val="single" w:sz="4" w:space="0" w:color="auto"/>
              <w:bottom w:val="single" w:sz="4" w:space="0" w:color="auto"/>
              <w:right w:val="single" w:sz="4" w:space="0" w:color="auto"/>
            </w:tcBorders>
            <w:vAlign w:val="center"/>
          </w:tcPr>
          <w:p w:rsidR="00694137" w:rsidRPr="004A6BD6" w:rsidRDefault="00694137">
            <w:pPr>
              <w:autoSpaceDE w:val="0"/>
              <w:autoSpaceDN w:val="0"/>
              <w:adjustRightInd w:val="0"/>
              <w:spacing w:after="0" w:line="240" w:lineRule="auto"/>
              <w:jc w:val="center"/>
              <w:rPr>
                <w:rFonts w:ascii="Times New Roman" w:hAnsi="Times New Roman"/>
              </w:rPr>
            </w:pPr>
            <w:r w:rsidRPr="004A6BD6">
              <w:rPr>
                <w:rFonts w:ascii="Times New Roman" w:hAnsi="Times New Roman"/>
                <w:sz w:val="20"/>
                <w:szCs w:val="20"/>
              </w:rPr>
              <w:t>1.1</w:t>
            </w:r>
          </w:p>
        </w:tc>
        <w:tc>
          <w:tcPr>
            <w:tcW w:w="1127" w:type="dxa"/>
            <w:tcBorders>
              <w:top w:val="single" w:sz="4" w:space="0" w:color="auto"/>
              <w:left w:val="single" w:sz="4" w:space="0" w:color="auto"/>
              <w:bottom w:val="single" w:sz="4" w:space="0" w:color="auto"/>
              <w:right w:val="single" w:sz="4" w:space="0" w:color="auto"/>
            </w:tcBorders>
            <w:vAlign w:val="center"/>
          </w:tcPr>
          <w:p w:rsidR="00694137" w:rsidRPr="004A6BD6" w:rsidRDefault="00694137">
            <w:pPr>
              <w:autoSpaceDE w:val="0"/>
              <w:autoSpaceDN w:val="0"/>
              <w:adjustRightInd w:val="0"/>
              <w:spacing w:after="0" w:line="240" w:lineRule="auto"/>
              <w:jc w:val="center"/>
              <w:rPr>
                <w:rFonts w:ascii="Times New Roman" w:hAnsi="Times New Roman"/>
                <w:sz w:val="20"/>
                <w:szCs w:val="20"/>
              </w:rPr>
            </w:pPr>
            <w:r w:rsidRPr="004A6BD6">
              <w:rPr>
                <w:rFonts w:ascii="Times New Roman" w:hAnsi="Times New Roman"/>
                <w:sz w:val="20"/>
                <w:szCs w:val="20"/>
              </w:rPr>
              <w:t>01</w:t>
            </w:r>
          </w:p>
        </w:tc>
        <w:tc>
          <w:tcPr>
            <w:tcW w:w="1094" w:type="dxa"/>
            <w:tcBorders>
              <w:top w:val="single" w:sz="4" w:space="0" w:color="auto"/>
              <w:left w:val="single" w:sz="4" w:space="0" w:color="auto"/>
              <w:bottom w:val="single" w:sz="4" w:space="0" w:color="auto"/>
              <w:right w:val="single" w:sz="4" w:space="0" w:color="auto"/>
            </w:tcBorders>
            <w:vAlign w:val="center"/>
          </w:tcPr>
          <w:p w:rsidR="00694137" w:rsidRPr="004A6BD6" w:rsidRDefault="00694137">
            <w:pPr>
              <w:autoSpaceDE w:val="0"/>
              <w:autoSpaceDN w:val="0"/>
              <w:adjustRightInd w:val="0"/>
              <w:spacing w:after="0" w:line="240" w:lineRule="auto"/>
              <w:jc w:val="center"/>
              <w:rPr>
                <w:rFonts w:ascii="Times New Roman" w:hAnsi="Times New Roman"/>
                <w:sz w:val="20"/>
                <w:szCs w:val="20"/>
              </w:rPr>
            </w:pPr>
            <w:r w:rsidRPr="004A6BD6">
              <w:rPr>
                <w:rFonts w:ascii="Times New Roman" w:hAnsi="Times New Roman"/>
                <w:sz w:val="20"/>
                <w:szCs w:val="20"/>
              </w:rPr>
              <w:t>8</w:t>
            </w:r>
          </w:p>
        </w:tc>
        <w:tc>
          <w:tcPr>
            <w:tcW w:w="890" w:type="dxa"/>
            <w:tcBorders>
              <w:top w:val="single" w:sz="4" w:space="0" w:color="auto"/>
              <w:left w:val="single" w:sz="4" w:space="0" w:color="auto"/>
              <w:bottom w:val="single" w:sz="4" w:space="0" w:color="auto"/>
              <w:right w:val="single" w:sz="4" w:space="0" w:color="auto"/>
            </w:tcBorders>
            <w:vAlign w:val="center"/>
          </w:tcPr>
          <w:p w:rsidR="00694137" w:rsidRPr="004A6BD6" w:rsidRDefault="00694137">
            <w:pPr>
              <w:autoSpaceDE w:val="0"/>
              <w:autoSpaceDN w:val="0"/>
              <w:adjustRightInd w:val="0"/>
              <w:spacing w:after="0" w:line="240" w:lineRule="auto"/>
              <w:jc w:val="center"/>
              <w:rPr>
                <w:rFonts w:ascii="Times New Roman" w:hAnsi="Times New Roman"/>
                <w:sz w:val="20"/>
                <w:szCs w:val="20"/>
              </w:rPr>
            </w:pPr>
            <w:r w:rsidRPr="004A6BD6">
              <w:rPr>
                <w:rFonts w:ascii="Times New Roman" w:hAnsi="Times New Roman"/>
                <w:sz w:val="20"/>
                <w:szCs w:val="20"/>
              </w:rPr>
              <w:t>0</w:t>
            </w:r>
          </w:p>
        </w:tc>
        <w:tc>
          <w:tcPr>
            <w:tcW w:w="830" w:type="dxa"/>
            <w:tcBorders>
              <w:top w:val="single" w:sz="4" w:space="0" w:color="auto"/>
              <w:left w:val="single" w:sz="4" w:space="0" w:color="auto"/>
              <w:bottom w:val="single" w:sz="4" w:space="0" w:color="auto"/>
            </w:tcBorders>
            <w:vAlign w:val="center"/>
          </w:tcPr>
          <w:p w:rsidR="00694137" w:rsidRPr="004A6BD6" w:rsidRDefault="00694137">
            <w:pPr>
              <w:autoSpaceDE w:val="0"/>
              <w:autoSpaceDN w:val="0"/>
              <w:adjustRightInd w:val="0"/>
              <w:spacing w:after="0" w:line="240" w:lineRule="auto"/>
              <w:jc w:val="center"/>
              <w:rPr>
                <w:rFonts w:ascii="Times New Roman" w:hAnsi="Times New Roman"/>
                <w:sz w:val="20"/>
                <w:szCs w:val="20"/>
              </w:rPr>
            </w:pPr>
            <w:r w:rsidRPr="004A6BD6">
              <w:rPr>
                <w:rFonts w:ascii="Times New Roman" w:hAnsi="Times New Roman"/>
                <w:sz w:val="20"/>
                <w:szCs w:val="20"/>
              </w:rPr>
              <w:t>100</w:t>
            </w:r>
          </w:p>
        </w:tc>
      </w:tr>
      <w:tr w:rsidR="00694137" w:rsidRPr="004A6BD6">
        <w:tblPrEx>
          <w:tblCellMar>
            <w:top w:w="0" w:type="dxa"/>
            <w:bottom w:w="0" w:type="dxa"/>
          </w:tblCellMar>
        </w:tblPrEx>
        <w:tc>
          <w:tcPr>
            <w:tcW w:w="693" w:type="dxa"/>
            <w:tcBorders>
              <w:top w:val="single" w:sz="4" w:space="0" w:color="auto"/>
              <w:bottom w:val="single" w:sz="4" w:space="0" w:color="auto"/>
              <w:right w:val="single" w:sz="4" w:space="0" w:color="auto"/>
            </w:tcBorders>
            <w:vAlign w:val="center"/>
          </w:tcPr>
          <w:p w:rsidR="00694137" w:rsidRPr="004A6BD6" w:rsidRDefault="00694137">
            <w:pPr>
              <w:autoSpaceDE w:val="0"/>
              <w:autoSpaceDN w:val="0"/>
              <w:adjustRightInd w:val="0"/>
              <w:spacing w:after="0" w:line="240" w:lineRule="auto"/>
              <w:jc w:val="center"/>
              <w:rPr>
                <w:rFonts w:ascii="Times New Roman" w:hAnsi="Times New Roman"/>
                <w:sz w:val="20"/>
                <w:szCs w:val="20"/>
              </w:rPr>
            </w:pPr>
            <w:r w:rsidRPr="004A6BD6">
              <w:rPr>
                <w:rFonts w:ascii="Times New Roman" w:hAnsi="Times New Roman"/>
                <w:sz w:val="20"/>
                <w:szCs w:val="20"/>
              </w:rPr>
              <w:t>8</w:t>
            </w:r>
          </w:p>
        </w:tc>
        <w:tc>
          <w:tcPr>
            <w:tcW w:w="2412" w:type="dxa"/>
            <w:tcBorders>
              <w:top w:val="single" w:sz="4" w:space="0" w:color="auto"/>
              <w:left w:val="single" w:sz="4" w:space="0" w:color="auto"/>
              <w:bottom w:val="single" w:sz="4" w:space="0" w:color="auto"/>
              <w:right w:val="single" w:sz="4" w:space="0" w:color="auto"/>
            </w:tcBorders>
          </w:tcPr>
          <w:p w:rsidR="00694137" w:rsidRPr="004A6BD6" w:rsidRDefault="00694137">
            <w:pPr>
              <w:autoSpaceDE w:val="0"/>
              <w:autoSpaceDN w:val="0"/>
              <w:adjustRightInd w:val="0"/>
              <w:spacing w:after="0" w:line="240" w:lineRule="auto"/>
              <w:rPr>
                <w:rFonts w:ascii="Times New Roman" w:hAnsi="Times New Roman"/>
              </w:rPr>
            </w:pPr>
            <w:r w:rsidRPr="004A6BD6">
              <w:rPr>
                <w:rFonts w:ascii="Times New Roman" w:hAnsi="Times New Roman"/>
                <w:sz w:val="20"/>
                <w:szCs w:val="20"/>
              </w:rPr>
              <w:t>Число учреждений, оборудованных, водопроводом</w:t>
            </w:r>
          </w:p>
        </w:tc>
        <w:tc>
          <w:tcPr>
            <w:tcW w:w="1285" w:type="dxa"/>
            <w:tcBorders>
              <w:top w:val="single" w:sz="4" w:space="0" w:color="auto"/>
              <w:left w:val="single" w:sz="4" w:space="0" w:color="auto"/>
              <w:bottom w:val="single" w:sz="4" w:space="0" w:color="auto"/>
              <w:right w:val="single" w:sz="4" w:space="0" w:color="auto"/>
            </w:tcBorders>
            <w:vAlign w:val="center"/>
          </w:tcPr>
          <w:p w:rsidR="00694137" w:rsidRPr="004A6BD6" w:rsidRDefault="00694137">
            <w:pPr>
              <w:autoSpaceDE w:val="0"/>
              <w:autoSpaceDN w:val="0"/>
              <w:adjustRightInd w:val="0"/>
              <w:spacing w:after="0" w:line="240" w:lineRule="auto"/>
              <w:jc w:val="center"/>
              <w:rPr>
                <w:rFonts w:ascii="Times New Roman" w:hAnsi="Times New Roman"/>
              </w:rPr>
            </w:pPr>
            <w:r w:rsidRPr="004A6BD6">
              <w:rPr>
                <w:rFonts w:ascii="Times New Roman" w:hAnsi="Times New Roman"/>
                <w:sz w:val="20"/>
                <w:szCs w:val="20"/>
              </w:rPr>
              <w:t>ед.</w:t>
            </w:r>
          </w:p>
        </w:tc>
        <w:tc>
          <w:tcPr>
            <w:tcW w:w="1240" w:type="dxa"/>
            <w:tcBorders>
              <w:top w:val="single" w:sz="4" w:space="0" w:color="auto"/>
              <w:left w:val="single" w:sz="4" w:space="0" w:color="auto"/>
              <w:bottom w:val="single" w:sz="4" w:space="0" w:color="auto"/>
              <w:right w:val="single" w:sz="4" w:space="0" w:color="auto"/>
            </w:tcBorders>
            <w:vAlign w:val="center"/>
          </w:tcPr>
          <w:p w:rsidR="00694137" w:rsidRPr="004A6BD6" w:rsidRDefault="00694137">
            <w:pPr>
              <w:autoSpaceDE w:val="0"/>
              <w:autoSpaceDN w:val="0"/>
              <w:adjustRightInd w:val="0"/>
              <w:spacing w:after="0" w:line="240" w:lineRule="auto"/>
              <w:jc w:val="center"/>
              <w:rPr>
                <w:rFonts w:ascii="Times New Roman" w:hAnsi="Times New Roman"/>
              </w:rPr>
            </w:pPr>
            <w:r w:rsidRPr="004A6BD6">
              <w:rPr>
                <w:rFonts w:ascii="Times New Roman" w:hAnsi="Times New Roman"/>
                <w:sz w:val="20"/>
                <w:szCs w:val="20"/>
              </w:rPr>
              <w:t>1.1</w:t>
            </w:r>
          </w:p>
        </w:tc>
        <w:tc>
          <w:tcPr>
            <w:tcW w:w="1127" w:type="dxa"/>
            <w:tcBorders>
              <w:top w:val="single" w:sz="4" w:space="0" w:color="auto"/>
              <w:left w:val="single" w:sz="4" w:space="0" w:color="auto"/>
              <w:bottom w:val="single" w:sz="4" w:space="0" w:color="auto"/>
              <w:right w:val="single" w:sz="4" w:space="0" w:color="auto"/>
            </w:tcBorders>
            <w:vAlign w:val="center"/>
          </w:tcPr>
          <w:p w:rsidR="00694137" w:rsidRPr="004A6BD6" w:rsidRDefault="00694137">
            <w:pPr>
              <w:autoSpaceDE w:val="0"/>
              <w:autoSpaceDN w:val="0"/>
              <w:adjustRightInd w:val="0"/>
              <w:spacing w:after="0" w:line="240" w:lineRule="auto"/>
              <w:jc w:val="center"/>
              <w:rPr>
                <w:rFonts w:ascii="Times New Roman" w:hAnsi="Times New Roman"/>
                <w:sz w:val="20"/>
                <w:szCs w:val="20"/>
              </w:rPr>
            </w:pPr>
            <w:r w:rsidRPr="004A6BD6">
              <w:rPr>
                <w:rFonts w:ascii="Times New Roman" w:hAnsi="Times New Roman"/>
                <w:sz w:val="20"/>
                <w:szCs w:val="20"/>
              </w:rPr>
              <w:t>01</w:t>
            </w:r>
          </w:p>
        </w:tc>
        <w:tc>
          <w:tcPr>
            <w:tcW w:w="1094" w:type="dxa"/>
            <w:tcBorders>
              <w:top w:val="single" w:sz="4" w:space="0" w:color="auto"/>
              <w:left w:val="single" w:sz="4" w:space="0" w:color="auto"/>
              <w:bottom w:val="single" w:sz="4" w:space="0" w:color="auto"/>
              <w:right w:val="single" w:sz="4" w:space="0" w:color="auto"/>
            </w:tcBorders>
            <w:vAlign w:val="center"/>
          </w:tcPr>
          <w:p w:rsidR="00694137" w:rsidRPr="004A6BD6" w:rsidRDefault="00694137">
            <w:pPr>
              <w:autoSpaceDE w:val="0"/>
              <w:autoSpaceDN w:val="0"/>
              <w:adjustRightInd w:val="0"/>
              <w:spacing w:after="0" w:line="240" w:lineRule="auto"/>
              <w:jc w:val="center"/>
              <w:rPr>
                <w:rFonts w:ascii="Times New Roman" w:hAnsi="Times New Roman"/>
                <w:sz w:val="20"/>
                <w:szCs w:val="20"/>
              </w:rPr>
            </w:pPr>
            <w:r w:rsidRPr="004A6BD6">
              <w:rPr>
                <w:rFonts w:ascii="Times New Roman" w:hAnsi="Times New Roman"/>
                <w:sz w:val="20"/>
                <w:szCs w:val="20"/>
              </w:rPr>
              <w:t>3</w:t>
            </w:r>
          </w:p>
        </w:tc>
        <w:tc>
          <w:tcPr>
            <w:tcW w:w="890" w:type="dxa"/>
            <w:tcBorders>
              <w:top w:val="single" w:sz="4" w:space="0" w:color="auto"/>
              <w:left w:val="single" w:sz="4" w:space="0" w:color="auto"/>
              <w:bottom w:val="single" w:sz="4" w:space="0" w:color="auto"/>
              <w:right w:val="single" w:sz="4" w:space="0" w:color="auto"/>
            </w:tcBorders>
            <w:vAlign w:val="center"/>
          </w:tcPr>
          <w:p w:rsidR="00694137" w:rsidRPr="004A6BD6" w:rsidRDefault="00694137">
            <w:pPr>
              <w:autoSpaceDE w:val="0"/>
              <w:autoSpaceDN w:val="0"/>
              <w:adjustRightInd w:val="0"/>
              <w:spacing w:after="0" w:line="240" w:lineRule="auto"/>
              <w:jc w:val="center"/>
              <w:rPr>
                <w:rFonts w:ascii="Times New Roman" w:hAnsi="Times New Roman"/>
                <w:sz w:val="20"/>
                <w:szCs w:val="20"/>
              </w:rPr>
            </w:pPr>
            <w:r w:rsidRPr="004A6BD6">
              <w:rPr>
                <w:rFonts w:ascii="Times New Roman" w:hAnsi="Times New Roman"/>
                <w:sz w:val="20"/>
                <w:szCs w:val="20"/>
              </w:rPr>
              <w:t>15</w:t>
            </w:r>
          </w:p>
        </w:tc>
        <w:tc>
          <w:tcPr>
            <w:tcW w:w="830" w:type="dxa"/>
            <w:tcBorders>
              <w:top w:val="single" w:sz="4" w:space="0" w:color="auto"/>
              <w:left w:val="single" w:sz="4" w:space="0" w:color="auto"/>
              <w:bottom w:val="single" w:sz="4" w:space="0" w:color="auto"/>
            </w:tcBorders>
            <w:vAlign w:val="center"/>
          </w:tcPr>
          <w:p w:rsidR="00694137" w:rsidRPr="004A6BD6" w:rsidRDefault="00694137">
            <w:pPr>
              <w:autoSpaceDE w:val="0"/>
              <w:autoSpaceDN w:val="0"/>
              <w:adjustRightInd w:val="0"/>
              <w:spacing w:after="0" w:line="240" w:lineRule="auto"/>
              <w:jc w:val="center"/>
              <w:rPr>
                <w:rFonts w:ascii="Times New Roman" w:hAnsi="Times New Roman"/>
                <w:sz w:val="20"/>
                <w:szCs w:val="20"/>
              </w:rPr>
            </w:pPr>
            <w:r w:rsidRPr="004A6BD6">
              <w:rPr>
                <w:rFonts w:ascii="Times New Roman" w:hAnsi="Times New Roman"/>
                <w:sz w:val="20"/>
                <w:szCs w:val="20"/>
              </w:rPr>
              <w:t>100</w:t>
            </w:r>
          </w:p>
        </w:tc>
      </w:tr>
      <w:tr w:rsidR="00694137" w:rsidRPr="004A6BD6">
        <w:tblPrEx>
          <w:tblCellMar>
            <w:top w:w="0" w:type="dxa"/>
            <w:bottom w:w="0" w:type="dxa"/>
          </w:tblCellMar>
        </w:tblPrEx>
        <w:tc>
          <w:tcPr>
            <w:tcW w:w="693" w:type="dxa"/>
            <w:tcBorders>
              <w:top w:val="single" w:sz="4" w:space="0" w:color="auto"/>
              <w:bottom w:val="single" w:sz="4" w:space="0" w:color="auto"/>
              <w:right w:val="single" w:sz="4" w:space="0" w:color="auto"/>
            </w:tcBorders>
            <w:vAlign w:val="center"/>
          </w:tcPr>
          <w:p w:rsidR="00694137" w:rsidRPr="004A6BD6" w:rsidRDefault="00694137">
            <w:pPr>
              <w:autoSpaceDE w:val="0"/>
              <w:autoSpaceDN w:val="0"/>
              <w:adjustRightInd w:val="0"/>
              <w:spacing w:after="0" w:line="240" w:lineRule="auto"/>
              <w:jc w:val="center"/>
              <w:rPr>
                <w:rFonts w:ascii="Times New Roman" w:hAnsi="Times New Roman"/>
                <w:sz w:val="20"/>
                <w:szCs w:val="20"/>
              </w:rPr>
            </w:pPr>
            <w:r w:rsidRPr="004A6BD6">
              <w:rPr>
                <w:rFonts w:ascii="Times New Roman" w:hAnsi="Times New Roman"/>
                <w:sz w:val="20"/>
                <w:szCs w:val="20"/>
              </w:rPr>
              <w:t>9</w:t>
            </w:r>
          </w:p>
        </w:tc>
        <w:tc>
          <w:tcPr>
            <w:tcW w:w="2412" w:type="dxa"/>
            <w:tcBorders>
              <w:top w:val="single" w:sz="4" w:space="0" w:color="auto"/>
              <w:left w:val="single" w:sz="4" w:space="0" w:color="auto"/>
              <w:bottom w:val="single" w:sz="4" w:space="0" w:color="auto"/>
              <w:right w:val="single" w:sz="4" w:space="0" w:color="auto"/>
            </w:tcBorders>
          </w:tcPr>
          <w:p w:rsidR="00694137" w:rsidRPr="004A6BD6" w:rsidRDefault="00694137">
            <w:pPr>
              <w:autoSpaceDE w:val="0"/>
              <w:autoSpaceDN w:val="0"/>
              <w:adjustRightInd w:val="0"/>
              <w:spacing w:after="0" w:line="240" w:lineRule="auto"/>
              <w:rPr>
                <w:rFonts w:ascii="Times New Roman" w:hAnsi="Times New Roman"/>
              </w:rPr>
            </w:pPr>
            <w:r w:rsidRPr="004A6BD6">
              <w:rPr>
                <w:rFonts w:ascii="Times New Roman" w:hAnsi="Times New Roman"/>
                <w:sz w:val="20"/>
                <w:szCs w:val="20"/>
              </w:rPr>
              <w:t xml:space="preserve">Число учреждений, оборудованных, водоотведением (канализацией) </w:t>
            </w:r>
          </w:p>
        </w:tc>
        <w:tc>
          <w:tcPr>
            <w:tcW w:w="1285" w:type="dxa"/>
            <w:tcBorders>
              <w:top w:val="single" w:sz="4" w:space="0" w:color="auto"/>
              <w:left w:val="single" w:sz="4" w:space="0" w:color="auto"/>
              <w:bottom w:val="single" w:sz="4" w:space="0" w:color="auto"/>
              <w:right w:val="single" w:sz="4" w:space="0" w:color="auto"/>
            </w:tcBorders>
            <w:vAlign w:val="center"/>
          </w:tcPr>
          <w:p w:rsidR="00694137" w:rsidRPr="004A6BD6" w:rsidRDefault="00694137">
            <w:pPr>
              <w:autoSpaceDE w:val="0"/>
              <w:autoSpaceDN w:val="0"/>
              <w:adjustRightInd w:val="0"/>
              <w:spacing w:after="0" w:line="240" w:lineRule="auto"/>
              <w:jc w:val="center"/>
              <w:rPr>
                <w:rFonts w:ascii="Times New Roman" w:hAnsi="Times New Roman"/>
              </w:rPr>
            </w:pPr>
            <w:r w:rsidRPr="004A6BD6">
              <w:rPr>
                <w:rFonts w:ascii="Times New Roman" w:hAnsi="Times New Roman"/>
                <w:sz w:val="20"/>
                <w:szCs w:val="20"/>
              </w:rPr>
              <w:t>ед.</w:t>
            </w:r>
          </w:p>
        </w:tc>
        <w:tc>
          <w:tcPr>
            <w:tcW w:w="1240" w:type="dxa"/>
            <w:tcBorders>
              <w:top w:val="single" w:sz="4" w:space="0" w:color="auto"/>
              <w:left w:val="single" w:sz="4" w:space="0" w:color="auto"/>
              <w:bottom w:val="single" w:sz="4" w:space="0" w:color="auto"/>
              <w:right w:val="single" w:sz="4" w:space="0" w:color="auto"/>
            </w:tcBorders>
            <w:vAlign w:val="center"/>
          </w:tcPr>
          <w:p w:rsidR="00694137" w:rsidRPr="004A6BD6" w:rsidRDefault="00694137">
            <w:pPr>
              <w:autoSpaceDE w:val="0"/>
              <w:autoSpaceDN w:val="0"/>
              <w:adjustRightInd w:val="0"/>
              <w:spacing w:after="0" w:line="240" w:lineRule="auto"/>
              <w:jc w:val="center"/>
              <w:rPr>
                <w:rFonts w:ascii="Times New Roman" w:hAnsi="Times New Roman"/>
              </w:rPr>
            </w:pPr>
            <w:r w:rsidRPr="004A6BD6">
              <w:rPr>
                <w:rFonts w:ascii="Times New Roman" w:hAnsi="Times New Roman"/>
                <w:sz w:val="20"/>
                <w:szCs w:val="20"/>
              </w:rPr>
              <w:t>1.1</w:t>
            </w:r>
          </w:p>
        </w:tc>
        <w:tc>
          <w:tcPr>
            <w:tcW w:w="1127" w:type="dxa"/>
            <w:tcBorders>
              <w:top w:val="single" w:sz="4" w:space="0" w:color="auto"/>
              <w:left w:val="single" w:sz="4" w:space="0" w:color="auto"/>
              <w:bottom w:val="single" w:sz="4" w:space="0" w:color="auto"/>
              <w:right w:val="single" w:sz="4" w:space="0" w:color="auto"/>
            </w:tcBorders>
            <w:vAlign w:val="center"/>
          </w:tcPr>
          <w:p w:rsidR="00694137" w:rsidRPr="004A6BD6" w:rsidRDefault="00694137">
            <w:pPr>
              <w:autoSpaceDE w:val="0"/>
              <w:autoSpaceDN w:val="0"/>
              <w:adjustRightInd w:val="0"/>
              <w:spacing w:after="0" w:line="240" w:lineRule="auto"/>
              <w:jc w:val="center"/>
              <w:rPr>
                <w:rFonts w:ascii="Times New Roman" w:hAnsi="Times New Roman"/>
                <w:sz w:val="20"/>
                <w:szCs w:val="20"/>
              </w:rPr>
            </w:pPr>
            <w:r w:rsidRPr="004A6BD6">
              <w:rPr>
                <w:rFonts w:ascii="Times New Roman" w:hAnsi="Times New Roman"/>
                <w:sz w:val="20"/>
                <w:szCs w:val="20"/>
              </w:rPr>
              <w:t>01</w:t>
            </w:r>
          </w:p>
        </w:tc>
        <w:tc>
          <w:tcPr>
            <w:tcW w:w="1094" w:type="dxa"/>
            <w:tcBorders>
              <w:top w:val="single" w:sz="4" w:space="0" w:color="auto"/>
              <w:left w:val="single" w:sz="4" w:space="0" w:color="auto"/>
              <w:bottom w:val="single" w:sz="4" w:space="0" w:color="auto"/>
              <w:right w:val="single" w:sz="4" w:space="0" w:color="auto"/>
            </w:tcBorders>
            <w:vAlign w:val="center"/>
          </w:tcPr>
          <w:p w:rsidR="00694137" w:rsidRPr="004A6BD6" w:rsidRDefault="00694137">
            <w:pPr>
              <w:autoSpaceDE w:val="0"/>
              <w:autoSpaceDN w:val="0"/>
              <w:adjustRightInd w:val="0"/>
              <w:spacing w:after="0" w:line="240" w:lineRule="auto"/>
              <w:jc w:val="center"/>
              <w:rPr>
                <w:rFonts w:ascii="Times New Roman" w:hAnsi="Times New Roman"/>
                <w:sz w:val="20"/>
                <w:szCs w:val="20"/>
              </w:rPr>
            </w:pPr>
            <w:r w:rsidRPr="004A6BD6">
              <w:rPr>
                <w:rFonts w:ascii="Times New Roman" w:hAnsi="Times New Roman"/>
                <w:sz w:val="20"/>
                <w:szCs w:val="20"/>
              </w:rPr>
              <w:t>4</w:t>
            </w:r>
          </w:p>
        </w:tc>
        <w:tc>
          <w:tcPr>
            <w:tcW w:w="890" w:type="dxa"/>
            <w:tcBorders>
              <w:top w:val="single" w:sz="4" w:space="0" w:color="auto"/>
              <w:left w:val="single" w:sz="4" w:space="0" w:color="auto"/>
              <w:bottom w:val="single" w:sz="4" w:space="0" w:color="auto"/>
              <w:right w:val="single" w:sz="4" w:space="0" w:color="auto"/>
            </w:tcBorders>
            <w:vAlign w:val="center"/>
          </w:tcPr>
          <w:p w:rsidR="00694137" w:rsidRPr="004A6BD6" w:rsidRDefault="00694137">
            <w:pPr>
              <w:autoSpaceDE w:val="0"/>
              <w:autoSpaceDN w:val="0"/>
              <w:adjustRightInd w:val="0"/>
              <w:spacing w:after="0" w:line="240" w:lineRule="auto"/>
              <w:jc w:val="center"/>
              <w:rPr>
                <w:rFonts w:ascii="Times New Roman" w:hAnsi="Times New Roman"/>
                <w:sz w:val="20"/>
                <w:szCs w:val="20"/>
              </w:rPr>
            </w:pPr>
            <w:r w:rsidRPr="004A6BD6">
              <w:rPr>
                <w:rFonts w:ascii="Times New Roman" w:hAnsi="Times New Roman"/>
                <w:sz w:val="20"/>
                <w:szCs w:val="20"/>
              </w:rPr>
              <w:t>15</w:t>
            </w:r>
          </w:p>
        </w:tc>
        <w:tc>
          <w:tcPr>
            <w:tcW w:w="830" w:type="dxa"/>
            <w:tcBorders>
              <w:top w:val="single" w:sz="4" w:space="0" w:color="auto"/>
              <w:left w:val="single" w:sz="4" w:space="0" w:color="auto"/>
              <w:bottom w:val="single" w:sz="4" w:space="0" w:color="auto"/>
            </w:tcBorders>
            <w:vAlign w:val="center"/>
          </w:tcPr>
          <w:p w:rsidR="00694137" w:rsidRPr="004A6BD6" w:rsidRDefault="00694137">
            <w:pPr>
              <w:autoSpaceDE w:val="0"/>
              <w:autoSpaceDN w:val="0"/>
              <w:adjustRightInd w:val="0"/>
              <w:spacing w:after="0" w:line="240" w:lineRule="auto"/>
              <w:jc w:val="center"/>
              <w:rPr>
                <w:rFonts w:ascii="Times New Roman" w:hAnsi="Times New Roman"/>
                <w:sz w:val="20"/>
                <w:szCs w:val="20"/>
              </w:rPr>
            </w:pPr>
            <w:r w:rsidRPr="004A6BD6">
              <w:rPr>
                <w:rFonts w:ascii="Times New Roman" w:hAnsi="Times New Roman"/>
                <w:sz w:val="20"/>
                <w:szCs w:val="20"/>
              </w:rPr>
              <w:t>100</w:t>
            </w:r>
          </w:p>
        </w:tc>
      </w:tr>
      <w:tr w:rsidR="00694137" w:rsidRPr="004A6BD6">
        <w:tblPrEx>
          <w:tblCellMar>
            <w:top w:w="0" w:type="dxa"/>
            <w:bottom w:w="0" w:type="dxa"/>
          </w:tblCellMar>
        </w:tblPrEx>
        <w:tc>
          <w:tcPr>
            <w:tcW w:w="693" w:type="dxa"/>
            <w:tcBorders>
              <w:top w:val="single" w:sz="4" w:space="0" w:color="auto"/>
              <w:bottom w:val="single" w:sz="4" w:space="0" w:color="auto"/>
              <w:right w:val="single" w:sz="4" w:space="0" w:color="auto"/>
            </w:tcBorders>
            <w:vAlign w:val="center"/>
          </w:tcPr>
          <w:p w:rsidR="00694137" w:rsidRPr="004A6BD6" w:rsidRDefault="00694137">
            <w:pPr>
              <w:autoSpaceDE w:val="0"/>
              <w:autoSpaceDN w:val="0"/>
              <w:adjustRightInd w:val="0"/>
              <w:spacing w:after="0" w:line="240" w:lineRule="auto"/>
              <w:jc w:val="center"/>
              <w:rPr>
                <w:rFonts w:ascii="Times New Roman" w:hAnsi="Times New Roman"/>
                <w:sz w:val="20"/>
                <w:szCs w:val="20"/>
              </w:rPr>
            </w:pPr>
            <w:r w:rsidRPr="004A6BD6">
              <w:rPr>
                <w:rFonts w:ascii="Times New Roman" w:hAnsi="Times New Roman"/>
                <w:sz w:val="20"/>
                <w:szCs w:val="20"/>
              </w:rPr>
              <w:t>10</w:t>
            </w:r>
          </w:p>
        </w:tc>
        <w:tc>
          <w:tcPr>
            <w:tcW w:w="2412" w:type="dxa"/>
            <w:tcBorders>
              <w:top w:val="single" w:sz="4" w:space="0" w:color="auto"/>
              <w:left w:val="single" w:sz="4" w:space="0" w:color="auto"/>
              <w:bottom w:val="single" w:sz="4" w:space="0" w:color="auto"/>
              <w:right w:val="single" w:sz="4" w:space="0" w:color="auto"/>
            </w:tcBorders>
          </w:tcPr>
          <w:p w:rsidR="00694137" w:rsidRPr="004A6BD6" w:rsidRDefault="00694137">
            <w:pPr>
              <w:autoSpaceDE w:val="0"/>
              <w:autoSpaceDN w:val="0"/>
              <w:adjustRightInd w:val="0"/>
              <w:spacing w:after="0" w:line="240" w:lineRule="auto"/>
              <w:rPr>
                <w:rFonts w:ascii="Times New Roman" w:hAnsi="Times New Roman"/>
              </w:rPr>
            </w:pPr>
            <w:r w:rsidRPr="004A6BD6">
              <w:rPr>
                <w:rFonts w:ascii="Times New Roman" w:hAnsi="Times New Roman"/>
                <w:sz w:val="20"/>
                <w:szCs w:val="20"/>
              </w:rPr>
              <w:t>Число учреждений, оборудованных центральным отоплением</w:t>
            </w:r>
          </w:p>
        </w:tc>
        <w:tc>
          <w:tcPr>
            <w:tcW w:w="1285" w:type="dxa"/>
            <w:tcBorders>
              <w:top w:val="single" w:sz="4" w:space="0" w:color="auto"/>
              <w:left w:val="single" w:sz="4" w:space="0" w:color="auto"/>
              <w:bottom w:val="single" w:sz="4" w:space="0" w:color="auto"/>
              <w:right w:val="single" w:sz="4" w:space="0" w:color="auto"/>
            </w:tcBorders>
            <w:vAlign w:val="center"/>
          </w:tcPr>
          <w:p w:rsidR="00694137" w:rsidRPr="004A6BD6" w:rsidRDefault="00694137">
            <w:pPr>
              <w:autoSpaceDE w:val="0"/>
              <w:autoSpaceDN w:val="0"/>
              <w:adjustRightInd w:val="0"/>
              <w:spacing w:after="0" w:line="240" w:lineRule="auto"/>
              <w:jc w:val="center"/>
              <w:rPr>
                <w:rFonts w:ascii="Times New Roman" w:hAnsi="Times New Roman"/>
              </w:rPr>
            </w:pPr>
            <w:r w:rsidRPr="004A6BD6">
              <w:rPr>
                <w:rFonts w:ascii="Times New Roman" w:hAnsi="Times New Roman"/>
                <w:sz w:val="20"/>
                <w:szCs w:val="20"/>
              </w:rPr>
              <w:t>ед.</w:t>
            </w:r>
          </w:p>
        </w:tc>
        <w:tc>
          <w:tcPr>
            <w:tcW w:w="1240" w:type="dxa"/>
            <w:tcBorders>
              <w:top w:val="single" w:sz="4" w:space="0" w:color="auto"/>
              <w:left w:val="single" w:sz="4" w:space="0" w:color="auto"/>
              <w:bottom w:val="single" w:sz="4" w:space="0" w:color="auto"/>
              <w:right w:val="single" w:sz="4" w:space="0" w:color="auto"/>
            </w:tcBorders>
            <w:vAlign w:val="center"/>
          </w:tcPr>
          <w:p w:rsidR="00694137" w:rsidRPr="004A6BD6" w:rsidRDefault="00694137">
            <w:pPr>
              <w:autoSpaceDE w:val="0"/>
              <w:autoSpaceDN w:val="0"/>
              <w:adjustRightInd w:val="0"/>
              <w:spacing w:after="0" w:line="240" w:lineRule="auto"/>
              <w:jc w:val="center"/>
              <w:rPr>
                <w:rFonts w:ascii="Times New Roman" w:hAnsi="Times New Roman"/>
              </w:rPr>
            </w:pPr>
            <w:r w:rsidRPr="004A6BD6">
              <w:rPr>
                <w:rFonts w:ascii="Times New Roman" w:hAnsi="Times New Roman"/>
                <w:sz w:val="20"/>
                <w:szCs w:val="20"/>
              </w:rPr>
              <w:t>1.1</w:t>
            </w:r>
          </w:p>
        </w:tc>
        <w:tc>
          <w:tcPr>
            <w:tcW w:w="1127" w:type="dxa"/>
            <w:tcBorders>
              <w:top w:val="single" w:sz="4" w:space="0" w:color="auto"/>
              <w:left w:val="single" w:sz="4" w:space="0" w:color="auto"/>
              <w:bottom w:val="single" w:sz="4" w:space="0" w:color="auto"/>
              <w:right w:val="single" w:sz="4" w:space="0" w:color="auto"/>
            </w:tcBorders>
            <w:vAlign w:val="center"/>
          </w:tcPr>
          <w:p w:rsidR="00694137" w:rsidRPr="004A6BD6" w:rsidRDefault="00694137">
            <w:pPr>
              <w:autoSpaceDE w:val="0"/>
              <w:autoSpaceDN w:val="0"/>
              <w:adjustRightInd w:val="0"/>
              <w:spacing w:after="0" w:line="240" w:lineRule="auto"/>
              <w:jc w:val="center"/>
              <w:rPr>
                <w:rFonts w:ascii="Times New Roman" w:hAnsi="Times New Roman"/>
                <w:sz w:val="20"/>
                <w:szCs w:val="20"/>
              </w:rPr>
            </w:pPr>
            <w:r w:rsidRPr="004A6BD6">
              <w:rPr>
                <w:rFonts w:ascii="Times New Roman" w:hAnsi="Times New Roman"/>
                <w:sz w:val="20"/>
                <w:szCs w:val="20"/>
              </w:rPr>
              <w:t>01</w:t>
            </w:r>
          </w:p>
        </w:tc>
        <w:tc>
          <w:tcPr>
            <w:tcW w:w="1094" w:type="dxa"/>
            <w:tcBorders>
              <w:top w:val="single" w:sz="4" w:space="0" w:color="auto"/>
              <w:left w:val="single" w:sz="4" w:space="0" w:color="auto"/>
              <w:bottom w:val="single" w:sz="4" w:space="0" w:color="auto"/>
              <w:right w:val="single" w:sz="4" w:space="0" w:color="auto"/>
            </w:tcBorders>
            <w:vAlign w:val="center"/>
          </w:tcPr>
          <w:p w:rsidR="00694137" w:rsidRPr="004A6BD6" w:rsidRDefault="00694137">
            <w:pPr>
              <w:autoSpaceDE w:val="0"/>
              <w:autoSpaceDN w:val="0"/>
              <w:adjustRightInd w:val="0"/>
              <w:spacing w:after="0" w:line="240" w:lineRule="auto"/>
              <w:jc w:val="center"/>
              <w:rPr>
                <w:rFonts w:ascii="Times New Roman" w:hAnsi="Times New Roman"/>
                <w:sz w:val="20"/>
                <w:szCs w:val="20"/>
              </w:rPr>
            </w:pPr>
            <w:r w:rsidRPr="004A6BD6">
              <w:rPr>
                <w:rFonts w:ascii="Times New Roman" w:hAnsi="Times New Roman"/>
                <w:sz w:val="20"/>
                <w:szCs w:val="20"/>
              </w:rPr>
              <w:t>5</w:t>
            </w:r>
          </w:p>
        </w:tc>
        <w:tc>
          <w:tcPr>
            <w:tcW w:w="890" w:type="dxa"/>
            <w:tcBorders>
              <w:top w:val="single" w:sz="4" w:space="0" w:color="auto"/>
              <w:left w:val="single" w:sz="4" w:space="0" w:color="auto"/>
              <w:bottom w:val="single" w:sz="4" w:space="0" w:color="auto"/>
              <w:right w:val="single" w:sz="4" w:space="0" w:color="auto"/>
            </w:tcBorders>
            <w:vAlign w:val="center"/>
          </w:tcPr>
          <w:p w:rsidR="00694137" w:rsidRPr="004A6BD6" w:rsidRDefault="00694137">
            <w:pPr>
              <w:autoSpaceDE w:val="0"/>
              <w:autoSpaceDN w:val="0"/>
              <w:adjustRightInd w:val="0"/>
              <w:spacing w:after="0" w:line="240" w:lineRule="auto"/>
              <w:jc w:val="center"/>
              <w:rPr>
                <w:rFonts w:ascii="Times New Roman" w:hAnsi="Times New Roman"/>
                <w:sz w:val="20"/>
                <w:szCs w:val="20"/>
              </w:rPr>
            </w:pPr>
            <w:r w:rsidRPr="004A6BD6">
              <w:rPr>
                <w:rFonts w:ascii="Times New Roman" w:hAnsi="Times New Roman"/>
                <w:sz w:val="20"/>
                <w:szCs w:val="20"/>
              </w:rPr>
              <w:t>15</w:t>
            </w:r>
          </w:p>
        </w:tc>
        <w:tc>
          <w:tcPr>
            <w:tcW w:w="830" w:type="dxa"/>
            <w:tcBorders>
              <w:top w:val="single" w:sz="4" w:space="0" w:color="auto"/>
              <w:left w:val="single" w:sz="4" w:space="0" w:color="auto"/>
              <w:bottom w:val="single" w:sz="4" w:space="0" w:color="auto"/>
            </w:tcBorders>
            <w:vAlign w:val="center"/>
          </w:tcPr>
          <w:p w:rsidR="00694137" w:rsidRPr="004A6BD6" w:rsidRDefault="00694137">
            <w:pPr>
              <w:autoSpaceDE w:val="0"/>
              <w:autoSpaceDN w:val="0"/>
              <w:adjustRightInd w:val="0"/>
              <w:spacing w:after="0" w:line="240" w:lineRule="auto"/>
              <w:jc w:val="center"/>
              <w:rPr>
                <w:rFonts w:ascii="Times New Roman" w:hAnsi="Times New Roman"/>
                <w:sz w:val="20"/>
                <w:szCs w:val="20"/>
              </w:rPr>
            </w:pPr>
            <w:r w:rsidRPr="004A6BD6">
              <w:rPr>
                <w:rFonts w:ascii="Times New Roman" w:hAnsi="Times New Roman"/>
                <w:sz w:val="20"/>
                <w:szCs w:val="20"/>
              </w:rPr>
              <w:t>100</w:t>
            </w:r>
          </w:p>
        </w:tc>
      </w:tr>
      <w:tr w:rsidR="00694137" w:rsidRPr="004A6BD6">
        <w:tblPrEx>
          <w:tblCellMar>
            <w:top w:w="0" w:type="dxa"/>
            <w:bottom w:w="0" w:type="dxa"/>
          </w:tblCellMar>
        </w:tblPrEx>
        <w:trPr>
          <w:trHeight w:val="639"/>
        </w:trPr>
        <w:tc>
          <w:tcPr>
            <w:tcW w:w="693" w:type="dxa"/>
            <w:tcBorders>
              <w:top w:val="single" w:sz="4" w:space="0" w:color="auto"/>
              <w:bottom w:val="single" w:sz="4" w:space="0" w:color="auto"/>
              <w:right w:val="single" w:sz="4" w:space="0" w:color="auto"/>
            </w:tcBorders>
            <w:vAlign w:val="center"/>
          </w:tcPr>
          <w:p w:rsidR="00694137" w:rsidRPr="004A6BD6" w:rsidRDefault="00694137">
            <w:pPr>
              <w:autoSpaceDE w:val="0"/>
              <w:autoSpaceDN w:val="0"/>
              <w:adjustRightInd w:val="0"/>
              <w:spacing w:after="0" w:line="240" w:lineRule="auto"/>
              <w:jc w:val="center"/>
              <w:rPr>
                <w:rFonts w:ascii="Times New Roman" w:hAnsi="Times New Roman"/>
                <w:sz w:val="20"/>
                <w:szCs w:val="20"/>
              </w:rPr>
            </w:pPr>
            <w:r w:rsidRPr="004A6BD6">
              <w:rPr>
                <w:rFonts w:ascii="Times New Roman" w:hAnsi="Times New Roman"/>
                <w:sz w:val="20"/>
                <w:szCs w:val="20"/>
              </w:rPr>
              <w:t>11</w:t>
            </w:r>
          </w:p>
        </w:tc>
        <w:tc>
          <w:tcPr>
            <w:tcW w:w="2412" w:type="dxa"/>
            <w:tcBorders>
              <w:top w:val="single" w:sz="4" w:space="0" w:color="auto"/>
              <w:left w:val="single" w:sz="4" w:space="0" w:color="auto"/>
              <w:bottom w:val="single" w:sz="4" w:space="0" w:color="auto"/>
              <w:right w:val="single" w:sz="4" w:space="0" w:color="auto"/>
            </w:tcBorders>
          </w:tcPr>
          <w:p w:rsidR="00694137" w:rsidRPr="004A6BD6" w:rsidRDefault="00694137">
            <w:pPr>
              <w:autoSpaceDE w:val="0"/>
              <w:autoSpaceDN w:val="0"/>
              <w:adjustRightInd w:val="0"/>
              <w:spacing w:after="0" w:line="240" w:lineRule="auto"/>
              <w:rPr>
                <w:rFonts w:ascii="Times New Roman" w:hAnsi="Times New Roman"/>
              </w:rPr>
            </w:pPr>
            <w:r w:rsidRPr="004A6BD6">
              <w:rPr>
                <w:rFonts w:ascii="Times New Roman" w:hAnsi="Times New Roman"/>
                <w:sz w:val="20"/>
                <w:szCs w:val="20"/>
              </w:rPr>
              <w:t xml:space="preserve">Число учреждений, подключенных к сети интернет </w:t>
            </w:r>
          </w:p>
        </w:tc>
        <w:tc>
          <w:tcPr>
            <w:tcW w:w="1285" w:type="dxa"/>
            <w:tcBorders>
              <w:top w:val="single" w:sz="4" w:space="0" w:color="auto"/>
              <w:left w:val="single" w:sz="4" w:space="0" w:color="auto"/>
              <w:bottom w:val="single" w:sz="4" w:space="0" w:color="auto"/>
              <w:right w:val="single" w:sz="4" w:space="0" w:color="auto"/>
            </w:tcBorders>
            <w:vAlign w:val="center"/>
          </w:tcPr>
          <w:p w:rsidR="00694137" w:rsidRPr="004A6BD6" w:rsidRDefault="00694137">
            <w:pPr>
              <w:autoSpaceDE w:val="0"/>
              <w:autoSpaceDN w:val="0"/>
              <w:adjustRightInd w:val="0"/>
              <w:spacing w:after="0" w:line="240" w:lineRule="auto"/>
              <w:jc w:val="center"/>
              <w:rPr>
                <w:rFonts w:ascii="Times New Roman" w:hAnsi="Times New Roman"/>
              </w:rPr>
            </w:pPr>
            <w:r w:rsidRPr="004A6BD6">
              <w:rPr>
                <w:rFonts w:ascii="Times New Roman" w:hAnsi="Times New Roman"/>
                <w:sz w:val="20"/>
                <w:szCs w:val="20"/>
              </w:rPr>
              <w:t>ед.</w:t>
            </w:r>
          </w:p>
        </w:tc>
        <w:tc>
          <w:tcPr>
            <w:tcW w:w="1240" w:type="dxa"/>
            <w:tcBorders>
              <w:top w:val="single" w:sz="4" w:space="0" w:color="auto"/>
              <w:left w:val="single" w:sz="4" w:space="0" w:color="auto"/>
              <w:bottom w:val="single" w:sz="4" w:space="0" w:color="auto"/>
              <w:right w:val="single" w:sz="4" w:space="0" w:color="auto"/>
            </w:tcBorders>
            <w:vAlign w:val="center"/>
          </w:tcPr>
          <w:p w:rsidR="00694137" w:rsidRPr="004A6BD6" w:rsidRDefault="00694137">
            <w:pPr>
              <w:autoSpaceDE w:val="0"/>
              <w:autoSpaceDN w:val="0"/>
              <w:adjustRightInd w:val="0"/>
              <w:spacing w:after="0" w:line="240" w:lineRule="auto"/>
              <w:jc w:val="center"/>
              <w:rPr>
                <w:rFonts w:ascii="Times New Roman" w:hAnsi="Times New Roman"/>
                <w:sz w:val="20"/>
                <w:szCs w:val="20"/>
              </w:rPr>
            </w:pPr>
            <w:r w:rsidRPr="004A6BD6">
              <w:rPr>
                <w:rFonts w:ascii="Times New Roman" w:hAnsi="Times New Roman"/>
                <w:sz w:val="20"/>
                <w:szCs w:val="20"/>
              </w:rPr>
              <w:t>2.1</w:t>
            </w:r>
          </w:p>
        </w:tc>
        <w:tc>
          <w:tcPr>
            <w:tcW w:w="1127" w:type="dxa"/>
            <w:tcBorders>
              <w:top w:val="single" w:sz="4" w:space="0" w:color="auto"/>
              <w:left w:val="single" w:sz="4" w:space="0" w:color="auto"/>
              <w:bottom w:val="single" w:sz="4" w:space="0" w:color="auto"/>
              <w:right w:val="single" w:sz="4" w:space="0" w:color="auto"/>
            </w:tcBorders>
            <w:vAlign w:val="center"/>
          </w:tcPr>
          <w:p w:rsidR="00694137" w:rsidRPr="004A6BD6" w:rsidRDefault="00694137">
            <w:pPr>
              <w:autoSpaceDE w:val="0"/>
              <w:autoSpaceDN w:val="0"/>
              <w:adjustRightInd w:val="0"/>
              <w:spacing w:after="0" w:line="240" w:lineRule="auto"/>
              <w:jc w:val="center"/>
              <w:rPr>
                <w:rFonts w:ascii="Times New Roman" w:hAnsi="Times New Roman"/>
                <w:sz w:val="20"/>
                <w:szCs w:val="20"/>
              </w:rPr>
            </w:pPr>
            <w:r w:rsidRPr="004A6BD6">
              <w:rPr>
                <w:rFonts w:ascii="Times New Roman" w:hAnsi="Times New Roman"/>
                <w:sz w:val="20"/>
                <w:szCs w:val="20"/>
              </w:rPr>
              <w:t>05</w:t>
            </w:r>
          </w:p>
        </w:tc>
        <w:tc>
          <w:tcPr>
            <w:tcW w:w="1094" w:type="dxa"/>
            <w:tcBorders>
              <w:top w:val="single" w:sz="4" w:space="0" w:color="auto"/>
              <w:left w:val="single" w:sz="4" w:space="0" w:color="auto"/>
              <w:bottom w:val="single" w:sz="4" w:space="0" w:color="auto"/>
              <w:right w:val="single" w:sz="4" w:space="0" w:color="auto"/>
            </w:tcBorders>
            <w:vAlign w:val="center"/>
          </w:tcPr>
          <w:p w:rsidR="00694137" w:rsidRPr="004A6BD6" w:rsidRDefault="00694137">
            <w:pPr>
              <w:autoSpaceDE w:val="0"/>
              <w:autoSpaceDN w:val="0"/>
              <w:adjustRightInd w:val="0"/>
              <w:spacing w:after="0" w:line="240" w:lineRule="auto"/>
              <w:jc w:val="center"/>
              <w:rPr>
                <w:rFonts w:ascii="Times New Roman" w:hAnsi="Times New Roman"/>
                <w:sz w:val="20"/>
                <w:szCs w:val="20"/>
              </w:rPr>
            </w:pPr>
            <w:r w:rsidRPr="004A6BD6">
              <w:rPr>
                <w:rFonts w:ascii="Times New Roman" w:hAnsi="Times New Roman"/>
                <w:sz w:val="20"/>
                <w:szCs w:val="20"/>
              </w:rPr>
              <w:t>3</w:t>
            </w:r>
          </w:p>
        </w:tc>
        <w:tc>
          <w:tcPr>
            <w:tcW w:w="890" w:type="dxa"/>
            <w:tcBorders>
              <w:top w:val="single" w:sz="4" w:space="0" w:color="auto"/>
              <w:left w:val="single" w:sz="4" w:space="0" w:color="auto"/>
              <w:bottom w:val="single" w:sz="4" w:space="0" w:color="auto"/>
              <w:right w:val="single" w:sz="4" w:space="0" w:color="auto"/>
            </w:tcBorders>
            <w:vAlign w:val="center"/>
          </w:tcPr>
          <w:p w:rsidR="00694137" w:rsidRPr="004A6BD6" w:rsidRDefault="00694137">
            <w:pPr>
              <w:autoSpaceDE w:val="0"/>
              <w:autoSpaceDN w:val="0"/>
              <w:adjustRightInd w:val="0"/>
              <w:spacing w:after="0" w:line="240" w:lineRule="auto"/>
              <w:jc w:val="center"/>
              <w:rPr>
                <w:rFonts w:ascii="Times New Roman" w:hAnsi="Times New Roman"/>
                <w:sz w:val="20"/>
                <w:szCs w:val="20"/>
              </w:rPr>
            </w:pPr>
            <w:r w:rsidRPr="004A6BD6">
              <w:rPr>
                <w:rFonts w:ascii="Times New Roman" w:hAnsi="Times New Roman"/>
                <w:sz w:val="20"/>
                <w:szCs w:val="20"/>
              </w:rPr>
              <w:t>15</w:t>
            </w:r>
          </w:p>
        </w:tc>
        <w:tc>
          <w:tcPr>
            <w:tcW w:w="830" w:type="dxa"/>
            <w:tcBorders>
              <w:top w:val="single" w:sz="4" w:space="0" w:color="auto"/>
              <w:left w:val="single" w:sz="4" w:space="0" w:color="auto"/>
              <w:bottom w:val="single" w:sz="4" w:space="0" w:color="auto"/>
            </w:tcBorders>
            <w:vAlign w:val="center"/>
          </w:tcPr>
          <w:p w:rsidR="00694137" w:rsidRPr="004A6BD6" w:rsidRDefault="00694137">
            <w:pPr>
              <w:autoSpaceDE w:val="0"/>
              <w:autoSpaceDN w:val="0"/>
              <w:adjustRightInd w:val="0"/>
              <w:spacing w:after="0" w:line="240" w:lineRule="auto"/>
              <w:jc w:val="center"/>
              <w:rPr>
                <w:rFonts w:ascii="Times New Roman" w:hAnsi="Times New Roman"/>
                <w:sz w:val="20"/>
                <w:szCs w:val="20"/>
              </w:rPr>
            </w:pPr>
            <w:r w:rsidRPr="004A6BD6">
              <w:rPr>
                <w:rFonts w:ascii="Times New Roman" w:hAnsi="Times New Roman"/>
                <w:sz w:val="20"/>
                <w:szCs w:val="20"/>
              </w:rPr>
              <w:t>100</w:t>
            </w:r>
          </w:p>
        </w:tc>
      </w:tr>
      <w:tr w:rsidR="00694137" w:rsidRPr="004A6BD6">
        <w:tblPrEx>
          <w:tblCellMar>
            <w:top w:w="0" w:type="dxa"/>
            <w:bottom w:w="0" w:type="dxa"/>
          </w:tblCellMar>
        </w:tblPrEx>
        <w:tc>
          <w:tcPr>
            <w:tcW w:w="693" w:type="dxa"/>
            <w:tcBorders>
              <w:top w:val="single" w:sz="4" w:space="0" w:color="auto"/>
              <w:bottom w:val="single" w:sz="4" w:space="0" w:color="auto"/>
              <w:right w:val="single" w:sz="4" w:space="0" w:color="auto"/>
            </w:tcBorders>
            <w:vAlign w:val="center"/>
          </w:tcPr>
          <w:p w:rsidR="00694137" w:rsidRPr="004A6BD6" w:rsidRDefault="00694137">
            <w:pPr>
              <w:autoSpaceDE w:val="0"/>
              <w:autoSpaceDN w:val="0"/>
              <w:adjustRightInd w:val="0"/>
              <w:spacing w:after="0" w:line="240" w:lineRule="auto"/>
              <w:jc w:val="center"/>
              <w:rPr>
                <w:rFonts w:ascii="Times New Roman" w:hAnsi="Times New Roman"/>
                <w:sz w:val="20"/>
                <w:szCs w:val="20"/>
              </w:rPr>
            </w:pPr>
            <w:r w:rsidRPr="004A6BD6">
              <w:rPr>
                <w:rFonts w:ascii="Times New Roman" w:hAnsi="Times New Roman"/>
                <w:sz w:val="20"/>
                <w:szCs w:val="20"/>
              </w:rPr>
              <w:t>12</w:t>
            </w:r>
          </w:p>
        </w:tc>
        <w:tc>
          <w:tcPr>
            <w:tcW w:w="2412" w:type="dxa"/>
            <w:tcBorders>
              <w:top w:val="single" w:sz="4" w:space="0" w:color="auto"/>
              <w:left w:val="single" w:sz="4" w:space="0" w:color="auto"/>
              <w:bottom w:val="single" w:sz="4" w:space="0" w:color="auto"/>
              <w:right w:val="single" w:sz="4" w:space="0" w:color="auto"/>
            </w:tcBorders>
          </w:tcPr>
          <w:p w:rsidR="00694137" w:rsidRPr="004A6BD6" w:rsidRDefault="00694137">
            <w:pPr>
              <w:autoSpaceDE w:val="0"/>
              <w:autoSpaceDN w:val="0"/>
              <w:adjustRightInd w:val="0"/>
              <w:spacing w:after="0" w:line="240" w:lineRule="auto"/>
              <w:rPr>
                <w:rFonts w:ascii="Times New Roman" w:hAnsi="Times New Roman"/>
              </w:rPr>
            </w:pPr>
            <w:r w:rsidRPr="004A6BD6">
              <w:rPr>
                <w:rFonts w:ascii="Times New Roman" w:hAnsi="Times New Roman"/>
                <w:sz w:val="20"/>
                <w:szCs w:val="20"/>
              </w:rPr>
              <w:t>Число учреждений, имеющих собственный сайт в сети интернет</w:t>
            </w:r>
          </w:p>
        </w:tc>
        <w:tc>
          <w:tcPr>
            <w:tcW w:w="1285" w:type="dxa"/>
            <w:tcBorders>
              <w:top w:val="single" w:sz="4" w:space="0" w:color="auto"/>
              <w:left w:val="single" w:sz="4" w:space="0" w:color="auto"/>
              <w:bottom w:val="single" w:sz="4" w:space="0" w:color="auto"/>
              <w:right w:val="single" w:sz="4" w:space="0" w:color="auto"/>
            </w:tcBorders>
            <w:vAlign w:val="center"/>
          </w:tcPr>
          <w:p w:rsidR="00694137" w:rsidRPr="004A6BD6" w:rsidRDefault="00694137">
            <w:pPr>
              <w:autoSpaceDE w:val="0"/>
              <w:autoSpaceDN w:val="0"/>
              <w:adjustRightInd w:val="0"/>
              <w:spacing w:after="0" w:line="240" w:lineRule="auto"/>
              <w:jc w:val="center"/>
              <w:rPr>
                <w:rFonts w:ascii="Times New Roman" w:hAnsi="Times New Roman"/>
              </w:rPr>
            </w:pPr>
            <w:r w:rsidRPr="004A6BD6">
              <w:rPr>
                <w:rFonts w:ascii="Times New Roman" w:hAnsi="Times New Roman"/>
                <w:sz w:val="20"/>
                <w:szCs w:val="20"/>
              </w:rPr>
              <w:t>ед.</w:t>
            </w:r>
          </w:p>
        </w:tc>
        <w:tc>
          <w:tcPr>
            <w:tcW w:w="1240" w:type="dxa"/>
            <w:tcBorders>
              <w:top w:val="single" w:sz="4" w:space="0" w:color="auto"/>
              <w:left w:val="single" w:sz="4" w:space="0" w:color="auto"/>
              <w:bottom w:val="single" w:sz="4" w:space="0" w:color="auto"/>
              <w:right w:val="single" w:sz="4" w:space="0" w:color="auto"/>
            </w:tcBorders>
            <w:vAlign w:val="center"/>
          </w:tcPr>
          <w:p w:rsidR="00694137" w:rsidRPr="004A6BD6" w:rsidRDefault="00694137">
            <w:pPr>
              <w:autoSpaceDE w:val="0"/>
              <w:autoSpaceDN w:val="0"/>
              <w:adjustRightInd w:val="0"/>
              <w:spacing w:after="0" w:line="240" w:lineRule="auto"/>
              <w:jc w:val="center"/>
              <w:rPr>
                <w:rFonts w:ascii="Times New Roman" w:hAnsi="Times New Roman"/>
                <w:sz w:val="20"/>
                <w:szCs w:val="20"/>
              </w:rPr>
            </w:pPr>
            <w:r w:rsidRPr="004A6BD6">
              <w:rPr>
                <w:rFonts w:ascii="Times New Roman" w:hAnsi="Times New Roman"/>
                <w:sz w:val="20"/>
                <w:szCs w:val="20"/>
              </w:rPr>
              <w:t>2.4</w:t>
            </w:r>
          </w:p>
        </w:tc>
        <w:tc>
          <w:tcPr>
            <w:tcW w:w="1127" w:type="dxa"/>
            <w:tcBorders>
              <w:top w:val="single" w:sz="4" w:space="0" w:color="auto"/>
              <w:left w:val="single" w:sz="4" w:space="0" w:color="auto"/>
              <w:bottom w:val="single" w:sz="4" w:space="0" w:color="auto"/>
              <w:right w:val="single" w:sz="4" w:space="0" w:color="auto"/>
            </w:tcBorders>
            <w:vAlign w:val="center"/>
          </w:tcPr>
          <w:p w:rsidR="00694137" w:rsidRPr="004A6BD6" w:rsidRDefault="00694137">
            <w:pPr>
              <w:autoSpaceDE w:val="0"/>
              <w:autoSpaceDN w:val="0"/>
              <w:adjustRightInd w:val="0"/>
              <w:spacing w:after="0" w:line="240" w:lineRule="auto"/>
              <w:jc w:val="center"/>
              <w:rPr>
                <w:rFonts w:ascii="Times New Roman" w:hAnsi="Times New Roman"/>
                <w:sz w:val="20"/>
                <w:szCs w:val="20"/>
              </w:rPr>
            </w:pPr>
            <w:r w:rsidRPr="004A6BD6">
              <w:rPr>
                <w:rFonts w:ascii="Times New Roman" w:hAnsi="Times New Roman"/>
                <w:sz w:val="20"/>
                <w:szCs w:val="20"/>
              </w:rPr>
              <w:t>03</w:t>
            </w:r>
          </w:p>
        </w:tc>
        <w:tc>
          <w:tcPr>
            <w:tcW w:w="1094" w:type="dxa"/>
            <w:tcBorders>
              <w:top w:val="single" w:sz="4" w:space="0" w:color="auto"/>
              <w:left w:val="single" w:sz="4" w:space="0" w:color="auto"/>
              <w:bottom w:val="single" w:sz="4" w:space="0" w:color="auto"/>
              <w:right w:val="single" w:sz="4" w:space="0" w:color="auto"/>
            </w:tcBorders>
            <w:vAlign w:val="center"/>
          </w:tcPr>
          <w:p w:rsidR="00694137" w:rsidRPr="004A6BD6" w:rsidRDefault="00694137">
            <w:pPr>
              <w:autoSpaceDE w:val="0"/>
              <w:autoSpaceDN w:val="0"/>
              <w:adjustRightInd w:val="0"/>
              <w:spacing w:after="0" w:line="240" w:lineRule="auto"/>
              <w:jc w:val="center"/>
              <w:rPr>
                <w:rFonts w:ascii="Times New Roman" w:hAnsi="Times New Roman"/>
                <w:sz w:val="20"/>
                <w:szCs w:val="20"/>
              </w:rPr>
            </w:pPr>
            <w:r w:rsidRPr="004A6BD6">
              <w:rPr>
                <w:rFonts w:ascii="Times New Roman" w:hAnsi="Times New Roman"/>
                <w:sz w:val="20"/>
                <w:szCs w:val="20"/>
              </w:rPr>
              <w:t>3</w:t>
            </w:r>
          </w:p>
        </w:tc>
        <w:tc>
          <w:tcPr>
            <w:tcW w:w="890" w:type="dxa"/>
            <w:tcBorders>
              <w:top w:val="single" w:sz="4" w:space="0" w:color="auto"/>
              <w:left w:val="single" w:sz="4" w:space="0" w:color="auto"/>
              <w:bottom w:val="single" w:sz="4" w:space="0" w:color="auto"/>
              <w:right w:val="single" w:sz="4" w:space="0" w:color="auto"/>
            </w:tcBorders>
            <w:vAlign w:val="center"/>
          </w:tcPr>
          <w:p w:rsidR="00694137" w:rsidRPr="004A6BD6" w:rsidRDefault="00694137">
            <w:pPr>
              <w:autoSpaceDE w:val="0"/>
              <w:autoSpaceDN w:val="0"/>
              <w:adjustRightInd w:val="0"/>
              <w:spacing w:after="0" w:line="240" w:lineRule="auto"/>
              <w:jc w:val="center"/>
              <w:rPr>
                <w:rFonts w:ascii="Times New Roman" w:hAnsi="Times New Roman"/>
                <w:sz w:val="20"/>
                <w:szCs w:val="20"/>
              </w:rPr>
            </w:pPr>
            <w:r w:rsidRPr="004A6BD6">
              <w:rPr>
                <w:rFonts w:ascii="Times New Roman" w:hAnsi="Times New Roman"/>
                <w:sz w:val="20"/>
                <w:szCs w:val="20"/>
              </w:rPr>
              <w:t>15</w:t>
            </w:r>
          </w:p>
        </w:tc>
        <w:tc>
          <w:tcPr>
            <w:tcW w:w="830" w:type="dxa"/>
            <w:tcBorders>
              <w:top w:val="single" w:sz="4" w:space="0" w:color="auto"/>
              <w:left w:val="single" w:sz="4" w:space="0" w:color="auto"/>
              <w:bottom w:val="single" w:sz="4" w:space="0" w:color="auto"/>
            </w:tcBorders>
            <w:vAlign w:val="center"/>
          </w:tcPr>
          <w:p w:rsidR="00694137" w:rsidRPr="004A6BD6" w:rsidRDefault="00694137">
            <w:pPr>
              <w:autoSpaceDE w:val="0"/>
              <w:autoSpaceDN w:val="0"/>
              <w:adjustRightInd w:val="0"/>
              <w:spacing w:after="0" w:line="240" w:lineRule="auto"/>
              <w:jc w:val="center"/>
              <w:rPr>
                <w:rFonts w:ascii="Times New Roman" w:hAnsi="Times New Roman"/>
                <w:sz w:val="20"/>
                <w:szCs w:val="20"/>
              </w:rPr>
            </w:pPr>
            <w:r w:rsidRPr="004A6BD6">
              <w:rPr>
                <w:rFonts w:ascii="Times New Roman" w:hAnsi="Times New Roman"/>
                <w:sz w:val="20"/>
                <w:szCs w:val="20"/>
              </w:rPr>
              <w:t>100</w:t>
            </w:r>
          </w:p>
        </w:tc>
      </w:tr>
      <w:tr w:rsidR="00694137" w:rsidRPr="004A6BD6">
        <w:tblPrEx>
          <w:tblCellMar>
            <w:top w:w="0" w:type="dxa"/>
            <w:bottom w:w="0" w:type="dxa"/>
          </w:tblCellMar>
        </w:tblPrEx>
        <w:trPr>
          <w:trHeight w:val="316"/>
        </w:trPr>
        <w:tc>
          <w:tcPr>
            <w:tcW w:w="693" w:type="dxa"/>
            <w:tcBorders>
              <w:top w:val="single" w:sz="4" w:space="0" w:color="auto"/>
              <w:bottom w:val="single" w:sz="4" w:space="0" w:color="auto"/>
              <w:right w:val="single" w:sz="4" w:space="0" w:color="auto"/>
            </w:tcBorders>
            <w:vAlign w:val="center"/>
          </w:tcPr>
          <w:p w:rsidR="00694137" w:rsidRPr="004A6BD6" w:rsidRDefault="00694137">
            <w:pPr>
              <w:autoSpaceDE w:val="0"/>
              <w:autoSpaceDN w:val="0"/>
              <w:adjustRightInd w:val="0"/>
              <w:spacing w:after="0" w:line="240" w:lineRule="auto"/>
              <w:jc w:val="center"/>
              <w:rPr>
                <w:rFonts w:ascii="Times New Roman" w:hAnsi="Times New Roman"/>
                <w:sz w:val="20"/>
                <w:szCs w:val="20"/>
              </w:rPr>
            </w:pPr>
            <w:r w:rsidRPr="004A6BD6">
              <w:rPr>
                <w:rFonts w:ascii="Times New Roman" w:hAnsi="Times New Roman"/>
                <w:sz w:val="20"/>
                <w:szCs w:val="20"/>
              </w:rPr>
              <w:t>13</w:t>
            </w:r>
          </w:p>
        </w:tc>
        <w:tc>
          <w:tcPr>
            <w:tcW w:w="2412" w:type="dxa"/>
            <w:tcBorders>
              <w:top w:val="single" w:sz="4" w:space="0" w:color="auto"/>
              <w:left w:val="single" w:sz="4" w:space="0" w:color="auto"/>
              <w:bottom w:val="single" w:sz="4" w:space="0" w:color="auto"/>
              <w:right w:val="single" w:sz="4" w:space="0" w:color="auto"/>
            </w:tcBorders>
          </w:tcPr>
          <w:p w:rsidR="00694137" w:rsidRPr="004A6BD6" w:rsidRDefault="00694137">
            <w:pPr>
              <w:autoSpaceDE w:val="0"/>
              <w:autoSpaceDN w:val="0"/>
              <w:adjustRightInd w:val="0"/>
              <w:spacing w:after="0" w:line="240" w:lineRule="auto"/>
              <w:rPr>
                <w:rFonts w:ascii="Times New Roman" w:hAnsi="Times New Roman"/>
              </w:rPr>
            </w:pPr>
            <w:r w:rsidRPr="004A6BD6">
              <w:rPr>
                <w:rFonts w:ascii="Times New Roman" w:hAnsi="Times New Roman"/>
                <w:sz w:val="20"/>
                <w:szCs w:val="20"/>
              </w:rPr>
              <w:t xml:space="preserve">Число учреждений, реализующих образовательные программы с использованием дистанционных технологий </w:t>
            </w:r>
          </w:p>
        </w:tc>
        <w:tc>
          <w:tcPr>
            <w:tcW w:w="1285" w:type="dxa"/>
            <w:tcBorders>
              <w:top w:val="single" w:sz="4" w:space="0" w:color="auto"/>
              <w:left w:val="single" w:sz="4" w:space="0" w:color="auto"/>
              <w:bottom w:val="single" w:sz="4" w:space="0" w:color="auto"/>
              <w:right w:val="single" w:sz="4" w:space="0" w:color="auto"/>
            </w:tcBorders>
            <w:vAlign w:val="center"/>
          </w:tcPr>
          <w:p w:rsidR="00694137" w:rsidRPr="004A6BD6" w:rsidRDefault="00694137">
            <w:pPr>
              <w:autoSpaceDE w:val="0"/>
              <w:autoSpaceDN w:val="0"/>
              <w:adjustRightInd w:val="0"/>
              <w:spacing w:after="0" w:line="240" w:lineRule="auto"/>
              <w:jc w:val="center"/>
              <w:rPr>
                <w:rFonts w:ascii="Times New Roman" w:hAnsi="Times New Roman"/>
              </w:rPr>
            </w:pPr>
            <w:r w:rsidRPr="004A6BD6">
              <w:rPr>
                <w:rFonts w:ascii="Times New Roman" w:hAnsi="Times New Roman"/>
                <w:sz w:val="20"/>
                <w:szCs w:val="20"/>
              </w:rPr>
              <w:t>ед.</w:t>
            </w:r>
          </w:p>
        </w:tc>
        <w:tc>
          <w:tcPr>
            <w:tcW w:w="1240" w:type="dxa"/>
            <w:tcBorders>
              <w:top w:val="single" w:sz="4" w:space="0" w:color="auto"/>
              <w:left w:val="single" w:sz="4" w:space="0" w:color="auto"/>
              <w:bottom w:val="single" w:sz="4" w:space="0" w:color="auto"/>
              <w:right w:val="single" w:sz="4" w:space="0" w:color="auto"/>
            </w:tcBorders>
            <w:vAlign w:val="center"/>
          </w:tcPr>
          <w:p w:rsidR="00694137" w:rsidRPr="004A6BD6" w:rsidRDefault="00694137">
            <w:pPr>
              <w:autoSpaceDE w:val="0"/>
              <w:autoSpaceDN w:val="0"/>
              <w:adjustRightInd w:val="0"/>
              <w:spacing w:after="0" w:line="240" w:lineRule="auto"/>
              <w:jc w:val="center"/>
              <w:rPr>
                <w:rFonts w:ascii="Times New Roman" w:hAnsi="Times New Roman"/>
                <w:sz w:val="20"/>
                <w:szCs w:val="20"/>
              </w:rPr>
            </w:pPr>
            <w:r w:rsidRPr="004A6BD6">
              <w:rPr>
                <w:rFonts w:ascii="Times New Roman" w:hAnsi="Times New Roman"/>
                <w:sz w:val="20"/>
                <w:szCs w:val="20"/>
              </w:rPr>
              <w:t>2.5</w:t>
            </w:r>
          </w:p>
        </w:tc>
        <w:tc>
          <w:tcPr>
            <w:tcW w:w="1127" w:type="dxa"/>
            <w:tcBorders>
              <w:top w:val="single" w:sz="4" w:space="0" w:color="auto"/>
              <w:left w:val="single" w:sz="4" w:space="0" w:color="auto"/>
              <w:bottom w:val="single" w:sz="4" w:space="0" w:color="auto"/>
              <w:right w:val="single" w:sz="4" w:space="0" w:color="auto"/>
            </w:tcBorders>
            <w:vAlign w:val="center"/>
          </w:tcPr>
          <w:p w:rsidR="00694137" w:rsidRPr="004A6BD6" w:rsidRDefault="00694137">
            <w:pPr>
              <w:autoSpaceDE w:val="0"/>
              <w:autoSpaceDN w:val="0"/>
              <w:adjustRightInd w:val="0"/>
              <w:spacing w:after="0" w:line="240" w:lineRule="auto"/>
              <w:jc w:val="center"/>
              <w:rPr>
                <w:rFonts w:ascii="Times New Roman" w:hAnsi="Times New Roman"/>
                <w:sz w:val="20"/>
                <w:szCs w:val="20"/>
              </w:rPr>
            </w:pPr>
            <w:r w:rsidRPr="004A6BD6">
              <w:rPr>
                <w:rFonts w:ascii="Times New Roman" w:hAnsi="Times New Roman"/>
                <w:sz w:val="20"/>
                <w:szCs w:val="20"/>
              </w:rPr>
              <w:t>02</w:t>
            </w:r>
          </w:p>
        </w:tc>
        <w:tc>
          <w:tcPr>
            <w:tcW w:w="1094" w:type="dxa"/>
            <w:tcBorders>
              <w:top w:val="single" w:sz="4" w:space="0" w:color="auto"/>
              <w:left w:val="single" w:sz="4" w:space="0" w:color="auto"/>
              <w:bottom w:val="single" w:sz="4" w:space="0" w:color="auto"/>
              <w:right w:val="single" w:sz="4" w:space="0" w:color="auto"/>
            </w:tcBorders>
            <w:vAlign w:val="center"/>
          </w:tcPr>
          <w:p w:rsidR="00694137" w:rsidRPr="004A6BD6" w:rsidRDefault="00694137">
            <w:pPr>
              <w:autoSpaceDE w:val="0"/>
              <w:autoSpaceDN w:val="0"/>
              <w:adjustRightInd w:val="0"/>
              <w:spacing w:after="0" w:line="240" w:lineRule="auto"/>
              <w:jc w:val="center"/>
              <w:rPr>
                <w:rFonts w:ascii="Times New Roman" w:hAnsi="Times New Roman"/>
                <w:sz w:val="20"/>
                <w:szCs w:val="20"/>
              </w:rPr>
            </w:pPr>
            <w:r w:rsidRPr="004A6BD6">
              <w:rPr>
                <w:rFonts w:ascii="Times New Roman" w:hAnsi="Times New Roman"/>
                <w:sz w:val="20"/>
                <w:szCs w:val="20"/>
              </w:rPr>
              <w:t>3-5</w:t>
            </w:r>
          </w:p>
        </w:tc>
        <w:tc>
          <w:tcPr>
            <w:tcW w:w="890" w:type="dxa"/>
            <w:tcBorders>
              <w:top w:val="single" w:sz="4" w:space="0" w:color="auto"/>
              <w:left w:val="single" w:sz="4" w:space="0" w:color="auto"/>
              <w:bottom w:val="single" w:sz="4" w:space="0" w:color="auto"/>
              <w:right w:val="single" w:sz="4" w:space="0" w:color="auto"/>
            </w:tcBorders>
            <w:vAlign w:val="center"/>
          </w:tcPr>
          <w:p w:rsidR="00694137" w:rsidRPr="004A6BD6" w:rsidRDefault="00694137">
            <w:pPr>
              <w:autoSpaceDE w:val="0"/>
              <w:autoSpaceDN w:val="0"/>
              <w:adjustRightInd w:val="0"/>
              <w:spacing w:after="0" w:line="240" w:lineRule="auto"/>
              <w:jc w:val="center"/>
              <w:rPr>
                <w:rFonts w:ascii="Times New Roman" w:hAnsi="Times New Roman"/>
                <w:sz w:val="20"/>
                <w:szCs w:val="20"/>
              </w:rPr>
            </w:pPr>
            <w:r w:rsidRPr="004A6BD6">
              <w:rPr>
                <w:rFonts w:ascii="Times New Roman" w:hAnsi="Times New Roman"/>
                <w:sz w:val="20"/>
                <w:szCs w:val="20"/>
              </w:rPr>
              <w:t>9</w:t>
            </w:r>
          </w:p>
        </w:tc>
        <w:tc>
          <w:tcPr>
            <w:tcW w:w="830" w:type="dxa"/>
            <w:tcBorders>
              <w:top w:val="single" w:sz="4" w:space="0" w:color="auto"/>
              <w:left w:val="single" w:sz="4" w:space="0" w:color="auto"/>
              <w:bottom w:val="single" w:sz="4" w:space="0" w:color="auto"/>
            </w:tcBorders>
            <w:vAlign w:val="center"/>
          </w:tcPr>
          <w:p w:rsidR="00694137" w:rsidRPr="004A6BD6" w:rsidRDefault="00694137">
            <w:pPr>
              <w:autoSpaceDE w:val="0"/>
              <w:autoSpaceDN w:val="0"/>
              <w:adjustRightInd w:val="0"/>
              <w:spacing w:after="0" w:line="240" w:lineRule="auto"/>
              <w:jc w:val="center"/>
              <w:rPr>
                <w:rFonts w:ascii="Times New Roman" w:hAnsi="Times New Roman"/>
                <w:sz w:val="20"/>
                <w:szCs w:val="20"/>
              </w:rPr>
            </w:pPr>
            <w:r w:rsidRPr="004A6BD6">
              <w:rPr>
                <w:rFonts w:ascii="Times New Roman" w:hAnsi="Times New Roman"/>
                <w:sz w:val="20"/>
                <w:szCs w:val="20"/>
              </w:rPr>
              <w:t>60</w:t>
            </w:r>
          </w:p>
        </w:tc>
      </w:tr>
      <w:tr w:rsidR="00694137" w:rsidRPr="004A6BD6">
        <w:tblPrEx>
          <w:tblCellMar>
            <w:top w:w="0" w:type="dxa"/>
            <w:bottom w:w="0" w:type="dxa"/>
          </w:tblCellMar>
        </w:tblPrEx>
        <w:trPr>
          <w:trHeight w:val="74"/>
        </w:trPr>
        <w:tc>
          <w:tcPr>
            <w:tcW w:w="693" w:type="dxa"/>
            <w:tcBorders>
              <w:top w:val="single" w:sz="4" w:space="0" w:color="auto"/>
              <w:bottom w:val="single" w:sz="4" w:space="0" w:color="auto"/>
              <w:right w:val="single" w:sz="4" w:space="0" w:color="auto"/>
            </w:tcBorders>
            <w:vAlign w:val="center"/>
          </w:tcPr>
          <w:p w:rsidR="00694137" w:rsidRPr="004A6BD6" w:rsidRDefault="00694137">
            <w:pPr>
              <w:autoSpaceDE w:val="0"/>
              <w:autoSpaceDN w:val="0"/>
              <w:adjustRightInd w:val="0"/>
              <w:spacing w:after="0" w:line="240" w:lineRule="auto"/>
              <w:jc w:val="center"/>
              <w:rPr>
                <w:rFonts w:ascii="Times New Roman" w:hAnsi="Times New Roman"/>
                <w:sz w:val="20"/>
                <w:szCs w:val="20"/>
              </w:rPr>
            </w:pPr>
            <w:r w:rsidRPr="004A6BD6">
              <w:rPr>
                <w:rFonts w:ascii="Times New Roman" w:hAnsi="Times New Roman"/>
                <w:sz w:val="20"/>
                <w:szCs w:val="20"/>
              </w:rPr>
              <w:t>14</w:t>
            </w:r>
          </w:p>
        </w:tc>
        <w:tc>
          <w:tcPr>
            <w:tcW w:w="2412" w:type="dxa"/>
            <w:tcBorders>
              <w:top w:val="single" w:sz="4" w:space="0" w:color="auto"/>
              <w:left w:val="single" w:sz="4" w:space="0" w:color="auto"/>
              <w:bottom w:val="single" w:sz="4" w:space="0" w:color="auto"/>
              <w:right w:val="single" w:sz="4" w:space="0" w:color="auto"/>
            </w:tcBorders>
          </w:tcPr>
          <w:p w:rsidR="00694137" w:rsidRPr="004A6BD6" w:rsidRDefault="00694137">
            <w:pPr>
              <w:autoSpaceDE w:val="0"/>
              <w:autoSpaceDN w:val="0"/>
              <w:adjustRightInd w:val="0"/>
              <w:spacing w:after="0" w:line="240" w:lineRule="auto"/>
              <w:rPr>
                <w:rFonts w:ascii="Times New Roman" w:hAnsi="Times New Roman"/>
              </w:rPr>
            </w:pPr>
            <w:r w:rsidRPr="004A6BD6">
              <w:rPr>
                <w:rFonts w:ascii="Times New Roman" w:hAnsi="Times New Roman"/>
                <w:sz w:val="20"/>
                <w:szCs w:val="20"/>
              </w:rPr>
              <w:t xml:space="preserve">Число учреждений, имеющих </w:t>
            </w:r>
            <w:r w:rsidRPr="004A6BD6">
              <w:rPr>
                <w:rFonts w:ascii="Times New Roman" w:hAnsi="Times New Roman"/>
                <w:sz w:val="20"/>
                <w:szCs w:val="20"/>
              </w:rPr>
              <w:lastRenderedPageBreak/>
              <w:t>автоматическую пожарную сигнализацию</w:t>
            </w:r>
          </w:p>
        </w:tc>
        <w:tc>
          <w:tcPr>
            <w:tcW w:w="1285" w:type="dxa"/>
            <w:tcBorders>
              <w:top w:val="single" w:sz="4" w:space="0" w:color="auto"/>
              <w:left w:val="single" w:sz="4" w:space="0" w:color="auto"/>
              <w:bottom w:val="single" w:sz="4" w:space="0" w:color="auto"/>
              <w:right w:val="single" w:sz="4" w:space="0" w:color="auto"/>
            </w:tcBorders>
            <w:vAlign w:val="center"/>
          </w:tcPr>
          <w:p w:rsidR="00694137" w:rsidRPr="004A6BD6" w:rsidRDefault="00694137">
            <w:pPr>
              <w:autoSpaceDE w:val="0"/>
              <w:autoSpaceDN w:val="0"/>
              <w:adjustRightInd w:val="0"/>
              <w:spacing w:after="0" w:line="240" w:lineRule="auto"/>
              <w:jc w:val="center"/>
              <w:rPr>
                <w:rFonts w:ascii="Times New Roman" w:hAnsi="Times New Roman"/>
              </w:rPr>
            </w:pPr>
            <w:r w:rsidRPr="004A6BD6">
              <w:rPr>
                <w:rFonts w:ascii="Times New Roman" w:hAnsi="Times New Roman"/>
                <w:sz w:val="20"/>
                <w:szCs w:val="20"/>
              </w:rPr>
              <w:lastRenderedPageBreak/>
              <w:t>ед.</w:t>
            </w:r>
          </w:p>
        </w:tc>
        <w:tc>
          <w:tcPr>
            <w:tcW w:w="1240" w:type="dxa"/>
            <w:tcBorders>
              <w:top w:val="single" w:sz="4" w:space="0" w:color="auto"/>
              <w:left w:val="single" w:sz="4" w:space="0" w:color="auto"/>
              <w:bottom w:val="single" w:sz="4" w:space="0" w:color="auto"/>
              <w:right w:val="single" w:sz="4" w:space="0" w:color="auto"/>
            </w:tcBorders>
            <w:vAlign w:val="center"/>
          </w:tcPr>
          <w:p w:rsidR="00694137" w:rsidRPr="004A6BD6" w:rsidRDefault="00694137">
            <w:pPr>
              <w:autoSpaceDE w:val="0"/>
              <w:autoSpaceDN w:val="0"/>
              <w:adjustRightInd w:val="0"/>
              <w:spacing w:after="0" w:line="240" w:lineRule="auto"/>
              <w:jc w:val="center"/>
              <w:rPr>
                <w:rFonts w:ascii="Times New Roman" w:hAnsi="Times New Roman"/>
                <w:sz w:val="20"/>
                <w:szCs w:val="20"/>
              </w:rPr>
            </w:pPr>
            <w:r w:rsidRPr="004A6BD6">
              <w:rPr>
                <w:rFonts w:ascii="Times New Roman" w:hAnsi="Times New Roman"/>
                <w:sz w:val="20"/>
                <w:szCs w:val="20"/>
              </w:rPr>
              <w:t>1.1</w:t>
            </w:r>
          </w:p>
        </w:tc>
        <w:tc>
          <w:tcPr>
            <w:tcW w:w="1127" w:type="dxa"/>
            <w:tcBorders>
              <w:top w:val="single" w:sz="4" w:space="0" w:color="auto"/>
              <w:left w:val="single" w:sz="4" w:space="0" w:color="auto"/>
              <w:bottom w:val="single" w:sz="4" w:space="0" w:color="auto"/>
              <w:right w:val="single" w:sz="4" w:space="0" w:color="auto"/>
            </w:tcBorders>
            <w:vAlign w:val="center"/>
          </w:tcPr>
          <w:p w:rsidR="00694137" w:rsidRPr="004A6BD6" w:rsidRDefault="00694137">
            <w:pPr>
              <w:autoSpaceDE w:val="0"/>
              <w:autoSpaceDN w:val="0"/>
              <w:adjustRightInd w:val="0"/>
              <w:spacing w:after="0" w:line="240" w:lineRule="auto"/>
              <w:jc w:val="center"/>
              <w:rPr>
                <w:rFonts w:ascii="Times New Roman" w:hAnsi="Times New Roman"/>
                <w:sz w:val="20"/>
                <w:szCs w:val="20"/>
              </w:rPr>
            </w:pPr>
            <w:r w:rsidRPr="004A6BD6">
              <w:rPr>
                <w:rFonts w:ascii="Times New Roman" w:hAnsi="Times New Roman"/>
                <w:sz w:val="20"/>
                <w:szCs w:val="20"/>
              </w:rPr>
              <w:t>01</w:t>
            </w:r>
          </w:p>
        </w:tc>
        <w:tc>
          <w:tcPr>
            <w:tcW w:w="1094" w:type="dxa"/>
            <w:tcBorders>
              <w:top w:val="single" w:sz="4" w:space="0" w:color="auto"/>
              <w:left w:val="single" w:sz="4" w:space="0" w:color="auto"/>
              <w:bottom w:val="single" w:sz="4" w:space="0" w:color="auto"/>
              <w:right w:val="single" w:sz="4" w:space="0" w:color="auto"/>
            </w:tcBorders>
            <w:vAlign w:val="center"/>
          </w:tcPr>
          <w:p w:rsidR="00694137" w:rsidRPr="004A6BD6" w:rsidRDefault="00694137">
            <w:pPr>
              <w:autoSpaceDE w:val="0"/>
              <w:autoSpaceDN w:val="0"/>
              <w:adjustRightInd w:val="0"/>
              <w:spacing w:after="0" w:line="240" w:lineRule="auto"/>
              <w:jc w:val="center"/>
              <w:rPr>
                <w:rFonts w:ascii="Times New Roman" w:hAnsi="Times New Roman"/>
                <w:sz w:val="20"/>
                <w:szCs w:val="20"/>
              </w:rPr>
            </w:pPr>
            <w:r w:rsidRPr="004A6BD6">
              <w:rPr>
                <w:rFonts w:ascii="Times New Roman" w:hAnsi="Times New Roman"/>
                <w:sz w:val="20"/>
                <w:szCs w:val="20"/>
              </w:rPr>
              <w:t>11</w:t>
            </w:r>
          </w:p>
        </w:tc>
        <w:tc>
          <w:tcPr>
            <w:tcW w:w="890" w:type="dxa"/>
            <w:tcBorders>
              <w:top w:val="single" w:sz="4" w:space="0" w:color="auto"/>
              <w:left w:val="single" w:sz="4" w:space="0" w:color="auto"/>
              <w:bottom w:val="single" w:sz="4" w:space="0" w:color="auto"/>
              <w:right w:val="single" w:sz="4" w:space="0" w:color="auto"/>
            </w:tcBorders>
            <w:vAlign w:val="center"/>
          </w:tcPr>
          <w:p w:rsidR="00694137" w:rsidRPr="004A6BD6" w:rsidRDefault="00694137">
            <w:pPr>
              <w:autoSpaceDE w:val="0"/>
              <w:autoSpaceDN w:val="0"/>
              <w:adjustRightInd w:val="0"/>
              <w:spacing w:after="0" w:line="240" w:lineRule="auto"/>
              <w:jc w:val="center"/>
              <w:rPr>
                <w:rFonts w:ascii="Times New Roman" w:hAnsi="Times New Roman"/>
                <w:sz w:val="20"/>
                <w:szCs w:val="20"/>
              </w:rPr>
            </w:pPr>
            <w:r w:rsidRPr="004A6BD6">
              <w:rPr>
                <w:rFonts w:ascii="Times New Roman" w:hAnsi="Times New Roman"/>
                <w:sz w:val="20"/>
                <w:szCs w:val="20"/>
              </w:rPr>
              <w:t>15</w:t>
            </w:r>
          </w:p>
        </w:tc>
        <w:tc>
          <w:tcPr>
            <w:tcW w:w="830" w:type="dxa"/>
            <w:tcBorders>
              <w:top w:val="single" w:sz="4" w:space="0" w:color="auto"/>
              <w:left w:val="single" w:sz="4" w:space="0" w:color="auto"/>
              <w:bottom w:val="single" w:sz="4" w:space="0" w:color="auto"/>
            </w:tcBorders>
            <w:vAlign w:val="center"/>
          </w:tcPr>
          <w:p w:rsidR="00694137" w:rsidRPr="004A6BD6" w:rsidRDefault="00694137">
            <w:pPr>
              <w:autoSpaceDE w:val="0"/>
              <w:autoSpaceDN w:val="0"/>
              <w:adjustRightInd w:val="0"/>
              <w:spacing w:after="0" w:line="240" w:lineRule="auto"/>
              <w:jc w:val="center"/>
              <w:rPr>
                <w:rFonts w:ascii="Times New Roman" w:hAnsi="Times New Roman"/>
                <w:sz w:val="20"/>
                <w:szCs w:val="20"/>
              </w:rPr>
            </w:pPr>
            <w:r w:rsidRPr="004A6BD6">
              <w:rPr>
                <w:rFonts w:ascii="Times New Roman" w:hAnsi="Times New Roman"/>
                <w:sz w:val="20"/>
                <w:szCs w:val="20"/>
              </w:rPr>
              <w:t>100</w:t>
            </w:r>
          </w:p>
        </w:tc>
      </w:tr>
      <w:tr w:rsidR="00694137" w:rsidRPr="004A6BD6">
        <w:tblPrEx>
          <w:tblCellMar>
            <w:top w:w="0" w:type="dxa"/>
            <w:bottom w:w="0" w:type="dxa"/>
          </w:tblCellMar>
        </w:tblPrEx>
        <w:trPr>
          <w:trHeight w:val="144"/>
        </w:trPr>
        <w:tc>
          <w:tcPr>
            <w:tcW w:w="693" w:type="dxa"/>
            <w:tcBorders>
              <w:top w:val="single" w:sz="4" w:space="0" w:color="auto"/>
              <w:bottom w:val="single" w:sz="4" w:space="0" w:color="auto"/>
              <w:right w:val="single" w:sz="4" w:space="0" w:color="auto"/>
            </w:tcBorders>
            <w:vAlign w:val="center"/>
          </w:tcPr>
          <w:p w:rsidR="00694137" w:rsidRPr="004A6BD6" w:rsidRDefault="00694137">
            <w:pPr>
              <w:autoSpaceDE w:val="0"/>
              <w:autoSpaceDN w:val="0"/>
              <w:adjustRightInd w:val="0"/>
              <w:spacing w:after="0" w:line="240" w:lineRule="auto"/>
              <w:jc w:val="center"/>
              <w:rPr>
                <w:rFonts w:ascii="Times New Roman" w:hAnsi="Times New Roman"/>
                <w:sz w:val="20"/>
                <w:szCs w:val="20"/>
              </w:rPr>
            </w:pPr>
            <w:r w:rsidRPr="004A6BD6">
              <w:rPr>
                <w:rFonts w:ascii="Times New Roman" w:hAnsi="Times New Roman"/>
                <w:sz w:val="20"/>
                <w:szCs w:val="20"/>
              </w:rPr>
              <w:lastRenderedPageBreak/>
              <w:t>15</w:t>
            </w:r>
          </w:p>
        </w:tc>
        <w:tc>
          <w:tcPr>
            <w:tcW w:w="2412" w:type="dxa"/>
            <w:tcBorders>
              <w:top w:val="single" w:sz="4" w:space="0" w:color="auto"/>
              <w:left w:val="single" w:sz="4" w:space="0" w:color="auto"/>
              <w:bottom w:val="single" w:sz="4" w:space="0" w:color="auto"/>
              <w:right w:val="single" w:sz="4" w:space="0" w:color="auto"/>
            </w:tcBorders>
          </w:tcPr>
          <w:p w:rsidR="00694137" w:rsidRPr="004A6BD6" w:rsidRDefault="00694137">
            <w:pPr>
              <w:autoSpaceDE w:val="0"/>
              <w:autoSpaceDN w:val="0"/>
              <w:adjustRightInd w:val="0"/>
              <w:spacing w:after="0" w:line="240" w:lineRule="auto"/>
              <w:rPr>
                <w:rFonts w:ascii="Times New Roman" w:hAnsi="Times New Roman"/>
              </w:rPr>
            </w:pPr>
            <w:r w:rsidRPr="004A6BD6">
              <w:rPr>
                <w:rFonts w:ascii="Times New Roman" w:hAnsi="Times New Roman"/>
                <w:sz w:val="20"/>
                <w:szCs w:val="20"/>
              </w:rPr>
              <w:t xml:space="preserve">Число учреждений, имеющих дымовые извещатели </w:t>
            </w:r>
          </w:p>
        </w:tc>
        <w:tc>
          <w:tcPr>
            <w:tcW w:w="1285" w:type="dxa"/>
            <w:tcBorders>
              <w:top w:val="single" w:sz="4" w:space="0" w:color="auto"/>
              <w:left w:val="single" w:sz="4" w:space="0" w:color="auto"/>
              <w:bottom w:val="single" w:sz="4" w:space="0" w:color="auto"/>
              <w:right w:val="single" w:sz="4" w:space="0" w:color="auto"/>
            </w:tcBorders>
            <w:vAlign w:val="center"/>
          </w:tcPr>
          <w:p w:rsidR="00694137" w:rsidRPr="004A6BD6" w:rsidRDefault="00694137">
            <w:pPr>
              <w:autoSpaceDE w:val="0"/>
              <w:autoSpaceDN w:val="0"/>
              <w:adjustRightInd w:val="0"/>
              <w:spacing w:after="0" w:line="240" w:lineRule="auto"/>
              <w:jc w:val="center"/>
              <w:rPr>
                <w:rFonts w:ascii="Times New Roman" w:hAnsi="Times New Roman"/>
              </w:rPr>
            </w:pPr>
            <w:r w:rsidRPr="004A6BD6">
              <w:rPr>
                <w:rFonts w:ascii="Times New Roman" w:hAnsi="Times New Roman"/>
                <w:sz w:val="20"/>
                <w:szCs w:val="20"/>
              </w:rPr>
              <w:t>ед.</w:t>
            </w:r>
          </w:p>
        </w:tc>
        <w:tc>
          <w:tcPr>
            <w:tcW w:w="1240" w:type="dxa"/>
            <w:tcBorders>
              <w:top w:val="single" w:sz="4" w:space="0" w:color="auto"/>
              <w:left w:val="single" w:sz="4" w:space="0" w:color="auto"/>
              <w:bottom w:val="single" w:sz="4" w:space="0" w:color="auto"/>
              <w:right w:val="single" w:sz="4" w:space="0" w:color="auto"/>
            </w:tcBorders>
            <w:vAlign w:val="center"/>
          </w:tcPr>
          <w:p w:rsidR="00694137" w:rsidRPr="004A6BD6" w:rsidRDefault="00694137">
            <w:pPr>
              <w:autoSpaceDE w:val="0"/>
              <w:autoSpaceDN w:val="0"/>
              <w:adjustRightInd w:val="0"/>
              <w:spacing w:after="0" w:line="240" w:lineRule="auto"/>
              <w:jc w:val="center"/>
              <w:rPr>
                <w:rFonts w:ascii="Times New Roman" w:hAnsi="Times New Roman"/>
                <w:sz w:val="20"/>
                <w:szCs w:val="20"/>
              </w:rPr>
            </w:pPr>
            <w:r w:rsidRPr="004A6BD6">
              <w:rPr>
                <w:rFonts w:ascii="Times New Roman" w:hAnsi="Times New Roman"/>
                <w:sz w:val="20"/>
                <w:szCs w:val="20"/>
              </w:rPr>
              <w:t>1.1</w:t>
            </w:r>
          </w:p>
        </w:tc>
        <w:tc>
          <w:tcPr>
            <w:tcW w:w="1127" w:type="dxa"/>
            <w:tcBorders>
              <w:top w:val="single" w:sz="4" w:space="0" w:color="auto"/>
              <w:left w:val="single" w:sz="4" w:space="0" w:color="auto"/>
              <w:bottom w:val="single" w:sz="4" w:space="0" w:color="auto"/>
              <w:right w:val="single" w:sz="4" w:space="0" w:color="auto"/>
            </w:tcBorders>
            <w:vAlign w:val="center"/>
          </w:tcPr>
          <w:p w:rsidR="00694137" w:rsidRPr="004A6BD6" w:rsidRDefault="00694137">
            <w:pPr>
              <w:autoSpaceDE w:val="0"/>
              <w:autoSpaceDN w:val="0"/>
              <w:adjustRightInd w:val="0"/>
              <w:spacing w:after="0" w:line="240" w:lineRule="auto"/>
              <w:jc w:val="center"/>
              <w:rPr>
                <w:rFonts w:ascii="Times New Roman" w:hAnsi="Times New Roman"/>
                <w:sz w:val="20"/>
                <w:szCs w:val="20"/>
              </w:rPr>
            </w:pPr>
            <w:r w:rsidRPr="004A6BD6">
              <w:rPr>
                <w:rFonts w:ascii="Times New Roman" w:hAnsi="Times New Roman"/>
                <w:sz w:val="20"/>
                <w:szCs w:val="20"/>
              </w:rPr>
              <w:t>01</w:t>
            </w:r>
          </w:p>
        </w:tc>
        <w:tc>
          <w:tcPr>
            <w:tcW w:w="1094" w:type="dxa"/>
            <w:tcBorders>
              <w:top w:val="single" w:sz="4" w:space="0" w:color="auto"/>
              <w:left w:val="single" w:sz="4" w:space="0" w:color="auto"/>
              <w:bottom w:val="single" w:sz="4" w:space="0" w:color="auto"/>
              <w:right w:val="single" w:sz="4" w:space="0" w:color="auto"/>
            </w:tcBorders>
            <w:vAlign w:val="center"/>
          </w:tcPr>
          <w:p w:rsidR="00694137" w:rsidRPr="004A6BD6" w:rsidRDefault="00694137">
            <w:pPr>
              <w:autoSpaceDE w:val="0"/>
              <w:autoSpaceDN w:val="0"/>
              <w:adjustRightInd w:val="0"/>
              <w:spacing w:after="0" w:line="240" w:lineRule="auto"/>
              <w:jc w:val="center"/>
              <w:rPr>
                <w:rFonts w:ascii="Times New Roman" w:hAnsi="Times New Roman"/>
                <w:sz w:val="20"/>
                <w:szCs w:val="20"/>
              </w:rPr>
            </w:pPr>
            <w:r w:rsidRPr="004A6BD6">
              <w:rPr>
                <w:rFonts w:ascii="Times New Roman" w:hAnsi="Times New Roman"/>
                <w:sz w:val="20"/>
                <w:szCs w:val="20"/>
              </w:rPr>
              <w:t>12</w:t>
            </w:r>
          </w:p>
        </w:tc>
        <w:tc>
          <w:tcPr>
            <w:tcW w:w="890" w:type="dxa"/>
            <w:tcBorders>
              <w:top w:val="single" w:sz="4" w:space="0" w:color="auto"/>
              <w:left w:val="single" w:sz="4" w:space="0" w:color="auto"/>
              <w:bottom w:val="single" w:sz="4" w:space="0" w:color="auto"/>
              <w:right w:val="single" w:sz="4" w:space="0" w:color="auto"/>
            </w:tcBorders>
            <w:vAlign w:val="center"/>
          </w:tcPr>
          <w:p w:rsidR="00694137" w:rsidRPr="004A6BD6" w:rsidRDefault="00694137">
            <w:pPr>
              <w:autoSpaceDE w:val="0"/>
              <w:autoSpaceDN w:val="0"/>
              <w:adjustRightInd w:val="0"/>
              <w:spacing w:after="0" w:line="240" w:lineRule="auto"/>
              <w:jc w:val="center"/>
              <w:rPr>
                <w:rFonts w:ascii="Times New Roman" w:hAnsi="Times New Roman"/>
                <w:sz w:val="20"/>
                <w:szCs w:val="20"/>
              </w:rPr>
            </w:pPr>
            <w:r w:rsidRPr="004A6BD6">
              <w:rPr>
                <w:rFonts w:ascii="Times New Roman" w:hAnsi="Times New Roman"/>
                <w:sz w:val="20"/>
                <w:szCs w:val="20"/>
              </w:rPr>
              <w:t>15</w:t>
            </w:r>
          </w:p>
        </w:tc>
        <w:tc>
          <w:tcPr>
            <w:tcW w:w="830" w:type="dxa"/>
            <w:tcBorders>
              <w:top w:val="single" w:sz="4" w:space="0" w:color="auto"/>
              <w:left w:val="single" w:sz="4" w:space="0" w:color="auto"/>
              <w:bottom w:val="single" w:sz="4" w:space="0" w:color="auto"/>
            </w:tcBorders>
            <w:vAlign w:val="center"/>
          </w:tcPr>
          <w:p w:rsidR="00694137" w:rsidRPr="004A6BD6" w:rsidRDefault="00694137">
            <w:pPr>
              <w:autoSpaceDE w:val="0"/>
              <w:autoSpaceDN w:val="0"/>
              <w:adjustRightInd w:val="0"/>
              <w:spacing w:after="0" w:line="240" w:lineRule="auto"/>
              <w:jc w:val="center"/>
              <w:rPr>
                <w:rFonts w:ascii="Times New Roman" w:hAnsi="Times New Roman"/>
                <w:sz w:val="20"/>
                <w:szCs w:val="20"/>
              </w:rPr>
            </w:pPr>
            <w:r w:rsidRPr="004A6BD6">
              <w:rPr>
                <w:rFonts w:ascii="Times New Roman" w:hAnsi="Times New Roman"/>
                <w:sz w:val="20"/>
                <w:szCs w:val="20"/>
              </w:rPr>
              <w:t>100</w:t>
            </w:r>
          </w:p>
        </w:tc>
      </w:tr>
      <w:tr w:rsidR="00694137" w:rsidRPr="004A6BD6">
        <w:tblPrEx>
          <w:tblCellMar>
            <w:top w:w="0" w:type="dxa"/>
            <w:bottom w:w="0" w:type="dxa"/>
          </w:tblCellMar>
        </w:tblPrEx>
        <w:trPr>
          <w:trHeight w:val="204"/>
        </w:trPr>
        <w:tc>
          <w:tcPr>
            <w:tcW w:w="693" w:type="dxa"/>
            <w:tcBorders>
              <w:top w:val="single" w:sz="4" w:space="0" w:color="auto"/>
              <w:bottom w:val="single" w:sz="4" w:space="0" w:color="auto"/>
              <w:right w:val="single" w:sz="4" w:space="0" w:color="auto"/>
            </w:tcBorders>
            <w:vAlign w:val="center"/>
          </w:tcPr>
          <w:p w:rsidR="00694137" w:rsidRPr="004A6BD6" w:rsidRDefault="00694137">
            <w:pPr>
              <w:autoSpaceDE w:val="0"/>
              <w:autoSpaceDN w:val="0"/>
              <w:adjustRightInd w:val="0"/>
              <w:spacing w:after="0" w:line="240" w:lineRule="auto"/>
              <w:jc w:val="center"/>
              <w:rPr>
                <w:rFonts w:ascii="Times New Roman" w:hAnsi="Times New Roman"/>
                <w:sz w:val="20"/>
                <w:szCs w:val="20"/>
              </w:rPr>
            </w:pPr>
            <w:r w:rsidRPr="004A6BD6">
              <w:rPr>
                <w:rFonts w:ascii="Times New Roman" w:hAnsi="Times New Roman"/>
                <w:sz w:val="20"/>
                <w:szCs w:val="20"/>
              </w:rPr>
              <w:t>16</w:t>
            </w:r>
          </w:p>
        </w:tc>
        <w:tc>
          <w:tcPr>
            <w:tcW w:w="2412" w:type="dxa"/>
            <w:tcBorders>
              <w:top w:val="single" w:sz="4" w:space="0" w:color="auto"/>
              <w:left w:val="single" w:sz="4" w:space="0" w:color="auto"/>
              <w:bottom w:val="single" w:sz="4" w:space="0" w:color="auto"/>
              <w:right w:val="single" w:sz="4" w:space="0" w:color="auto"/>
            </w:tcBorders>
          </w:tcPr>
          <w:p w:rsidR="00694137" w:rsidRPr="004A6BD6" w:rsidRDefault="00694137">
            <w:pPr>
              <w:autoSpaceDE w:val="0"/>
              <w:autoSpaceDN w:val="0"/>
              <w:adjustRightInd w:val="0"/>
              <w:spacing w:after="0" w:line="240" w:lineRule="auto"/>
              <w:rPr>
                <w:rFonts w:ascii="Times New Roman" w:hAnsi="Times New Roman"/>
              </w:rPr>
            </w:pPr>
            <w:r w:rsidRPr="004A6BD6">
              <w:rPr>
                <w:rFonts w:ascii="Times New Roman" w:hAnsi="Times New Roman"/>
                <w:sz w:val="20"/>
                <w:szCs w:val="20"/>
              </w:rPr>
              <w:t xml:space="preserve">Число учреждений, имеющих пожарные краны и рукава </w:t>
            </w:r>
          </w:p>
        </w:tc>
        <w:tc>
          <w:tcPr>
            <w:tcW w:w="1285" w:type="dxa"/>
            <w:tcBorders>
              <w:top w:val="single" w:sz="4" w:space="0" w:color="auto"/>
              <w:left w:val="single" w:sz="4" w:space="0" w:color="auto"/>
              <w:bottom w:val="single" w:sz="4" w:space="0" w:color="auto"/>
              <w:right w:val="single" w:sz="4" w:space="0" w:color="auto"/>
            </w:tcBorders>
            <w:vAlign w:val="center"/>
          </w:tcPr>
          <w:p w:rsidR="00694137" w:rsidRPr="004A6BD6" w:rsidRDefault="00694137">
            <w:pPr>
              <w:autoSpaceDE w:val="0"/>
              <w:autoSpaceDN w:val="0"/>
              <w:adjustRightInd w:val="0"/>
              <w:spacing w:after="0" w:line="240" w:lineRule="auto"/>
              <w:jc w:val="center"/>
              <w:rPr>
                <w:rFonts w:ascii="Times New Roman" w:hAnsi="Times New Roman"/>
              </w:rPr>
            </w:pPr>
            <w:r w:rsidRPr="004A6BD6">
              <w:rPr>
                <w:rFonts w:ascii="Times New Roman" w:hAnsi="Times New Roman"/>
                <w:sz w:val="20"/>
                <w:szCs w:val="20"/>
              </w:rPr>
              <w:t>ед.</w:t>
            </w:r>
          </w:p>
        </w:tc>
        <w:tc>
          <w:tcPr>
            <w:tcW w:w="1240" w:type="dxa"/>
            <w:tcBorders>
              <w:top w:val="single" w:sz="4" w:space="0" w:color="auto"/>
              <w:left w:val="single" w:sz="4" w:space="0" w:color="auto"/>
              <w:bottom w:val="single" w:sz="4" w:space="0" w:color="auto"/>
              <w:right w:val="single" w:sz="4" w:space="0" w:color="auto"/>
            </w:tcBorders>
            <w:vAlign w:val="center"/>
          </w:tcPr>
          <w:p w:rsidR="00694137" w:rsidRPr="004A6BD6" w:rsidRDefault="00694137">
            <w:pPr>
              <w:autoSpaceDE w:val="0"/>
              <w:autoSpaceDN w:val="0"/>
              <w:adjustRightInd w:val="0"/>
              <w:spacing w:after="0" w:line="240" w:lineRule="auto"/>
              <w:jc w:val="center"/>
              <w:rPr>
                <w:rFonts w:ascii="Times New Roman" w:hAnsi="Times New Roman"/>
                <w:sz w:val="20"/>
                <w:szCs w:val="20"/>
              </w:rPr>
            </w:pPr>
            <w:r w:rsidRPr="004A6BD6">
              <w:rPr>
                <w:rFonts w:ascii="Times New Roman" w:hAnsi="Times New Roman"/>
                <w:sz w:val="20"/>
                <w:szCs w:val="20"/>
              </w:rPr>
              <w:t>1.1</w:t>
            </w:r>
          </w:p>
        </w:tc>
        <w:tc>
          <w:tcPr>
            <w:tcW w:w="1127" w:type="dxa"/>
            <w:tcBorders>
              <w:top w:val="single" w:sz="4" w:space="0" w:color="auto"/>
              <w:left w:val="single" w:sz="4" w:space="0" w:color="auto"/>
              <w:bottom w:val="single" w:sz="4" w:space="0" w:color="auto"/>
              <w:right w:val="single" w:sz="4" w:space="0" w:color="auto"/>
            </w:tcBorders>
            <w:vAlign w:val="center"/>
          </w:tcPr>
          <w:p w:rsidR="00694137" w:rsidRPr="004A6BD6" w:rsidRDefault="00694137">
            <w:pPr>
              <w:autoSpaceDE w:val="0"/>
              <w:autoSpaceDN w:val="0"/>
              <w:adjustRightInd w:val="0"/>
              <w:spacing w:after="0" w:line="240" w:lineRule="auto"/>
              <w:jc w:val="center"/>
              <w:rPr>
                <w:rFonts w:ascii="Times New Roman" w:hAnsi="Times New Roman"/>
                <w:sz w:val="20"/>
                <w:szCs w:val="20"/>
              </w:rPr>
            </w:pPr>
            <w:r w:rsidRPr="004A6BD6">
              <w:rPr>
                <w:rFonts w:ascii="Times New Roman" w:hAnsi="Times New Roman"/>
                <w:sz w:val="20"/>
                <w:szCs w:val="20"/>
              </w:rPr>
              <w:t>01</w:t>
            </w:r>
          </w:p>
        </w:tc>
        <w:tc>
          <w:tcPr>
            <w:tcW w:w="1094" w:type="dxa"/>
            <w:tcBorders>
              <w:top w:val="single" w:sz="4" w:space="0" w:color="auto"/>
              <w:left w:val="single" w:sz="4" w:space="0" w:color="auto"/>
              <w:bottom w:val="single" w:sz="4" w:space="0" w:color="auto"/>
              <w:right w:val="single" w:sz="4" w:space="0" w:color="auto"/>
            </w:tcBorders>
            <w:vAlign w:val="center"/>
          </w:tcPr>
          <w:p w:rsidR="00694137" w:rsidRPr="004A6BD6" w:rsidRDefault="00694137">
            <w:pPr>
              <w:autoSpaceDE w:val="0"/>
              <w:autoSpaceDN w:val="0"/>
              <w:adjustRightInd w:val="0"/>
              <w:spacing w:after="0" w:line="240" w:lineRule="auto"/>
              <w:jc w:val="center"/>
              <w:rPr>
                <w:rFonts w:ascii="Times New Roman" w:hAnsi="Times New Roman"/>
                <w:sz w:val="20"/>
                <w:szCs w:val="20"/>
              </w:rPr>
            </w:pPr>
            <w:r w:rsidRPr="004A6BD6">
              <w:rPr>
                <w:rFonts w:ascii="Times New Roman" w:hAnsi="Times New Roman"/>
                <w:sz w:val="20"/>
                <w:szCs w:val="20"/>
              </w:rPr>
              <w:t>13</w:t>
            </w:r>
          </w:p>
        </w:tc>
        <w:tc>
          <w:tcPr>
            <w:tcW w:w="890" w:type="dxa"/>
            <w:tcBorders>
              <w:top w:val="single" w:sz="4" w:space="0" w:color="auto"/>
              <w:left w:val="single" w:sz="4" w:space="0" w:color="auto"/>
              <w:bottom w:val="single" w:sz="4" w:space="0" w:color="auto"/>
              <w:right w:val="single" w:sz="4" w:space="0" w:color="auto"/>
            </w:tcBorders>
            <w:vAlign w:val="center"/>
          </w:tcPr>
          <w:p w:rsidR="00694137" w:rsidRPr="004A6BD6" w:rsidRDefault="00694137">
            <w:pPr>
              <w:autoSpaceDE w:val="0"/>
              <w:autoSpaceDN w:val="0"/>
              <w:adjustRightInd w:val="0"/>
              <w:spacing w:after="0" w:line="240" w:lineRule="auto"/>
              <w:jc w:val="center"/>
              <w:rPr>
                <w:rFonts w:ascii="Times New Roman" w:hAnsi="Times New Roman"/>
                <w:sz w:val="20"/>
                <w:szCs w:val="20"/>
              </w:rPr>
            </w:pPr>
            <w:r w:rsidRPr="004A6BD6">
              <w:rPr>
                <w:rFonts w:ascii="Times New Roman" w:hAnsi="Times New Roman"/>
                <w:sz w:val="20"/>
                <w:szCs w:val="20"/>
              </w:rPr>
              <w:t>2</w:t>
            </w:r>
          </w:p>
        </w:tc>
        <w:tc>
          <w:tcPr>
            <w:tcW w:w="830" w:type="dxa"/>
            <w:tcBorders>
              <w:top w:val="single" w:sz="4" w:space="0" w:color="auto"/>
              <w:left w:val="single" w:sz="4" w:space="0" w:color="auto"/>
              <w:bottom w:val="single" w:sz="4" w:space="0" w:color="auto"/>
            </w:tcBorders>
            <w:vAlign w:val="center"/>
          </w:tcPr>
          <w:p w:rsidR="00694137" w:rsidRPr="004A6BD6" w:rsidRDefault="00694137">
            <w:pPr>
              <w:autoSpaceDE w:val="0"/>
              <w:autoSpaceDN w:val="0"/>
              <w:adjustRightInd w:val="0"/>
              <w:spacing w:after="0" w:line="240" w:lineRule="auto"/>
              <w:jc w:val="center"/>
              <w:rPr>
                <w:rFonts w:ascii="Times New Roman" w:hAnsi="Times New Roman"/>
                <w:sz w:val="20"/>
                <w:szCs w:val="20"/>
              </w:rPr>
            </w:pPr>
            <w:r w:rsidRPr="004A6BD6">
              <w:rPr>
                <w:rFonts w:ascii="Times New Roman" w:hAnsi="Times New Roman"/>
                <w:sz w:val="20"/>
                <w:szCs w:val="20"/>
              </w:rPr>
              <w:t>13.33</w:t>
            </w:r>
          </w:p>
        </w:tc>
      </w:tr>
      <w:tr w:rsidR="00694137" w:rsidRPr="004A6BD6">
        <w:tblPrEx>
          <w:tblCellMar>
            <w:top w:w="0" w:type="dxa"/>
            <w:bottom w:w="0" w:type="dxa"/>
          </w:tblCellMar>
        </w:tblPrEx>
        <w:trPr>
          <w:trHeight w:val="144"/>
        </w:trPr>
        <w:tc>
          <w:tcPr>
            <w:tcW w:w="693" w:type="dxa"/>
            <w:tcBorders>
              <w:top w:val="single" w:sz="4" w:space="0" w:color="auto"/>
              <w:bottom w:val="single" w:sz="4" w:space="0" w:color="auto"/>
              <w:right w:val="single" w:sz="4" w:space="0" w:color="auto"/>
            </w:tcBorders>
            <w:vAlign w:val="center"/>
          </w:tcPr>
          <w:p w:rsidR="00694137" w:rsidRPr="004A6BD6" w:rsidRDefault="00694137">
            <w:pPr>
              <w:autoSpaceDE w:val="0"/>
              <w:autoSpaceDN w:val="0"/>
              <w:adjustRightInd w:val="0"/>
              <w:spacing w:after="0" w:line="240" w:lineRule="auto"/>
              <w:jc w:val="center"/>
              <w:rPr>
                <w:rFonts w:ascii="Times New Roman" w:hAnsi="Times New Roman"/>
                <w:sz w:val="20"/>
                <w:szCs w:val="20"/>
              </w:rPr>
            </w:pPr>
            <w:r w:rsidRPr="004A6BD6">
              <w:rPr>
                <w:rFonts w:ascii="Times New Roman" w:hAnsi="Times New Roman"/>
                <w:sz w:val="20"/>
                <w:szCs w:val="20"/>
              </w:rPr>
              <w:t>17</w:t>
            </w:r>
          </w:p>
        </w:tc>
        <w:tc>
          <w:tcPr>
            <w:tcW w:w="2412" w:type="dxa"/>
            <w:tcBorders>
              <w:top w:val="single" w:sz="4" w:space="0" w:color="auto"/>
              <w:left w:val="single" w:sz="4" w:space="0" w:color="auto"/>
              <w:bottom w:val="single" w:sz="4" w:space="0" w:color="auto"/>
              <w:right w:val="single" w:sz="4" w:space="0" w:color="auto"/>
            </w:tcBorders>
          </w:tcPr>
          <w:p w:rsidR="00694137" w:rsidRPr="004A6BD6" w:rsidRDefault="00694137">
            <w:pPr>
              <w:autoSpaceDE w:val="0"/>
              <w:autoSpaceDN w:val="0"/>
              <w:adjustRightInd w:val="0"/>
              <w:spacing w:after="0" w:line="240" w:lineRule="auto"/>
              <w:rPr>
                <w:rFonts w:ascii="Times New Roman" w:hAnsi="Times New Roman"/>
              </w:rPr>
            </w:pPr>
            <w:r w:rsidRPr="004A6BD6">
              <w:rPr>
                <w:rFonts w:ascii="Times New Roman" w:hAnsi="Times New Roman"/>
                <w:sz w:val="20"/>
                <w:szCs w:val="20"/>
              </w:rPr>
              <w:t>Число учреждений, в которых созданы условия для беспрепятственного доступа инвалидов</w:t>
            </w:r>
          </w:p>
        </w:tc>
        <w:tc>
          <w:tcPr>
            <w:tcW w:w="1285" w:type="dxa"/>
            <w:tcBorders>
              <w:top w:val="single" w:sz="4" w:space="0" w:color="auto"/>
              <w:left w:val="single" w:sz="4" w:space="0" w:color="auto"/>
              <w:bottom w:val="single" w:sz="4" w:space="0" w:color="auto"/>
              <w:right w:val="single" w:sz="4" w:space="0" w:color="auto"/>
            </w:tcBorders>
            <w:vAlign w:val="center"/>
          </w:tcPr>
          <w:p w:rsidR="00694137" w:rsidRPr="004A6BD6" w:rsidRDefault="00694137">
            <w:pPr>
              <w:autoSpaceDE w:val="0"/>
              <w:autoSpaceDN w:val="0"/>
              <w:adjustRightInd w:val="0"/>
              <w:spacing w:after="0" w:line="240" w:lineRule="auto"/>
              <w:jc w:val="center"/>
              <w:rPr>
                <w:rFonts w:ascii="Times New Roman" w:hAnsi="Times New Roman"/>
              </w:rPr>
            </w:pPr>
            <w:r w:rsidRPr="004A6BD6">
              <w:rPr>
                <w:rFonts w:ascii="Times New Roman" w:hAnsi="Times New Roman"/>
                <w:sz w:val="20"/>
                <w:szCs w:val="20"/>
              </w:rPr>
              <w:t>ед.</w:t>
            </w:r>
          </w:p>
        </w:tc>
        <w:tc>
          <w:tcPr>
            <w:tcW w:w="1240" w:type="dxa"/>
            <w:tcBorders>
              <w:top w:val="single" w:sz="4" w:space="0" w:color="auto"/>
              <w:left w:val="single" w:sz="4" w:space="0" w:color="auto"/>
              <w:bottom w:val="single" w:sz="4" w:space="0" w:color="auto"/>
              <w:right w:val="single" w:sz="4" w:space="0" w:color="auto"/>
            </w:tcBorders>
            <w:vAlign w:val="center"/>
          </w:tcPr>
          <w:p w:rsidR="00694137" w:rsidRPr="004A6BD6" w:rsidRDefault="00694137">
            <w:pPr>
              <w:autoSpaceDE w:val="0"/>
              <w:autoSpaceDN w:val="0"/>
              <w:adjustRightInd w:val="0"/>
              <w:spacing w:after="0" w:line="240" w:lineRule="auto"/>
              <w:jc w:val="center"/>
              <w:rPr>
                <w:rFonts w:ascii="Times New Roman" w:hAnsi="Times New Roman"/>
                <w:sz w:val="20"/>
                <w:szCs w:val="20"/>
              </w:rPr>
            </w:pPr>
            <w:r w:rsidRPr="004A6BD6">
              <w:rPr>
                <w:rFonts w:ascii="Times New Roman" w:hAnsi="Times New Roman"/>
                <w:sz w:val="20"/>
                <w:szCs w:val="20"/>
              </w:rPr>
              <w:t>1.1</w:t>
            </w:r>
          </w:p>
        </w:tc>
        <w:tc>
          <w:tcPr>
            <w:tcW w:w="1127" w:type="dxa"/>
            <w:tcBorders>
              <w:top w:val="single" w:sz="4" w:space="0" w:color="auto"/>
              <w:left w:val="single" w:sz="4" w:space="0" w:color="auto"/>
              <w:bottom w:val="single" w:sz="4" w:space="0" w:color="auto"/>
              <w:right w:val="single" w:sz="4" w:space="0" w:color="auto"/>
            </w:tcBorders>
            <w:vAlign w:val="center"/>
          </w:tcPr>
          <w:p w:rsidR="00694137" w:rsidRPr="004A6BD6" w:rsidRDefault="00694137">
            <w:pPr>
              <w:autoSpaceDE w:val="0"/>
              <w:autoSpaceDN w:val="0"/>
              <w:adjustRightInd w:val="0"/>
              <w:spacing w:after="0" w:line="240" w:lineRule="auto"/>
              <w:jc w:val="center"/>
              <w:rPr>
                <w:rFonts w:ascii="Times New Roman" w:hAnsi="Times New Roman"/>
                <w:sz w:val="20"/>
                <w:szCs w:val="20"/>
              </w:rPr>
            </w:pPr>
            <w:r w:rsidRPr="004A6BD6">
              <w:rPr>
                <w:rFonts w:ascii="Times New Roman" w:hAnsi="Times New Roman"/>
                <w:sz w:val="20"/>
                <w:szCs w:val="20"/>
              </w:rPr>
              <w:t>01</w:t>
            </w:r>
          </w:p>
        </w:tc>
        <w:tc>
          <w:tcPr>
            <w:tcW w:w="1094" w:type="dxa"/>
            <w:tcBorders>
              <w:top w:val="single" w:sz="4" w:space="0" w:color="auto"/>
              <w:left w:val="single" w:sz="4" w:space="0" w:color="auto"/>
              <w:bottom w:val="single" w:sz="4" w:space="0" w:color="auto"/>
              <w:right w:val="single" w:sz="4" w:space="0" w:color="auto"/>
            </w:tcBorders>
            <w:vAlign w:val="center"/>
          </w:tcPr>
          <w:p w:rsidR="00694137" w:rsidRPr="004A6BD6" w:rsidRDefault="00694137">
            <w:pPr>
              <w:autoSpaceDE w:val="0"/>
              <w:autoSpaceDN w:val="0"/>
              <w:adjustRightInd w:val="0"/>
              <w:spacing w:after="0" w:line="240" w:lineRule="auto"/>
              <w:jc w:val="center"/>
              <w:rPr>
                <w:rFonts w:ascii="Times New Roman" w:hAnsi="Times New Roman"/>
                <w:sz w:val="20"/>
                <w:szCs w:val="20"/>
              </w:rPr>
            </w:pPr>
            <w:r w:rsidRPr="004A6BD6">
              <w:rPr>
                <w:rFonts w:ascii="Times New Roman" w:hAnsi="Times New Roman"/>
                <w:sz w:val="20"/>
                <w:szCs w:val="20"/>
              </w:rPr>
              <w:t>15</w:t>
            </w:r>
          </w:p>
        </w:tc>
        <w:tc>
          <w:tcPr>
            <w:tcW w:w="890" w:type="dxa"/>
            <w:tcBorders>
              <w:top w:val="single" w:sz="4" w:space="0" w:color="auto"/>
              <w:left w:val="single" w:sz="4" w:space="0" w:color="auto"/>
              <w:bottom w:val="single" w:sz="4" w:space="0" w:color="auto"/>
              <w:right w:val="single" w:sz="4" w:space="0" w:color="auto"/>
            </w:tcBorders>
            <w:vAlign w:val="center"/>
          </w:tcPr>
          <w:p w:rsidR="00694137" w:rsidRPr="004A6BD6" w:rsidRDefault="00694137">
            <w:pPr>
              <w:autoSpaceDE w:val="0"/>
              <w:autoSpaceDN w:val="0"/>
              <w:adjustRightInd w:val="0"/>
              <w:spacing w:after="0" w:line="240" w:lineRule="auto"/>
              <w:jc w:val="center"/>
              <w:rPr>
                <w:rFonts w:ascii="Times New Roman" w:hAnsi="Times New Roman"/>
                <w:sz w:val="20"/>
                <w:szCs w:val="20"/>
              </w:rPr>
            </w:pPr>
            <w:r w:rsidRPr="004A6BD6">
              <w:rPr>
                <w:rFonts w:ascii="Times New Roman" w:hAnsi="Times New Roman"/>
                <w:sz w:val="20"/>
                <w:szCs w:val="20"/>
              </w:rPr>
              <w:t>1</w:t>
            </w:r>
          </w:p>
        </w:tc>
        <w:tc>
          <w:tcPr>
            <w:tcW w:w="830" w:type="dxa"/>
            <w:tcBorders>
              <w:top w:val="single" w:sz="4" w:space="0" w:color="auto"/>
              <w:left w:val="single" w:sz="4" w:space="0" w:color="auto"/>
              <w:bottom w:val="single" w:sz="4" w:space="0" w:color="auto"/>
            </w:tcBorders>
            <w:vAlign w:val="center"/>
          </w:tcPr>
          <w:p w:rsidR="00694137" w:rsidRPr="004A6BD6" w:rsidRDefault="00694137">
            <w:pPr>
              <w:autoSpaceDE w:val="0"/>
              <w:autoSpaceDN w:val="0"/>
              <w:adjustRightInd w:val="0"/>
              <w:spacing w:after="0" w:line="240" w:lineRule="auto"/>
              <w:jc w:val="center"/>
              <w:rPr>
                <w:rFonts w:ascii="Times New Roman" w:hAnsi="Times New Roman"/>
                <w:sz w:val="20"/>
                <w:szCs w:val="20"/>
              </w:rPr>
            </w:pPr>
            <w:r w:rsidRPr="004A6BD6">
              <w:rPr>
                <w:rFonts w:ascii="Times New Roman" w:hAnsi="Times New Roman"/>
                <w:sz w:val="20"/>
                <w:szCs w:val="20"/>
              </w:rPr>
              <w:t>6.67</w:t>
            </w:r>
          </w:p>
        </w:tc>
      </w:tr>
    </w:tbl>
    <w:p w:rsidR="00694137" w:rsidRPr="004A6BD6" w:rsidRDefault="00694137">
      <w:pPr>
        <w:autoSpaceDE w:val="0"/>
        <w:autoSpaceDN w:val="0"/>
        <w:adjustRightInd w:val="0"/>
        <w:spacing w:after="0" w:line="240" w:lineRule="auto"/>
        <w:ind w:firstLine="709"/>
        <w:jc w:val="both"/>
        <w:rPr>
          <w:rFonts w:ascii="Times New Roman" w:hAnsi="Times New Roman"/>
          <w:sz w:val="28"/>
          <w:szCs w:val="28"/>
        </w:rPr>
      </w:pPr>
    </w:p>
    <w:p w:rsidR="00694137" w:rsidRDefault="00694137">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Актовый или лекционный зал имеется только в МБОУ Идринская СОШ и в МКОУ Отрокская СОШ.</w:t>
      </w:r>
    </w:p>
    <w:p w:rsidR="00694137" w:rsidRDefault="00694137">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Здания МБОУ Идринская СОШ, МКОУ Большетелекская ООШ, Мензотской НОШ (филиал МКОУ Екатерининская ООШ), МКОУ Курежская ООШ, МКОУ Малохабыкская ООШ, МКОУ Никольская СОШ, МКОУ Новоберёзовская СОШ, МКОУ Отрокская СОШ, Большесалбинской НОШ (филиал МКОУ Центральная ООШ) нуждаются в капитальном ремонте. </w:t>
      </w:r>
    </w:p>
    <w:p w:rsidR="00694137" w:rsidRDefault="0069413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8"/>
          <w:szCs w:val="28"/>
        </w:rPr>
        <w:t xml:space="preserve">МБОУ Идринская СОШ и МКОУ Новотроицкая ООШ имеют пожарные краны и рукава. </w:t>
      </w:r>
    </w:p>
    <w:p w:rsidR="00694137" w:rsidRDefault="00694137">
      <w:pPr>
        <w:widowControl w:val="0"/>
        <w:autoSpaceDE w:val="0"/>
        <w:autoSpaceDN w:val="0"/>
        <w:adjustRightInd w:val="0"/>
        <w:spacing w:after="0" w:line="240" w:lineRule="auto"/>
        <w:rPr>
          <w:rFonts w:ascii="Times New Roman CYR" w:hAnsi="Times New Roman CYR" w:cs="Times New Roman CYR"/>
          <w:color w:val="000000"/>
          <w:sz w:val="12"/>
          <w:szCs w:val="12"/>
        </w:rPr>
      </w:pPr>
    </w:p>
    <w:p w:rsidR="00694137" w:rsidRDefault="00694137">
      <w:pPr>
        <w:widowControl w:val="0"/>
        <w:autoSpaceDE w:val="0"/>
        <w:autoSpaceDN w:val="0"/>
        <w:adjustRightInd w:val="0"/>
        <w:spacing w:after="0" w:line="240" w:lineRule="auto"/>
        <w:rPr>
          <w:rFonts w:ascii="Times New Roman CYR" w:hAnsi="Times New Roman CYR" w:cs="Times New Roman CYR"/>
          <w:color w:val="000000"/>
          <w:sz w:val="12"/>
          <w:szCs w:val="12"/>
        </w:rPr>
      </w:pPr>
      <w:r>
        <w:rPr>
          <w:rFonts w:ascii="Times New Roman CYR" w:hAnsi="Times New Roman CYR" w:cs="Times New Roman CYR"/>
          <w:b/>
          <w:bCs/>
          <w:color w:val="000000"/>
          <w:sz w:val="28"/>
          <w:szCs w:val="28"/>
        </w:rPr>
        <w:t>15. Доля муниципальных общеобразовательных учреждений, здания которых находятся в аварийном состоянии или требуют капитального ремонта, в общем количестве муниципальных общеобразовательных учреждений</w:t>
      </w:r>
    </w:p>
    <w:p w:rsidR="00694137" w:rsidRDefault="00694137">
      <w:pPr>
        <w:widowControl w:val="0"/>
        <w:autoSpaceDE w:val="0"/>
        <w:autoSpaceDN w:val="0"/>
        <w:adjustRightInd w:val="0"/>
        <w:spacing w:after="0" w:line="240" w:lineRule="auto"/>
        <w:rPr>
          <w:rFonts w:ascii="Times New Roman CYR" w:hAnsi="Times New Roman CYR" w:cs="Times New Roman CYR"/>
          <w:sz w:val="24"/>
          <w:szCs w:val="24"/>
        </w:rPr>
      </w:pPr>
    </w:p>
    <w:p w:rsidR="00694137" w:rsidRDefault="00694137">
      <w:pPr>
        <w:widowControl w:val="0"/>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 2021 года число общеобразовательных учреждений, здания которых находятся в аварийном состоянии или требуют капитального ремонта осталось неизменным. Показатель остался на прежнем уровне. </w:t>
      </w:r>
    </w:p>
    <w:p w:rsidR="00694137" w:rsidRDefault="00694137">
      <w:pPr>
        <w:widowControl w:val="0"/>
        <w:autoSpaceDE w:val="0"/>
        <w:autoSpaceDN w:val="0"/>
        <w:adjustRightInd w:val="0"/>
        <w:spacing w:after="0" w:line="240" w:lineRule="auto"/>
        <w:rPr>
          <w:rFonts w:ascii="Times New Roman CYR" w:hAnsi="Times New Roman CYR" w:cs="Times New Roman CYR"/>
          <w:sz w:val="24"/>
          <w:szCs w:val="24"/>
        </w:rPr>
      </w:pPr>
    </w:p>
    <w:p w:rsidR="00694137" w:rsidRDefault="00694137">
      <w:pPr>
        <w:widowControl w:val="0"/>
        <w:autoSpaceDE w:val="0"/>
        <w:autoSpaceDN w:val="0"/>
        <w:adjustRightInd w:val="0"/>
        <w:spacing w:after="0" w:line="240" w:lineRule="auto"/>
        <w:rPr>
          <w:rFonts w:ascii="Times New Roman CYR" w:hAnsi="Times New Roman CYR" w:cs="Times New Roman CYR"/>
          <w:color w:val="000000"/>
          <w:sz w:val="12"/>
          <w:szCs w:val="12"/>
        </w:rPr>
      </w:pPr>
    </w:p>
    <w:p w:rsidR="00694137" w:rsidRDefault="00694137">
      <w:pPr>
        <w:widowControl w:val="0"/>
        <w:autoSpaceDE w:val="0"/>
        <w:autoSpaceDN w:val="0"/>
        <w:adjustRightInd w:val="0"/>
        <w:spacing w:after="0" w:line="240" w:lineRule="auto"/>
        <w:rPr>
          <w:rFonts w:ascii="Times New Roman CYR" w:hAnsi="Times New Roman CYR" w:cs="Times New Roman CYR"/>
          <w:color w:val="000000"/>
          <w:sz w:val="12"/>
          <w:szCs w:val="12"/>
        </w:rPr>
      </w:pPr>
      <w:r>
        <w:rPr>
          <w:rFonts w:ascii="Times New Roman CYR" w:hAnsi="Times New Roman CYR" w:cs="Times New Roman CYR"/>
          <w:b/>
          <w:bCs/>
          <w:color w:val="000000"/>
          <w:sz w:val="28"/>
          <w:szCs w:val="28"/>
        </w:rPr>
        <w:t>16. Доля детей первой и второй групп здоровья в общей численности обучающихся в муниципальных общеобразовательных учреждениях</w:t>
      </w:r>
    </w:p>
    <w:p w:rsidR="00694137" w:rsidRDefault="00694137">
      <w:pPr>
        <w:widowControl w:val="0"/>
        <w:autoSpaceDE w:val="0"/>
        <w:autoSpaceDN w:val="0"/>
        <w:adjustRightInd w:val="0"/>
        <w:spacing w:after="0" w:line="240" w:lineRule="auto"/>
        <w:rPr>
          <w:rFonts w:ascii="Times New Roman CYR" w:hAnsi="Times New Roman CYR" w:cs="Times New Roman CYR"/>
          <w:sz w:val="24"/>
          <w:szCs w:val="24"/>
        </w:rPr>
      </w:pPr>
    </w:p>
    <w:p w:rsidR="00694137" w:rsidRDefault="00694137">
      <w:pPr>
        <w:widowControl w:val="0"/>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Доля детей первой и второй групп здоровья в общей численности обучающихся в муниципальных общеобразовательных учреждениях в 2022 году составила 87,7 %, что выше уровня 2021 года на 4,3 %.</w:t>
      </w:r>
    </w:p>
    <w:p w:rsidR="00694137" w:rsidRDefault="00694137">
      <w:pPr>
        <w:widowControl w:val="0"/>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краткосрочном плановом периоде значительных изменений показателя не ожидается.</w:t>
      </w:r>
    </w:p>
    <w:p w:rsidR="00694137" w:rsidRDefault="00694137">
      <w:pPr>
        <w:widowControl w:val="0"/>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Незначительная положительная динамика расчётного значения показателя будет обусловлена, в большей степени, за счёт минимального увеличения численности детей первой и второй группы здоровья и наметившейся тенденции снижения численности обучающихся.</w:t>
      </w:r>
    </w:p>
    <w:p w:rsidR="00694137" w:rsidRDefault="00694137">
      <w:pPr>
        <w:widowControl w:val="0"/>
        <w:autoSpaceDE w:val="0"/>
        <w:autoSpaceDN w:val="0"/>
        <w:adjustRightInd w:val="0"/>
        <w:spacing w:after="0" w:line="240" w:lineRule="auto"/>
        <w:rPr>
          <w:rFonts w:ascii="Times New Roman CYR" w:hAnsi="Times New Roman CYR" w:cs="Times New Roman CYR"/>
          <w:sz w:val="24"/>
          <w:szCs w:val="24"/>
        </w:rPr>
      </w:pPr>
    </w:p>
    <w:p w:rsidR="00694137" w:rsidRDefault="00694137">
      <w:pPr>
        <w:widowControl w:val="0"/>
        <w:autoSpaceDE w:val="0"/>
        <w:autoSpaceDN w:val="0"/>
        <w:adjustRightInd w:val="0"/>
        <w:spacing w:after="0" w:line="240" w:lineRule="auto"/>
        <w:rPr>
          <w:rFonts w:ascii="Times New Roman CYR" w:hAnsi="Times New Roman CYR" w:cs="Times New Roman CYR"/>
          <w:color w:val="000000"/>
          <w:sz w:val="12"/>
          <w:szCs w:val="12"/>
        </w:rPr>
      </w:pPr>
    </w:p>
    <w:p w:rsidR="00694137" w:rsidRDefault="00694137">
      <w:pPr>
        <w:widowControl w:val="0"/>
        <w:autoSpaceDE w:val="0"/>
        <w:autoSpaceDN w:val="0"/>
        <w:adjustRightInd w:val="0"/>
        <w:spacing w:after="0" w:line="240" w:lineRule="auto"/>
        <w:rPr>
          <w:rFonts w:ascii="Times New Roman CYR" w:hAnsi="Times New Roman CYR" w:cs="Times New Roman CYR"/>
          <w:color w:val="000000"/>
          <w:sz w:val="12"/>
          <w:szCs w:val="12"/>
        </w:rPr>
      </w:pPr>
      <w:r>
        <w:rPr>
          <w:rFonts w:ascii="Times New Roman CYR" w:hAnsi="Times New Roman CYR" w:cs="Times New Roman CYR"/>
          <w:b/>
          <w:bCs/>
          <w:color w:val="000000"/>
          <w:sz w:val="28"/>
          <w:szCs w:val="28"/>
        </w:rPr>
        <w:t>17. Доля обучающихся в муниципальных общеобразовательных учреждениях, занимающихся во вторую (третью) смену, в общей численности обучающихся в муниципальных общеобразовательных учреждениях</w:t>
      </w:r>
    </w:p>
    <w:p w:rsidR="00694137" w:rsidRDefault="00694137">
      <w:pPr>
        <w:widowControl w:val="0"/>
        <w:autoSpaceDE w:val="0"/>
        <w:autoSpaceDN w:val="0"/>
        <w:adjustRightInd w:val="0"/>
        <w:spacing w:after="0" w:line="240" w:lineRule="auto"/>
        <w:rPr>
          <w:rFonts w:ascii="Times New Roman CYR" w:hAnsi="Times New Roman CYR" w:cs="Times New Roman CYR"/>
          <w:sz w:val="24"/>
          <w:szCs w:val="24"/>
        </w:rPr>
      </w:pPr>
    </w:p>
    <w:p w:rsidR="00694137" w:rsidRPr="005D6A1D" w:rsidRDefault="00694137">
      <w:pPr>
        <w:shd w:val="clear" w:color="auto" w:fill="FFFFFF"/>
        <w:autoSpaceDE w:val="0"/>
        <w:autoSpaceDN w:val="0"/>
        <w:adjustRightInd w:val="0"/>
        <w:ind w:left="10" w:right="14" w:firstLine="715"/>
        <w:jc w:val="both"/>
        <w:rPr>
          <w:rFonts w:ascii="Times New Roman CYR" w:hAnsi="Times New Roman CYR" w:cs="Times New Roman CYR"/>
          <w:sz w:val="28"/>
          <w:szCs w:val="28"/>
        </w:rPr>
      </w:pPr>
      <w:r>
        <w:rPr>
          <w:rFonts w:ascii="Times New Roman CYR" w:hAnsi="Times New Roman CYR" w:cs="Times New Roman CYR"/>
          <w:sz w:val="28"/>
          <w:szCs w:val="28"/>
        </w:rPr>
        <w:t>В 2022 году численность обучающихся в классах очного обучения (кроме классов для обучающихся с ограниченными возможностями здоровья) составила 1504 чел.; численность обучающихся, занимающихся в классах очного обучения (кроме классов для обучающихся с ограниченными возможностями здоровья) во 2</w:t>
      </w:r>
      <w:r>
        <w:rPr>
          <w:rFonts w:ascii="Times New Roman CYR" w:hAnsi="Times New Roman CYR" w:cs="Times New Roman CYR"/>
          <w:sz w:val="28"/>
          <w:szCs w:val="28"/>
        </w:rPr>
        <w:noBreakHyphen/>
        <w:t>ю смену составила 131 чел. (МБОУ Идринская СОШ); численность  обучающихся, занимающихся в классах очного обучения (кроме классов для обучающихся с ограниченными возможностями здоровья) в 3</w:t>
      </w:r>
      <w:r>
        <w:rPr>
          <w:rFonts w:ascii="Times New Roman CYR" w:hAnsi="Times New Roman CYR" w:cs="Times New Roman CYR"/>
          <w:sz w:val="28"/>
          <w:szCs w:val="28"/>
        </w:rPr>
        <w:noBreakHyphen/>
        <w:t xml:space="preserve">ю смен составила 0 чел.; численность обучающихся классов для обучающихся </w:t>
      </w:r>
      <w:r>
        <w:rPr>
          <w:rFonts w:ascii="Times New Roman CYR" w:hAnsi="Times New Roman CYR" w:cs="Times New Roman CYR"/>
          <w:sz w:val="28"/>
          <w:szCs w:val="28"/>
        </w:rPr>
        <w:br/>
        <w:t xml:space="preserve">с ограниченными возможностями здоровья и для обучающихся с умственной отсталостью (интеллектуальными нарушениями), по классам очного обучения </w:t>
      </w:r>
      <w:r w:rsidRPr="005D6A1D">
        <w:rPr>
          <w:rFonts w:ascii="Times New Roman CYR" w:hAnsi="Times New Roman CYR" w:cs="Times New Roman CYR"/>
          <w:sz w:val="28"/>
          <w:szCs w:val="28"/>
        </w:rPr>
        <w:t>составила 0 чел.</w:t>
      </w:r>
    </w:p>
    <w:p w:rsidR="00694137" w:rsidRDefault="00694137">
      <w:pPr>
        <w:shd w:val="clear" w:color="auto" w:fill="FFFFFF"/>
        <w:autoSpaceDE w:val="0"/>
        <w:autoSpaceDN w:val="0"/>
        <w:adjustRightInd w:val="0"/>
        <w:ind w:left="10" w:right="14" w:firstLine="715"/>
        <w:jc w:val="both"/>
        <w:rPr>
          <w:rFonts w:ascii="Times New Roman CYR" w:hAnsi="Times New Roman CYR" w:cs="Times New Roman CYR"/>
          <w:sz w:val="28"/>
          <w:szCs w:val="28"/>
        </w:rPr>
      </w:pPr>
      <w:r w:rsidRPr="005D6A1D">
        <w:rPr>
          <w:rFonts w:ascii="Times New Roman CYR" w:hAnsi="Times New Roman CYR" w:cs="Times New Roman CYR"/>
          <w:sz w:val="28"/>
          <w:szCs w:val="28"/>
        </w:rPr>
        <w:t>Таким образом, доля обучающихся в муниципальных общеобразовательных учреждениях, занимающихся во вторую (третью) смену, в общей численности обучающихся в муниципальных общеобразовате</w:t>
      </w:r>
      <w:r w:rsidR="005D6A1D" w:rsidRPr="005D6A1D">
        <w:rPr>
          <w:rFonts w:ascii="Times New Roman CYR" w:hAnsi="Times New Roman CYR" w:cs="Times New Roman CYR"/>
          <w:sz w:val="28"/>
          <w:szCs w:val="28"/>
        </w:rPr>
        <w:t xml:space="preserve">льных учреждениях составила 9 </w:t>
      </w:r>
      <w:r w:rsidRPr="005D6A1D">
        <w:rPr>
          <w:rFonts w:ascii="Times New Roman CYR" w:hAnsi="Times New Roman CYR" w:cs="Times New Roman CYR"/>
          <w:sz w:val="28"/>
          <w:szCs w:val="28"/>
        </w:rPr>
        <w:t>%.</w:t>
      </w:r>
      <w:r>
        <w:rPr>
          <w:rFonts w:ascii="Times New Roman CYR" w:hAnsi="Times New Roman CYR" w:cs="Times New Roman CYR"/>
          <w:sz w:val="28"/>
          <w:szCs w:val="28"/>
        </w:rPr>
        <w:t xml:space="preserve"> </w:t>
      </w:r>
    </w:p>
    <w:p w:rsidR="00694137" w:rsidRDefault="00694137">
      <w:pPr>
        <w:widowControl w:val="0"/>
        <w:autoSpaceDE w:val="0"/>
        <w:autoSpaceDN w:val="0"/>
        <w:adjustRightInd w:val="0"/>
        <w:spacing w:after="0" w:line="240" w:lineRule="auto"/>
        <w:rPr>
          <w:rFonts w:ascii="Times New Roman CYR" w:hAnsi="Times New Roman CYR" w:cs="Times New Roman CYR"/>
          <w:color w:val="000000"/>
          <w:sz w:val="12"/>
          <w:szCs w:val="12"/>
        </w:rPr>
      </w:pPr>
    </w:p>
    <w:p w:rsidR="00694137" w:rsidRDefault="00694137">
      <w:pPr>
        <w:widowControl w:val="0"/>
        <w:autoSpaceDE w:val="0"/>
        <w:autoSpaceDN w:val="0"/>
        <w:adjustRightInd w:val="0"/>
        <w:spacing w:after="0" w:line="240" w:lineRule="auto"/>
        <w:rPr>
          <w:rFonts w:ascii="Times New Roman CYR" w:hAnsi="Times New Roman CYR" w:cs="Times New Roman CYR"/>
          <w:color w:val="000000"/>
          <w:sz w:val="12"/>
          <w:szCs w:val="12"/>
        </w:rPr>
      </w:pPr>
      <w:r>
        <w:rPr>
          <w:rFonts w:ascii="Times New Roman CYR" w:hAnsi="Times New Roman CYR" w:cs="Times New Roman CYR"/>
          <w:b/>
          <w:bCs/>
          <w:color w:val="000000"/>
          <w:sz w:val="28"/>
          <w:szCs w:val="28"/>
        </w:rPr>
        <w:t>18. Расходы бюджета муниципального образования на общее образование в расчете на 1 обучающегося в муниципальных общеобразовательных учреждениях</w:t>
      </w:r>
    </w:p>
    <w:p w:rsidR="00694137" w:rsidRDefault="00694137">
      <w:pPr>
        <w:widowControl w:val="0"/>
        <w:autoSpaceDE w:val="0"/>
        <w:autoSpaceDN w:val="0"/>
        <w:adjustRightInd w:val="0"/>
        <w:spacing w:after="0" w:line="240" w:lineRule="auto"/>
        <w:rPr>
          <w:rFonts w:ascii="Times New Roman CYR" w:hAnsi="Times New Roman CYR" w:cs="Times New Roman CYR"/>
          <w:sz w:val="24"/>
          <w:szCs w:val="24"/>
        </w:rPr>
      </w:pPr>
    </w:p>
    <w:p w:rsidR="00694137" w:rsidRDefault="00694137">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Расходы бюджета муниципального образования на общее образование, в расчете на 1 обучающегося в муниципальных общеобразовательных учреждениях в 2022 году составили 66,85 тыс. руб., что составляет к фактическому уровню 2021 года  92,39 %.</w:t>
      </w:r>
    </w:p>
    <w:p w:rsidR="00694137" w:rsidRDefault="00694137">
      <w:pPr>
        <w:widowControl w:val="0"/>
        <w:autoSpaceDE w:val="0"/>
        <w:autoSpaceDN w:val="0"/>
        <w:adjustRightInd w:val="0"/>
        <w:spacing w:after="0" w:line="240" w:lineRule="auto"/>
        <w:ind w:firstLine="709"/>
        <w:jc w:val="both"/>
        <w:rPr>
          <w:rFonts w:ascii="Times New Roman CYR" w:hAnsi="Times New Roman CYR" w:cs="Times New Roman CYR"/>
          <w:sz w:val="28"/>
          <w:szCs w:val="28"/>
        </w:rPr>
      </w:pPr>
    </w:p>
    <w:p w:rsidR="00694137" w:rsidRDefault="00694137">
      <w:pPr>
        <w:widowControl w:val="0"/>
        <w:autoSpaceDE w:val="0"/>
        <w:autoSpaceDN w:val="0"/>
        <w:adjustRightInd w:val="0"/>
        <w:spacing w:after="0" w:line="240" w:lineRule="auto"/>
        <w:rPr>
          <w:rFonts w:ascii="Times New Roman CYR" w:hAnsi="Times New Roman CYR" w:cs="Times New Roman CYR"/>
          <w:color w:val="000000"/>
          <w:sz w:val="12"/>
          <w:szCs w:val="12"/>
        </w:rPr>
      </w:pPr>
    </w:p>
    <w:p w:rsidR="00694137" w:rsidRDefault="00694137">
      <w:pPr>
        <w:widowControl w:val="0"/>
        <w:autoSpaceDE w:val="0"/>
        <w:autoSpaceDN w:val="0"/>
        <w:adjustRightInd w:val="0"/>
        <w:spacing w:after="0" w:line="240" w:lineRule="auto"/>
        <w:rPr>
          <w:rFonts w:ascii="Times New Roman CYR" w:hAnsi="Times New Roman CYR" w:cs="Times New Roman CYR"/>
          <w:color w:val="000000"/>
          <w:sz w:val="12"/>
          <w:szCs w:val="12"/>
        </w:rPr>
      </w:pPr>
      <w:r>
        <w:rPr>
          <w:rFonts w:ascii="Times New Roman CYR" w:hAnsi="Times New Roman CYR" w:cs="Times New Roman CYR"/>
          <w:b/>
          <w:bCs/>
          <w:color w:val="000000"/>
          <w:sz w:val="28"/>
          <w:szCs w:val="28"/>
        </w:rPr>
        <w:t>19. Доля детей в возрасте 5-18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данной возрастной группы</w:t>
      </w:r>
    </w:p>
    <w:p w:rsidR="00694137" w:rsidRDefault="00694137">
      <w:pPr>
        <w:widowControl w:val="0"/>
        <w:autoSpaceDE w:val="0"/>
        <w:autoSpaceDN w:val="0"/>
        <w:adjustRightInd w:val="0"/>
        <w:spacing w:after="0" w:line="240" w:lineRule="auto"/>
        <w:rPr>
          <w:rFonts w:ascii="Times New Roman CYR" w:hAnsi="Times New Roman CYR" w:cs="Times New Roman CYR"/>
          <w:sz w:val="24"/>
          <w:szCs w:val="24"/>
        </w:rPr>
      </w:pPr>
    </w:p>
    <w:p w:rsidR="00694137" w:rsidRDefault="00694137">
      <w:pPr>
        <w:shd w:val="clear" w:color="auto" w:fill="FFFFFF"/>
        <w:autoSpaceDE w:val="0"/>
        <w:autoSpaceDN w:val="0"/>
        <w:adjustRightInd w:val="0"/>
        <w:spacing w:after="0" w:line="24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Доля детей в возрасте от 5 до 18 лет, получающих услуги по дополнительному образованию   составляет суммированные данные по численности обучающихся, внесенных в муниципальный сегмент Навигатора </w:t>
      </w:r>
      <w:r>
        <w:rPr>
          <w:rFonts w:ascii="Times New Roman CYR" w:hAnsi="Times New Roman CYR" w:cs="Times New Roman CYR"/>
          <w:color w:val="000000"/>
          <w:sz w:val="28"/>
          <w:szCs w:val="28"/>
        </w:rPr>
        <w:lastRenderedPageBreak/>
        <w:t xml:space="preserve">дополнительного образования  и численность детей, обучающихся по дополнительным общеобразовательным программам в детской  Школе  искусств на  2022 год, и составляет </w:t>
      </w:r>
      <w:r w:rsidR="00752D65">
        <w:rPr>
          <w:rFonts w:ascii="Times New Roman CYR" w:hAnsi="Times New Roman CYR" w:cs="Times New Roman CYR"/>
          <w:color w:val="000000"/>
          <w:sz w:val="28"/>
          <w:szCs w:val="28"/>
        </w:rPr>
        <w:t>83</w:t>
      </w:r>
      <w:r>
        <w:rPr>
          <w:rFonts w:ascii="Times New Roman CYR" w:hAnsi="Times New Roman CYR" w:cs="Times New Roman CYR"/>
          <w:color w:val="000000"/>
          <w:sz w:val="28"/>
          <w:szCs w:val="28"/>
        </w:rPr>
        <w:t>,</w:t>
      </w:r>
      <w:r w:rsidR="00752D65">
        <w:rPr>
          <w:rFonts w:ascii="Times New Roman CYR" w:hAnsi="Times New Roman CYR" w:cs="Times New Roman CYR"/>
          <w:color w:val="000000"/>
          <w:sz w:val="28"/>
          <w:szCs w:val="28"/>
        </w:rPr>
        <w:t>86</w:t>
      </w:r>
      <w:r>
        <w:rPr>
          <w:rFonts w:ascii="Times New Roman CYR" w:hAnsi="Times New Roman CYR" w:cs="Times New Roman CYR"/>
          <w:color w:val="000000"/>
          <w:sz w:val="28"/>
          <w:szCs w:val="28"/>
        </w:rPr>
        <w:t xml:space="preserve"> %.</w:t>
      </w:r>
    </w:p>
    <w:p w:rsidR="00694137" w:rsidRPr="005D6A1D" w:rsidRDefault="00694137">
      <w:pPr>
        <w:autoSpaceDE w:val="0"/>
        <w:autoSpaceDN w:val="0"/>
        <w:adjustRightInd w:val="0"/>
        <w:spacing w:after="100" w:line="240" w:lineRule="auto"/>
        <w:ind w:firstLine="708"/>
        <w:jc w:val="both"/>
        <w:rPr>
          <w:rFonts w:ascii="Times New Roman CYR" w:hAnsi="Times New Roman CYR" w:cs="Times New Roman CYR"/>
          <w:color w:val="000000"/>
          <w:sz w:val="28"/>
          <w:szCs w:val="28"/>
        </w:rPr>
      </w:pPr>
      <w:r w:rsidRPr="005D6A1D">
        <w:rPr>
          <w:rFonts w:ascii="Times New Roman CYR" w:hAnsi="Times New Roman CYR" w:cs="Times New Roman CYR"/>
          <w:color w:val="000000"/>
          <w:sz w:val="28"/>
          <w:szCs w:val="28"/>
        </w:rPr>
        <w:t>По оценке 202</w:t>
      </w:r>
      <w:r w:rsidR="003208B0" w:rsidRPr="005D6A1D">
        <w:rPr>
          <w:rFonts w:ascii="Times New Roman CYR" w:hAnsi="Times New Roman CYR" w:cs="Times New Roman CYR"/>
          <w:color w:val="000000"/>
          <w:sz w:val="28"/>
          <w:szCs w:val="28"/>
        </w:rPr>
        <w:t>3</w:t>
      </w:r>
      <w:r w:rsidRPr="005D6A1D">
        <w:rPr>
          <w:rFonts w:ascii="Times New Roman CYR" w:hAnsi="Times New Roman CYR" w:cs="Times New Roman CYR"/>
          <w:color w:val="000000"/>
          <w:sz w:val="28"/>
          <w:szCs w:val="28"/>
        </w:rPr>
        <w:t xml:space="preserve"> года и перспективе 202</w:t>
      </w:r>
      <w:r w:rsidR="003208B0" w:rsidRPr="005D6A1D">
        <w:rPr>
          <w:rFonts w:ascii="Times New Roman CYR" w:hAnsi="Times New Roman CYR" w:cs="Times New Roman CYR"/>
          <w:color w:val="000000"/>
          <w:sz w:val="28"/>
          <w:szCs w:val="28"/>
        </w:rPr>
        <w:t>4</w:t>
      </w:r>
      <w:r w:rsidRPr="005D6A1D">
        <w:rPr>
          <w:rFonts w:ascii="Times New Roman CYR" w:hAnsi="Times New Roman CYR" w:cs="Times New Roman CYR"/>
          <w:color w:val="000000"/>
          <w:sz w:val="28"/>
          <w:szCs w:val="28"/>
        </w:rPr>
        <w:t xml:space="preserve">-2025 годов данный показатель значительных изменений не </w:t>
      </w:r>
      <w:r w:rsidR="003208B0" w:rsidRPr="005D6A1D">
        <w:rPr>
          <w:rFonts w:ascii="Times New Roman CYR" w:hAnsi="Times New Roman CYR" w:cs="Times New Roman CYR"/>
          <w:color w:val="000000"/>
          <w:sz w:val="28"/>
          <w:szCs w:val="28"/>
        </w:rPr>
        <w:t>претерпит</w:t>
      </w:r>
      <w:r w:rsidRPr="005D6A1D">
        <w:rPr>
          <w:rFonts w:ascii="Times New Roman CYR" w:hAnsi="Times New Roman CYR" w:cs="Times New Roman CYR"/>
          <w:color w:val="000000"/>
          <w:sz w:val="28"/>
          <w:szCs w:val="28"/>
        </w:rPr>
        <w:t>.</w:t>
      </w:r>
    </w:p>
    <w:p w:rsidR="00694137" w:rsidRPr="005D6A1D" w:rsidRDefault="00694137">
      <w:pPr>
        <w:widowControl w:val="0"/>
        <w:autoSpaceDE w:val="0"/>
        <w:autoSpaceDN w:val="0"/>
        <w:adjustRightInd w:val="0"/>
        <w:spacing w:after="0" w:line="240" w:lineRule="auto"/>
        <w:rPr>
          <w:rFonts w:ascii="Times New Roman CYR" w:hAnsi="Times New Roman CYR" w:cs="Times New Roman CYR"/>
          <w:color w:val="000000"/>
          <w:sz w:val="28"/>
          <w:szCs w:val="28"/>
        </w:rPr>
      </w:pPr>
    </w:p>
    <w:p w:rsidR="00694137" w:rsidRPr="005D6A1D" w:rsidRDefault="00694137">
      <w:pPr>
        <w:widowControl w:val="0"/>
        <w:autoSpaceDE w:val="0"/>
        <w:autoSpaceDN w:val="0"/>
        <w:adjustRightInd w:val="0"/>
        <w:spacing w:after="0" w:line="240" w:lineRule="auto"/>
        <w:rPr>
          <w:rFonts w:ascii="Times New Roman CYR" w:hAnsi="Times New Roman CYR" w:cs="Times New Roman CYR"/>
          <w:b/>
          <w:color w:val="000000"/>
          <w:sz w:val="28"/>
          <w:szCs w:val="28"/>
        </w:rPr>
      </w:pPr>
      <w:r w:rsidRPr="005D6A1D">
        <w:rPr>
          <w:rFonts w:ascii="Times New Roman CYR" w:hAnsi="Times New Roman CYR" w:cs="Times New Roman CYR"/>
          <w:b/>
          <w:color w:val="000000"/>
          <w:sz w:val="28"/>
          <w:szCs w:val="28"/>
        </w:rPr>
        <w:t>IV. Культура</w:t>
      </w:r>
    </w:p>
    <w:p w:rsidR="00694137" w:rsidRDefault="00694137">
      <w:pPr>
        <w:widowControl w:val="0"/>
        <w:autoSpaceDE w:val="0"/>
        <w:autoSpaceDN w:val="0"/>
        <w:adjustRightInd w:val="0"/>
        <w:spacing w:after="0" w:line="240" w:lineRule="auto"/>
        <w:rPr>
          <w:rFonts w:ascii="Times New Roman CYR" w:hAnsi="Times New Roman CYR" w:cs="Times New Roman CYR"/>
          <w:sz w:val="24"/>
          <w:szCs w:val="24"/>
        </w:rPr>
      </w:pPr>
    </w:p>
    <w:p w:rsidR="00694137" w:rsidRDefault="00694137">
      <w:pPr>
        <w:widowControl w:val="0"/>
        <w:autoSpaceDE w:val="0"/>
        <w:autoSpaceDN w:val="0"/>
        <w:adjustRightInd w:val="0"/>
        <w:spacing w:after="0" w:line="240" w:lineRule="auto"/>
        <w:rPr>
          <w:rFonts w:ascii="Times New Roman CYR" w:hAnsi="Times New Roman CYR" w:cs="Times New Roman CYR"/>
          <w:color w:val="000000"/>
          <w:sz w:val="12"/>
          <w:szCs w:val="12"/>
        </w:rPr>
      </w:pPr>
      <w:r>
        <w:rPr>
          <w:rFonts w:ascii="Times New Roman CYR" w:hAnsi="Times New Roman CYR" w:cs="Times New Roman CYR"/>
          <w:b/>
          <w:bCs/>
          <w:color w:val="000000"/>
          <w:sz w:val="28"/>
          <w:szCs w:val="28"/>
        </w:rPr>
        <w:t>20. Уровень фактической обеспеченности учреждениями культуры от нормативной потребности:</w:t>
      </w:r>
    </w:p>
    <w:p w:rsidR="00694137" w:rsidRDefault="00694137">
      <w:pPr>
        <w:widowControl w:val="0"/>
        <w:autoSpaceDE w:val="0"/>
        <w:autoSpaceDN w:val="0"/>
        <w:adjustRightInd w:val="0"/>
        <w:spacing w:after="0" w:line="240" w:lineRule="auto"/>
        <w:rPr>
          <w:rFonts w:ascii="Times New Roman CYR" w:hAnsi="Times New Roman CYR" w:cs="Times New Roman CYR"/>
          <w:sz w:val="24"/>
          <w:szCs w:val="24"/>
        </w:rPr>
      </w:pPr>
    </w:p>
    <w:p w:rsidR="00694137" w:rsidRDefault="00694137" w:rsidP="00FF0CEB">
      <w:pPr>
        <w:autoSpaceDE w:val="0"/>
        <w:autoSpaceDN w:val="0"/>
        <w:adjustRightInd w:val="0"/>
        <w:spacing w:after="0" w:line="240" w:lineRule="auto"/>
        <w:ind w:firstLine="709"/>
        <w:rPr>
          <w:rFonts w:ascii="Times New Roman CYR" w:hAnsi="Times New Roman CYR" w:cs="Times New Roman CYR"/>
          <w:kern w:val="20"/>
          <w:sz w:val="28"/>
          <w:szCs w:val="28"/>
        </w:rPr>
      </w:pPr>
      <w:r>
        <w:rPr>
          <w:rFonts w:ascii="Times New Roman CYR" w:hAnsi="Times New Roman CYR" w:cs="Times New Roman CYR"/>
          <w:kern w:val="20"/>
          <w:sz w:val="28"/>
          <w:szCs w:val="28"/>
        </w:rPr>
        <w:t>Количество учреждений культурно-досугового типа всех форм собственности составляет 54 ед. Численность работников в них составляет 139 чел.</w:t>
      </w:r>
    </w:p>
    <w:p w:rsidR="00694137" w:rsidRDefault="00694137">
      <w:pPr>
        <w:widowControl w:val="0"/>
        <w:autoSpaceDE w:val="0"/>
        <w:autoSpaceDN w:val="0"/>
        <w:adjustRightInd w:val="0"/>
        <w:spacing w:after="0" w:line="240" w:lineRule="auto"/>
        <w:rPr>
          <w:rFonts w:ascii="Times New Roman CYR" w:hAnsi="Times New Roman CYR" w:cs="Times New Roman CYR"/>
          <w:sz w:val="24"/>
          <w:szCs w:val="24"/>
        </w:rPr>
      </w:pPr>
    </w:p>
    <w:p w:rsidR="00694137" w:rsidRDefault="00694137">
      <w:pPr>
        <w:widowControl w:val="0"/>
        <w:autoSpaceDE w:val="0"/>
        <w:autoSpaceDN w:val="0"/>
        <w:adjustRightInd w:val="0"/>
        <w:spacing w:after="0" w:line="240" w:lineRule="auto"/>
        <w:rPr>
          <w:rFonts w:ascii="Times New Roman CYR" w:hAnsi="Times New Roman CYR" w:cs="Times New Roman CYR"/>
          <w:color w:val="000000"/>
          <w:sz w:val="12"/>
          <w:szCs w:val="12"/>
        </w:rPr>
      </w:pPr>
    </w:p>
    <w:p w:rsidR="00694137" w:rsidRDefault="00694137">
      <w:pPr>
        <w:widowControl w:val="0"/>
        <w:autoSpaceDE w:val="0"/>
        <w:autoSpaceDN w:val="0"/>
        <w:adjustRightInd w:val="0"/>
        <w:spacing w:after="0" w:line="240" w:lineRule="auto"/>
        <w:rPr>
          <w:rFonts w:ascii="Times New Roman CYR" w:hAnsi="Times New Roman CYR" w:cs="Times New Roman CYR"/>
          <w:color w:val="000000"/>
          <w:sz w:val="12"/>
          <w:szCs w:val="12"/>
        </w:rPr>
      </w:pPr>
      <w:r>
        <w:rPr>
          <w:rFonts w:ascii="Times New Roman CYR" w:hAnsi="Times New Roman CYR" w:cs="Times New Roman CYR"/>
          <w:b/>
          <w:bCs/>
          <w:color w:val="000000"/>
          <w:sz w:val="28"/>
          <w:szCs w:val="28"/>
        </w:rPr>
        <w:t>клубами и учреждениями клубного типа;</w:t>
      </w:r>
    </w:p>
    <w:p w:rsidR="00694137" w:rsidRDefault="00694137">
      <w:pPr>
        <w:widowControl w:val="0"/>
        <w:autoSpaceDE w:val="0"/>
        <w:autoSpaceDN w:val="0"/>
        <w:adjustRightInd w:val="0"/>
        <w:spacing w:after="0" w:line="240" w:lineRule="auto"/>
        <w:rPr>
          <w:rFonts w:ascii="Times New Roman CYR" w:hAnsi="Times New Roman CYR" w:cs="Times New Roman CYR"/>
          <w:sz w:val="24"/>
          <w:szCs w:val="24"/>
        </w:rPr>
      </w:pPr>
    </w:p>
    <w:p w:rsidR="00694137" w:rsidRDefault="00694137" w:rsidP="00FF0CEB">
      <w:pPr>
        <w:widowControl w:val="0"/>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Уровень фактической обеспеченности клубами и учреждениями клубного типа в муниципальном районе от нормативной потребности на протяжении последних трех лет составляет 100 %.</w:t>
      </w:r>
    </w:p>
    <w:p w:rsidR="00694137" w:rsidRDefault="00694137" w:rsidP="00FF0CEB">
      <w:pPr>
        <w:widowControl w:val="0"/>
        <w:autoSpaceDE w:val="0"/>
        <w:autoSpaceDN w:val="0"/>
        <w:adjustRightInd w:val="0"/>
        <w:spacing w:after="0" w:line="240" w:lineRule="auto"/>
        <w:jc w:val="both"/>
        <w:rPr>
          <w:rFonts w:ascii="Times New Roman CYR" w:hAnsi="Times New Roman CYR" w:cs="Times New Roman CYR"/>
          <w:sz w:val="24"/>
          <w:szCs w:val="24"/>
        </w:rPr>
      </w:pPr>
    </w:p>
    <w:p w:rsidR="00694137" w:rsidRDefault="00694137">
      <w:pPr>
        <w:widowControl w:val="0"/>
        <w:autoSpaceDE w:val="0"/>
        <w:autoSpaceDN w:val="0"/>
        <w:adjustRightInd w:val="0"/>
        <w:spacing w:after="0" w:line="240" w:lineRule="auto"/>
        <w:rPr>
          <w:rFonts w:ascii="Times New Roman CYR" w:hAnsi="Times New Roman CYR" w:cs="Times New Roman CYR"/>
          <w:color w:val="000000"/>
          <w:sz w:val="12"/>
          <w:szCs w:val="12"/>
        </w:rPr>
      </w:pPr>
    </w:p>
    <w:p w:rsidR="00694137" w:rsidRDefault="00694137">
      <w:pPr>
        <w:widowControl w:val="0"/>
        <w:autoSpaceDE w:val="0"/>
        <w:autoSpaceDN w:val="0"/>
        <w:adjustRightInd w:val="0"/>
        <w:spacing w:after="0" w:line="240" w:lineRule="auto"/>
        <w:rPr>
          <w:rFonts w:ascii="Times New Roman CYR" w:hAnsi="Times New Roman CYR" w:cs="Times New Roman CYR"/>
          <w:color w:val="000000"/>
          <w:sz w:val="12"/>
          <w:szCs w:val="12"/>
        </w:rPr>
      </w:pPr>
      <w:r>
        <w:rPr>
          <w:rFonts w:ascii="Times New Roman CYR" w:hAnsi="Times New Roman CYR" w:cs="Times New Roman CYR"/>
          <w:b/>
          <w:bCs/>
          <w:color w:val="000000"/>
          <w:sz w:val="28"/>
          <w:szCs w:val="28"/>
        </w:rPr>
        <w:t>библиотеками;</w:t>
      </w:r>
    </w:p>
    <w:p w:rsidR="00694137" w:rsidRDefault="00694137">
      <w:pPr>
        <w:widowControl w:val="0"/>
        <w:autoSpaceDE w:val="0"/>
        <w:autoSpaceDN w:val="0"/>
        <w:adjustRightInd w:val="0"/>
        <w:spacing w:after="0" w:line="240" w:lineRule="auto"/>
        <w:rPr>
          <w:rFonts w:ascii="Times New Roman CYR" w:hAnsi="Times New Roman CYR" w:cs="Times New Roman CYR"/>
          <w:sz w:val="24"/>
          <w:szCs w:val="24"/>
        </w:rPr>
      </w:pPr>
    </w:p>
    <w:p w:rsidR="00694137" w:rsidRDefault="00694137">
      <w:pPr>
        <w:autoSpaceDE w:val="0"/>
        <w:autoSpaceDN w:val="0"/>
        <w:adjustRightInd w:val="0"/>
        <w:spacing w:after="0" w:line="240" w:lineRule="auto"/>
        <w:ind w:firstLine="709"/>
        <w:jc w:val="both"/>
        <w:rPr>
          <w:rFonts w:ascii="Times New Roman CYR" w:hAnsi="Times New Roman CYR" w:cs="Times New Roman CYR"/>
          <w:kern w:val="20"/>
          <w:sz w:val="28"/>
          <w:szCs w:val="28"/>
        </w:rPr>
      </w:pPr>
      <w:r>
        <w:rPr>
          <w:rFonts w:ascii="Times New Roman CYR" w:hAnsi="Times New Roman CYR" w:cs="Times New Roman CYR"/>
          <w:sz w:val="28"/>
          <w:szCs w:val="28"/>
        </w:rPr>
        <w:t xml:space="preserve">Уровень фактической обеспеченности библиотеками составляет  100 %.  </w:t>
      </w:r>
      <w:r>
        <w:rPr>
          <w:rFonts w:ascii="Times New Roman CYR" w:hAnsi="Times New Roman CYR" w:cs="Times New Roman CYR"/>
          <w:kern w:val="20"/>
          <w:sz w:val="28"/>
          <w:szCs w:val="28"/>
        </w:rPr>
        <w:t>Численность работников в них составляет 43 чел.</w:t>
      </w:r>
    </w:p>
    <w:p w:rsidR="00694137" w:rsidRDefault="00694137">
      <w:pPr>
        <w:widowControl w:val="0"/>
        <w:autoSpaceDE w:val="0"/>
        <w:autoSpaceDN w:val="0"/>
        <w:adjustRightInd w:val="0"/>
        <w:spacing w:after="0" w:line="240" w:lineRule="auto"/>
        <w:rPr>
          <w:rFonts w:ascii="Times New Roman CYR" w:hAnsi="Times New Roman CYR" w:cs="Times New Roman CYR"/>
          <w:sz w:val="24"/>
          <w:szCs w:val="24"/>
        </w:rPr>
      </w:pPr>
    </w:p>
    <w:p w:rsidR="00694137" w:rsidRDefault="00694137">
      <w:pPr>
        <w:widowControl w:val="0"/>
        <w:autoSpaceDE w:val="0"/>
        <w:autoSpaceDN w:val="0"/>
        <w:adjustRightInd w:val="0"/>
        <w:spacing w:after="0" w:line="240" w:lineRule="auto"/>
        <w:rPr>
          <w:rFonts w:ascii="Times New Roman CYR" w:hAnsi="Times New Roman CYR" w:cs="Times New Roman CYR"/>
          <w:color w:val="000000"/>
          <w:sz w:val="12"/>
          <w:szCs w:val="12"/>
        </w:rPr>
      </w:pPr>
    </w:p>
    <w:p w:rsidR="00694137" w:rsidRDefault="00694137">
      <w:pPr>
        <w:widowControl w:val="0"/>
        <w:autoSpaceDE w:val="0"/>
        <w:autoSpaceDN w:val="0"/>
        <w:adjustRightInd w:val="0"/>
        <w:spacing w:after="0" w:line="240" w:lineRule="auto"/>
        <w:rPr>
          <w:rFonts w:ascii="Times New Roman CYR" w:hAnsi="Times New Roman CYR" w:cs="Times New Roman CYR"/>
          <w:color w:val="000000"/>
          <w:sz w:val="12"/>
          <w:szCs w:val="12"/>
        </w:rPr>
      </w:pPr>
      <w:r>
        <w:rPr>
          <w:rFonts w:ascii="Times New Roman CYR" w:hAnsi="Times New Roman CYR" w:cs="Times New Roman CYR"/>
          <w:b/>
          <w:bCs/>
          <w:color w:val="000000"/>
          <w:sz w:val="28"/>
          <w:szCs w:val="28"/>
        </w:rPr>
        <w:t>парками культуры и отдыха.</w:t>
      </w:r>
    </w:p>
    <w:p w:rsidR="00694137" w:rsidRDefault="00694137">
      <w:pPr>
        <w:widowControl w:val="0"/>
        <w:autoSpaceDE w:val="0"/>
        <w:autoSpaceDN w:val="0"/>
        <w:adjustRightInd w:val="0"/>
        <w:spacing w:after="0" w:line="240" w:lineRule="auto"/>
        <w:rPr>
          <w:rFonts w:ascii="Times New Roman CYR" w:hAnsi="Times New Roman CYR" w:cs="Times New Roman CYR"/>
          <w:sz w:val="24"/>
          <w:szCs w:val="24"/>
        </w:rPr>
      </w:pPr>
    </w:p>
    <w:p w:rsidR="00694137" w:rsidRDefault="00694137">
      <w:pPr>
        <w:widowControl w:val="0"/>
        <w:autoSpaceDE w:val="0"/>
        <w:autoSpaceDN w:val="0"/>
        <w:adjustRightInd w:val="0"/>
        <w:spacing w:after="0" w:line="240" w:lineRule="auto"/>
        <w:rPr>
          <w:rFonts w:ascii="Times New Roman CYR" w:hAnsi="Times New Roman CYR" w:cs="Times New Roman CYR"/>
          <w:color w:val="000000"/>
          <w:sz w:val="12"/>
          <w:szCs w:val="12"/>
        </w:rPr>
      </w:pPr>
    </w:p>
    <w:p w:rsidR="00694137" w:rsidRDefault="00694137">
      <w:pPr>
        <w:widowControl w:val="0"/>
        <w:autoSpaceDE w:val="0"/>
        <w:autoSpaceDN w:val="0"/>
        <w:adjustRightInd w:val="0"/>
        <w:spacing w:after="0" w:line="240" w:lineRule="auto"/>
        <w:rPr>
          <w:rFonts w:ascii="Times New Roman CYR" w:hAnsi="Times New Roman CYR" w:cs="Times New Roman CYR"/>
          <w:color w:val="000000"/>
          <w:sz w:val="12"/>
          <w:szCs w:val="12"/>
        </w:rPr>
      </w:pPr>
      <w:r>
        <w:rPr>
          <w:rFonts w:ascii="Times New Roman CYR" w:hAnsi="Times New Roman CYR" w:cs="Times New Roman CYR"/>
          <w:b/>
          <w:bCs/>
          <w:color w:val="000000"/>
          <w:sz w:val="28"/>
          <w:szCs w:val="28"/>
        </w:rPr>
        <w:t>21. Доля муниципальных учреждений культуры, здания которых находятся в аварийном состоянии или требуют капитального ремонта, в общем количестве муниципальных учреждений культуры</w:t>
      </w:r>
    </w:p>
    <w:p w:rsidR="00694137" w:rsidRDefault="00694137">
      <w:pPr>
        <w:widowControl w:val="0"/>
        <w:autoSpaceDE w:val="0"/>
        <w:autoSpaceDN w:val="0"/>
        <w:adjustRightInd w:val="0"/>
        <w:spacing w:after="0" w:line="240" w:lineRule="auto"/>
        <w:rPr>
          <w:rFonts w:ascii="Times New Roman CYR" w:hAnsi="Times New Roman CYR" w:cs="Times New Roman CYR"/>
          <w:sz w:val="24"/>
          <w:szCs w:val="24"/>
        </w:rPr>
      </w:pPr>
    </w:p>
    <w:p w:rsidR="00694137" w:rsidRDefault="00694137">
      <w:pPr>
        <w:widowControl w:val="0"/>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54 учреждения культуры находятся в 34 зданиях и 20 помещениях, из них 35 зданий и помещений требуют капитального ремонта. </w:t>
      </w:r>
    </w:p>
    <w:p w:rsidR="00694137" w:rsidRDefault="00694137">
      <w:pPr>
        <w:widowControl w:val="0"/>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ab/>
        <w:t>Доля муниципальных учреждений культуры, здания которых требует капитального ремонта, в общем количестве муниципальных учреждений в 2022 году составила 64,7 %. Два  здания (Муниципальное бюджетное учреждение  дополнительного образования Идринская детская школа искусств) и филиал СДК п. Сибирь МБУК МКС  признаны аварийными.  Филиал СДК п. Сибирь МБУК МКС  будет переведен в другое здание, в котором будет проведен капитальный ремонт.</w:t>
      </w:r>
    </w:p>
    <w:p w:rsidR="00694137" w:rsidRDefault="0069413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lastRenderedPageBreak/>
        <w:t>Перечень учреждений здания, которых требуют капитального ремонта, приведены в нижеследующей таблице:</w:t>
      </w:r>
    </w:p>
    <w:tbl>
      <w:tblPr>
        <w:tblW w:w="0" w:type="auto"/>
        <w:tblInd w:w="93" w:type="dxa"/>
        <w:tblLayout w:type="fixed"/>
        <w:tblLook w:val="0000" w:firstRow="0" w:lastRow="0" w:firstColumn="0" w:lastColumn="0" w:noHBand="0" w:noVBand="0"/>
      </w:tblPr>
      <w:tblGrid>
        <w:gridCol w:w="9371"/>
      </w:tblGrid>
      <w:tr w:rsidR="00694137">
        <w:tblPrEx>
          <w:tblCellMar>
            <w:top w:w="0" w:type="dxa"/>
            <w:bottom w:w="0" w:type="dxa"/>
          </w:tblCellMar>
        </w:tblPrEx>
        <w:trPr>
          <w:trHeight w:val="517"/>
        </w:trPr>
        <w:tc>
          <w:tcPr>
            <w:tcW w:w="9371" w:type="dxa"/>
            <w:tcBorders>
              <w:top w:val="single" w:sz="4" w:space="0" w:color="auto"/>
              <w:left w:val="single" w:sz="4" w:space="0" w:color="auto"/>
              <w:bottom w:val="single" w:sz="4" w:space="0" w:color="auto"/>
              <w:right w:val="single" w:sz="4" w:space="0" w:color="auto"/>
            </w:tcBorders>
          </w:tcPr>
          <w:p w:rsidR="00694137" w:rsidRDefault="00694137">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МБУК МБС Филиал поселенческая библиотека с. Романовка</w:t>
            </w:r>
          </w:p>
        </w:tc>
      </w:tr>
      <w:tr w:rsidR="00694137">
        <w:tblPrEx>
          <w:tblCellMar>
            <w:top w:w="0" w:type="dxa"/>
            <w:bottom w:w="0" w:type="dxa"/>
          </w:tblCellMar>
        </w:tblPrEx>
        <w:trPr>
          <w:trHeight w:val="517"/>
        </w:trPr>
        <w:tc>
          <w:tcPr>
            <w:tcW w:w="9371" w:type="dxa"/>
            <w:tcBorders>
              <w:top w:val="single" w:sz="4" w:space="0" w:color="auto"/>
              <w:left w:val="single" w:sz="4" w:space="0" w:color="auto"/>
              <w:bottom w:val="single" w:sz="4" w:space="0" w:color="auto"/>
              <w:right w:val="single" w:sz="4" w:space="0" w:color="auto"/>
            </w:tcBorders>
          </w:tcPr>
          <w:p w:rsidR="00694137" w:rsidRDefault="00694137">
            <w:pPr>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МБУК МБС Филиал поселенческая библиотека п. Майский</w:t>
            </w:r>
          </w:p>
        </w:tc>
      </w:tr>
      <w:tr w:rsidR="00694137">
        <w:tblPrEx>
          <w:tblCellMar>
            <w:top w:w="0" w:type="dxa"/>
            <w:bottom w:w="0" w:type="dxa"/>
          </w:tblCellMar>
        </w:tblPrEx>
        <w:trPr>
          <w:trHeight w:val="517"/>
        </w:trPr>
        <w:tc>
          <w:tcPr>
            <w:tcW w:w="9371" w:type="dxa"/>
            <w:tcBorders>
              <w:top w:val="single" w:sz="4" w:space="0" w:color="auto"/>
              <w:left w:val="single" w:sz="4" w:space="0" w:color="auto"/>
              <w:bottom w:val="single" w:sz="4" w:space="0" w:color="auto"/>
              <w:right w:val="single" w:sz="4" w:space="0" w:color="auto"/>
            </w:tcBorders>
          </w:tcPr>
          <w:p w:rsidR="00694137" w:rsidRDefault="00694137">
            <w:pPr>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МБУК МБС Филиал поселенческая библиотека с. Куреж</w:t>
            </w:r>
          </w:p>
        </w:tc>
      </w:tr>
      <w:tr w:rsidR="00694137">
        <w:tblPrEx>
          <w:tblCellMar>
            <w:top w:w="0" w:type="dxa"/>
            <w:bottom w:w="0" w:type="dxa"/>
          </w:tblCellMar>
        </w:tblPrEx>
        <w:trPr>
          <w:trHeight w:val="517"/>
        </w:trPr>
        <w:tc>
          <w:tcPr>
            <w:tcW w:w="9371" w:type="dxa"/>
            <w:tcBorders>
              <w:top w:val="single" w:sz="4" w:space="0" w:color="auto"/>
              <w:left w:val="single" w:sz="4" w:space="0" w:color="auto"/>
              <w:bottom w:val="single" w:sz="4" w:space="0" w:color="auto"/>
              <w:right w:val="single" w:sz="4" w:space="0" w:color="auto"/>
            </w:tcBorders>
          </w:tcPr>
          <w:p w:rsidR="00694137" w:rsidRDefault="00694137">
            <w:pPr>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МБУК МБС Филиал поселенческая библиотека с. Отрок</w:t>
            </w:r>
          </w:p>
        </w:tc>
      </w:tr>
      <w:tr w:rsidR="00694137">
        <w:tblPrEx>
          <w:tblCellMar>
            <w:top w:w="0" w:type="dxa"/>
            <w:bottom w:w="0" w:type="dxa"/>
          </w:tblCellMar>
        </w:tblPrEx>
        <w:trPr>
          <w:trHeight w:val="517"/>
        </w:trPr>
        <w:tc>
          <w:tcPr>
            <w:tcW w:w="9371" w:type="dxa"/>
            <w:tcBorders>
              <w:top w:val="single" w:sz="4" w:space="0" w:color="auto"/>
              <w:left w:val="single" w:sz="4" w:space="0" w:color="auto"/>
              <w:bottom w:val="single" w:sz="4" w:space="0" w:color="auto"/>
              <w:right w:val="single" w:sz="4" w:space="0" w:color="auto"/>
            </w:tcBorders>
          </w:tcPr>
          <w:p w:rsidR="00694137" w:rsidRDefault="00694137">
            <w:pPr>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МБУК МБС Филиал поселенческая библиотека с.Ср.Салба</w:t>
            </w:r>
          </w:p>
        </w:tc>
      </w:tr>
      <w:tr w:rsidR="00694137">
        <w:tblPrEx>
          <w:tblCellMar>
            <w:top w:w="0" w:type="dxa"/>
            <w:bottom w:w="0" w:type="dxa"/>
          </w:tblCellMar>
        </w:tblPrEx>
        <w:trPr>
          <w:trHeight w:val="517"/>
        </w:trPr>
        <w:tc>
          <w:tcPr>
            <w:tcW w:w="9371" w:type="dxa"/>
            <w:tcBorders>
              <w:top w:val="single" w:sz="4" w:space="0" w:color="auto"/>
              <w:left w:val="single" w:sz="4" w:space="0" w:color="auto"/>
              <w:bottom w:val="single" w:sz="4" w:space="0" w:color="auto"/>
              <w:right w:val="single" w:sz="4" w:space="0" w:color="auto"/>
            </w:tcBorders>
          </w:tcPr>
          <w:p w:rsidR="00694137" w:rsidRDefault="00694137">
            <w:pPr>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МБУК МБС Филиал поселенческая библиотека с. Большая Салба</w:t>
            </w:r>
          </w:p>
        </w:tc>
      </w:tr>
      <w:tr w:rsidR="00694137">
        <w:tblPrEx>
          <w:tblCellMar>
            <w:top w:w="0" w:type="dxa"/>
            <w:bottom w:w="0" w:type="dxa"/>
          </w:tblCellMar>
        </w:tblPrEx>
        <w:trPr>
          <w:trHeight w:val="518"/>
        </w:trPr>
        <w:tc>
          <w:tcPr>
            <w:tcW w:w="9371" w:type="dxa"/>
            <w:tcBorders>
              <w:top w:val="single" w:sz="4" w:space="0" w:color="auto"/>
              <w:left w:val="single" w:sz="4" w:space="0" w:color="auto"/>
              <w:bottom w:val="single" w:sz="4" w:space="0" w:color="auto"/>
              <w:right w:val="single" w:sz="4" w:space="0" w:color="auto"/>
            </w:tcBorders>
          </w:tcPr>
          <w:p w:rsidR="00694137" w:rsidRDefault="00694137">
            <w:pPr>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МБУК МБС Филиал поселенческая библиотека с.Большие Кныши</w:t>
            </w:r>
          </w:p>
        </w:tc>
      </w:tr>
      <w:tr w:rsidR="00694137">
        <w:tblPrEx>
          <w:tblCellMar>
            <w:top w:w="0" w:type="dxa"/>
            <w:bottom w:w="0" w:type="dxa"/>
          </w:tblCellMar>
        </w:tblPrEx>
        <w:trPr>
          <w:trHeight w:val="517"/>
        </w:trPr>
        <w:tc>
          <w:tcPr>
            <w:tcW w:w="9371" w:type="dxa"/>
            <w:tcBorders>
              <w:top w:val="single" w:sz="4" w:space="0" w:color="auto"/>
              <w:left w:val="single" w:sz="4" w:space="0" w:color="auto"/>
              <w:bottom w:val="single" w:sz="4" w:space="0" w:color="auto"/>
              <w:right w:val="single" w:sz="4" w:space="0" w:color="auto"/>
            </w:tcBorders>
          </w:tcPr>
          <w:p w:rsidR="00694137" w:rsidRDefault="00694137">
            <w:pPr>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МБУК МБС Филиал поселенческая библиотека п.Центральный</w:t>
            </w:r>
          </w:p>
        </w:tc>
      </w:tr>
      <w:tr w:rsidR="00694137">
        <w:tblPrEx>
          <w:tblCellMar>
            <w:top w:w="0" w:type="dxa"/>
            <w:bottom w:w="0" w:type="dxa"/>
          </w:tblCellMar>
        </w:tblPrEx>
        <w:trPr>
          <w:trHeight w:val="517"/>
        </w:trPr>
        <w:tc>
          <w:tcPr>
            <w:tcW w:w="9371" w:type="dxa"/>
            <w:tcBorders>
              <w:top w:val="single" w:sz="4" w:space="0" w:color="auto"/>
              <w:left w:val="single" w:sz="4" w:space="0" w:color="auto"/>
              <w:bottom w:val="single" w:sz="4" w:space="0" w:color="auto"/>
              <w:right w:val="single" w:sz="4" w:space="0" w:color="auto"/>
            </w:tcBorders>
          </w:tcPr>
          <w:p w:rsidR="00694137" w:rsidRDefault="00694137">
            <w:pPr>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МБУК МБС Филиал поселенческая библиотека с. Новотроицкое</w:t>
            </w:r>
          </w:p>
        </w:tc>
      </w:tr>
      <w:tr w:rsidR="00694137">
        <w:tblPrEx>
          <w:tblCellMar>
            <w:top w:w="0" w:type="dxa"/>
            <w:bottom w:w="0" w:type="dxa"/>
          </w:tblCellMar>
        </w:tblPrEx>
        <w:trPr>
          <w:trHeight w:val="517"/>
        </w:trPr>
        <w:tc>
          <w:tcPr>
            <w:tcW w:w="9371" w:type="dxa"/>
            <w:tcBorders>
              <w:top w:val="single" w:sz="4" w:space="0" w:color="auto"/>
              <w:left w:val="single" w:sz="4" w:space="0" w:color="auto"/>
              <w:bottom w:val="single" w:sz="4" w:space="0" w:color="auto"/>
              <w:right w:val="single" w:sz="4" w:space="0" w:color="auto"/>
            </w:tcBorders>
          </w:tcPr>
          <w:p w:rsidR="00694137" w:rsidRDefault="00694137">
            <w:pPr>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МБУК МБС Филиал поселенческая библиотека п.Октябрьский</w:t>
            </w:r>
          </w:p>
        </w:tc>
      </w:tr>
      <w:tr w:rsidR="00694137">
        <w:tblPrEx>
          <w:tblCellMar>
            <w:top w:w="0" w:type="dxa"/>
            <w:bottom w:w="0" w:type="dxa"/>
          </w:tblCellMar>
        </w:tblPrEx>
        <w:trPr>
          <w:trHeight w:val="517"/>
        </w:trPr>
        <w:tc>
          <w:tcPr>
            <w:tcW w:w="9371" w:type="dxa"/>
            <w:tcBorders>
              <w:top w:val="single" w:sz="4" w:space="0" w:color="auto"/>
              <w:left w:val="single" w:sz="4" w:space="0" w:color="auto"/>
              <w:bottom w:val="single" w:sz="4" w:space="0" w:color="auto"/>
              <w:right w:val="single" w:sz="4" w:space="0" w:color="auto"/>
            </w:tcBorders>
          </w:tcPr>
          <w:p w:rsidR="00694137" w:rsidRDefault="00694137">
            <w:pPr>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МБУК МБС детская библиотека </w:t>
            </w:r>
          </w:p>
        </w:tc>
      </w:tr>
      <w:tr w:rsidR="00694137">
        <w:tblPrEx>
          <w:tblCellMar>
            <w:top w:w="0" w:type="dxa"/>
            <w:bottom w:w="0" w:type="dxa"/>
          </w:tblCellMar>
        </w:tblPrEx>
        <w:trPr>
          <w:trHeight w:val="517"/>
        </w:trPr>
        <w:tc>
          <w:tcPr>
            <w:tcW w:w="9371" w:type="dxa"/>
            <w:tcBorders>
              <w:top w:val="single" w:sz="4" w:space="0" w:color="auto"/>
              <w:left w:val="single" w:sz="4" w:space="0" w:color="auto"/>
              <w:bottom w:val="single" w:sz="4" w:space="0" w:color="auto"/>
              <w:right w:val="single" w:sz="4" w:space="0" w:color="auto"/>
            </w:tcBorders>
          </w:tcPr>
          <w:p w:rsidR="00694137" w:rsidRDefault="00694137">
            <w:pPr>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МБУК МБС Межпоселенческая библиотека </w:t>
            </w:r>
          </w:p>
        </w:tc>
      </w:tr>
      <w:tr w:rsidR="00694137">
        <w:tblPrEx>
          <w:tblCellMar>
            <w:top w:w="0" w:type="dxa"/>
            <w:bottom w:w="0" w:type="dxa"/>
          </w:tblCellMar>
        </w:tblPrEx>
        <w:trPr>
          <w:trHeight w:val="517"/>
        </w:trPr>
        <w:tc>
          <w:tcPr>
            <w:tcW w:w="9371" w:type="dxa"/>
            <w:tcBorders>
              <w:top w:val="nil"/>
              <w:left w:val="single" w:sz="4" w:space="0" w:color="auto"/>
              <w:bottom w:val="single" w:sz="4" w:space="0" w:color="auto"/>
              <w:right w:val="single" w:sz="4" w:space="0" w:color="auto"/>
            </w:tcBorders>
          </w:tcPr>
          <w:p w:rsidR="00694137" w:rsidRDefault="00694137">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МБУК МКС филиал Сельский Дом культуры п. Сибирь</w:t>
            </w:r>
          </w:p>
        </w:tc>
      </w:tr>
      <w:tr w:rsidR="00694137">
        <w:tblPrEx>
          <w:tblCellMar>
            <w:top w:w="0" w:type="dxa"/>
            <w:bottom w:w="0" w:type="dxa"/>
          </w:tblCellMar>
        </w:tblPrEx>
        <w:trPr>
          <w:trHeight w:val="518"/>
        </w:trPr>
        <w:tc>
          <w:tcPr>
            <w:tcW w:w="9371" w:type="dxa"/>
            <w:tcBorders>
              <w:top w:val="nil"/>
              <w:left w:val="single" w:sz="4" w:space="0" w:color="auto"/>
              <w:bottom w:val="single" w:sz="4" w:space="0" w:color="auto"/>
              <w:right w:val="single" w:sz="4" w:space="0" w:color="auto"/>
            </w:tcBorders>
          </w:tcPr>
          <w:p w:rsidR="00694137" w:rsidRDefault="00694137">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МБУК МКС филиал Сельский Дом культуры с. Новотроицкое"</w:t>
            </w:r>
          </w:p>
        </w:tc>
      </w:tr>
      <w:tr w:rsidR="00694137">
        <w:tblPrEx>
          <w:tblCellMar>
            <w:top w:w="0" w:type="dxa"/>
            <w:bottom w:w="0" w:type="dxa"/>
          </w:tblCellMar>
        </w:tblPrEx>
        <w:trPr>
          <w:trHeight w:val="517"/>
        </w:trPr>
        <w:tc>
          <w:tcPr>
            <w:tcW w:w="9371" w:type="dxa"/>
            <w:tcBorders>
              <w:top w:val="nil"/>
              <w:left w:val="single" w:sz="4" w:space="0" w:color="auto"/>
              <w:bottom w:val="single" w:sz="4" w:space="0" w:color="auto"/>
              <w:right w:val="single" w:sz="4" w:space="0" w:color="auto"/>
            </w:tcBorders>
          </w:tcPr>
          <w:p w:rsidR="00694137" w:rsidRDefault="00694137">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МБУК МКС филиал Сельский Дом культуры с. Куреж"</w:t>
            </w:r>
          </w:p>
        </w:tc>
      </w:tr>
      <w:tr w:rsidR="00694137">
        <w:tblPrEx>
          <w:tblCellMar>
            <w:top w:w="0" w:type="dxa"/>
            <w:bottom w:w="0" w:type="dxa"/>
          </w:tblCellMar>
        </w:tblPrEx>
        <w:trPr>
          <w:trHeight w:val="517"/>
        </w:trPr>
        <w:tc>
          <w:tcPr>
            <w:tcW w:w="9371" w:type="dxa"/>
            <w:tcBorders>
              <w:top w:val="nil"/>
              <w:left w:val="single" w:sz="4" w:space="0" w:color="auto"/>
              <w:bottom w:val="single" w:sz="4" w:space="0" w:color="auto"/>
              <w:right w:val="single" w:sz="4" w:space="0" w:color="auto"/>
            </w:tcBorders>
          </w:tcPr>
          <w:p w:rsidR="00694137" w:rsidRDefault="00694137">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МБУК МКС филиал Сельский Дом культуры с. Большая Салба" </w:t>
            </w:r>
          </w:p>
        </w:tc>
      </w:tr>
      <w:tr w:rsidR="00694137">
        <w:tblPrEx>
          <w:tblCellMar>
            <w:top w:w="0" w:type="dxa"/>
            <w:bottom w:w="0" w:type="dxa"/>
          </w:tblCellMar>
        </w:tblPrEx>
        <w:trPr>
          <w:trHeight w:val="517"/>
        </w:trPr>
        <w:tc>
          <w:tcPr>
            <w:tcW w:w="9371" w:type="dxa"/>
            <w:tcBorders>
              <w:top w:val="nil"/>
              <w:left w:val="single" w:sz="4" w:space="0" w:color="auto"/>
              <w:bottom w:val="single" w:sz="4" w:space="0" w:color="auto"/>
              <w:right w:val="single" w:sz="4" w:space="0" w:color="auto"/>
            </w:tcBorders>
          </w:tcPr>
          <w:p w:rsidR="00694137" w:rsidRDefault="00694137">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МБУК МКС филиал Сельский Дом культуры с.Никольское</w:t>
            </w:r>
          </w:p>
        </w:tc>
      </w:tr>
      <w:tr w:rsidR="00694137">
        <w:tblPrEx>
          <w:tblCellMar>
            <w:top w:w="0" w:type="dxa"/>
            <w:bottom w:w="0" w:type="dxa"/>
          </w:tblCellMar>
        </w:tblPrEx>
        <w:trPr>
          <w:trHeight w:val="517"/>
        </w:trPr>
        <w:tc>
          <w:tcPr>
            <w:tcW w:w="9371" w:type="dxa"/>
            <w:tcBorders>
              <w:top w:val="nil"/>
              <w:left w:val="single" w:sz="4" w:space="0" w:color="auto"/>
              <w:bottom w:val="single" w:sz="4" w:space="0" w:color="auto"/>
              <w:right w:val="single" w:sz="4" w:space="0" w:color="auto"/>
            </w:tcBorders>
          </w:tcPr>
          <w:p w:rsidR="00694137" w:rsidRDefault="00694137">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МБУК МКС культурно –досуговый отдел Еленинский сельский клуб</w:t>
            </w:r>
          </w:p>
        </w:tc>
      </w:tr>
      <w:tr w:rsidR="00694137">
        <w:tblPrEx>
          <w:tblCellMar>
            <w:top w:w="0" w:type="dxa"/>
            <w:bottom w:w="0" w:type="dxa"/>
          </w:tblCellMar>
        </w:tblPrEx>
        <w:trPr>
          <w:trHeight w:val="517"/>
        </w:trPr>
        <w:tc>
          <w:tcPr>
            <w:tcW w:w="9371" w:type="dxa"/>
            <w:tcBorders>
              <w:top w:val="nil"/>
              <w:left w:val="single" w:sz="4" w:space="0" w:color="auto"/>
              <w:bottom w:val="single" w:sz="4" w:space="0" w:color="auto"/>
              <w:right w:val="single" w:sz="4" w:space="0" w:color="auto"/>
            </w:tcBorders>
          </w:tcPr>
          <w:p w:rsidR="00694137" w:rsidRDefault="00694137">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МБУК МКС культурно –досуговый отдел Васильевский сельский клуб</w:t>
            </w:r>
          </w:p>
        </w:tc>
      </w:tr>
      <w:tr w:rsidR="00694137">
        <w:tblPrEx>
          <w:tblCellMar>
            <w:top w:w="0" w:type="dxa"/>
            <w:bottom w:w="0" w:type="dxa"/>
          </w:tblCellMar>
        </w:tblPrEx>
        <w:trPr>
          <w:trHeight w:val="517"/>
        </w:trPr>
        <w:tc>
          <w:tcPr>
            <w:tcW w:w="9371" w:type="dxa"/>
            <w:tcBorders>
              <w:top w:val="nil"/>
              <w:left w:val="single" w:sz="4" w:space="0" w:color="auto"/>
              <w:bottom w:val="single" w:sz="4" w:space="0" w:color="auto"/>
              <w:right w:val="single" w:sz="4" w:space="0" w:color="auto"/>
            </w:tcBorders>
          </w:tcPr>
          <w:p w:rsidR="00694137" w:rsidRDefault="00694137">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МБУК МКС культурно –досуговый отдел Большеидринский сельский клуб</w:t>
            </w:r>
          </w:p>
        </w:tc>
      </w:tr>
      <w:tr w:rsidR="00694137">
        <w:tblPrEx>
          <w:tblCellMar>
            <w:top w:w="0" w:type="dxa"/>
            <w:bottom w:w="0" w:type="dxa"/>
          </w:tblCellMar>
        </w:tblPrEx>
        <w:trPr>
          <w:trHeight w:val="518"/>
        </w:trPr>
        <w:tc>
          <w:tcPr>
            <w:tcW w:w="9371" w:type="dxa"/>
            <w:tcBorders>
              <w:top w:val="nil"/>
              <w:left w:val="single" w:sz="4" w:space="0" w:color="auto"/>
              <w:bottom w:val="single" w:sz="4" w:space="0" w:color="auto"/>
              <w:right w:val="single" w:sz="4" w:space="0" w:color="auto"/>
            </w:tcBorders>
          </w:tcPr>
          <w:p w:rsidR="00694137" w:rsidRDefault="00694137">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МБУК МКС культурно –досуговый отдел Зезезинский сельский клуб</w:t>
            </w:r>
          </w:p>
        </w:tc>
      </w:tr>
      <w:tr w:rsidR="00694137">
        <w:tblPrEx>
          <w:tblCellMar>
            <w:top w:w="0" w:type="dxa"/>
            <w:bottom w:w="0" w:type="dxa"/>
          </w:tblCellMar>
        </w:tblPrEx>
        <w:trPr>
          <w:trHeight w:val="517"/>
        </w:trPr>
        <w:tc>
          <w:tcPr>
            <w:tcW w:w="9371" w:type="dxa"/>
            <w:tcBorders>
              <w:top w:val="nil"/>
              <w:left w:val="single" w:sz="4" w:space="0" w:color="auto"/>
              <w:bottom w:val="single" w:sz="4" w:space="0" w:color="auto"/>
              <w:right w:val="single" w:sz="4" w:space="0" w:color="auto"/>
            </w:tcBorders>
          </w:tcPr>
          <w:p w:rsidR="00694137" w:rsidRDefault="00694137">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МБУК МКС культурно –досуговый отдел Иннокентьевский сельский клуб</w:t>
            </w:r>
          </w:p>
        </w:tc>
      </w:tr>
      <w:tr w:rsidR="00694137">
        <w:tblPrEx>
          <w:tblCellMar>
            <w:top w:w="0" w:type="dxa"/>
            <w:bottom w:w="0" w:type="dxa"/>
          </w:tblCellMar>
        </w:tblPrEx>
        <w:trPr>
          <w:trHeight w:val="517"/>
        </w:trPr>
        <w:tc>
          <w:tcPr>
            <w:tcW w:w="9371" w:type="dxa"/>
            <w:tcBorders>
              <w:top w:val="nil"/>
              <w:left w:val="single" w:sz="4" w:space="0" w:color="auto"/>
              <w:bottom w:val="single" w:sz="4" w:space="0" w:color="auto"/>
              <w:right w:val="single" w:sz="4" w:space="0" w:color="auto"/>
            </w:tcBorders>
          </w:tcPr>
          <w:p w:rsidR="00694137" w:rsidRDefault="00694137">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МБУК МКС культурно –досуговый отдел Мензотский сельский клуб</w:t>
            </w:r>
          </w:p>
        </w:tc>
      </w:tr>
      <w:tr w:rsidR="00694137">
        <w:tblPrEx>
          <w:tblCellMar>
            <w:top w:w="0" w:type="dxa"/>
            <w:bottom w:w="0" w:type="dxa"/>
          </w:tblCellMar>
        </w:tblPrEx>
        <w:trPr>
          <w:trHeight w:val="517"/>
        </w:trPr>
        <w:tc>
          <w:tcPr>
            <w:tcW w:w="9371" w:type="dxa"/>
            <w:tcBorders>
              <w:top w:val="nil"/>
              <w:left w:val="single" w:sz="4" w:space="0" w:color="auto"/>
              <w:bottom w:val="single" w:sz="4" w:space="0" w:color="auto"/>
              <w:right w:val="single" w:sz="4" w:space="0" w:color="auto"/>
            </w:tcBorders>
          </w:tcPr>
          <w:p w:rsidR="00694137" w:rsidRDefault="00694137">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МБУК МКС культурно –досуговый отдел Майский сельский клуб</w:t>
            </w:r>
          </w:p>
        </w:tc>
      </w:tr>
      <w:tr w:rsidR="00694137">
        <w:tblPrEx>
          <w:tblCellMar>
            <w:top w:w="0" w:type="dxa"/>
            <w:bottom w:w="0" w:type="dxa"/>
          </w:tblCellMar>
        </w:tblPrEx>
        <w:trPr>
          <w:trHeight w:val="517"/>
        </w:trPr>
        <w:tc>
          <w:tcPr>
            <w:tcW w:w="9371" w:type="dxa"/>
            <w:tcBorders>
              <w:top w:val="nil"/>
              <w:left w:val="single" w:sz="4" w:space="0" w:color="auto"/>
              <w:bottom w:val="single" w:sz="4" w:space="0" w:color="auto"/>
              <w:right w:val="single" w:sz="4" w:space="0" w:color="auto"/>
            </w:tcBorders>
          </w:tcPr>
          <w:p w:rsidR="00694137" w:rsidRDefault="00694137">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МБУК МКС культурно –досуговый отдел Октябрьский сельский клуб</w:t>
            </w:r>
          </w:p>
        </w:tc>
      </w:tr>
      <w:tr w:rsidR="00694137">
        <w:tblPrEx>
          <w:tblCellMar>
            <w:top w:w="0" w:type="dxa"/>
            <w:bottom w:w="0" w:type="dxa"/>
          </w:tblCellMar>
        </w:tblPrEx>
        <w:trPr>
          <w:trHeight w:val="517"/>
        </w:trPr>
        <w:tc>
          <w:tcPr>
            <w:tcW w:w="9371" w:type="dxa"/>
            <w:tcBorders>
              <w:top w:val="nil"/>
              <w:left w:val="single" w:sz="4" w:space="0" w:color="auto"/>
              <w:bottom w:val="single" w:sz="4" w:space="0" w:color="auto"/>
              <w:right w:val="single" w:sz="4" w:space="0" w:color="auto"/>
            </w:tcBorders>
          </w:tcPr>
          <w:p w:rsidR="00694137" w:rsidRDefault="00694137">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МБУК МКС культурно –досуговый отдел Адрихинский сельский клуб</w:t>
            </w:r>
          </w:p>
        </w:tc>
      </w:tr>
      <w:tr w:rsidR="00694137">
        <w:tblPrEx>
          <w:tblCellMar>
            <w:top w:w="0" w:type="dxa"/>
            <w:bottom w:w="0" w:type="dxa"/>
          </w:tblCellMar>
        </w:tblPrEx>
        <w:trPr>
          <w:trHeight w:val="517"/>
        </w:trPr>
        <w:tc>
          <w:tcPr>
            <w:tcW w:w="9371" w:type="dxa"/>
            <w:tcBorders>
              <w:top w:val="nil"/>
              <w:left w:val="single" w:sz="4" w:space="0" w:color="auto"/>
              <w:bottom w:val="single" w:sz="4" w:space="0" w:color="auto"/>
              <w:right w:val="single" w:sz="4" w:space="0" w:color="auto"/>
            </w:tcBorders>
          </w:tcPr>
          <w:p w:rsidR="00694137" w:rsidRDefault="00694137">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МБУК МКС Идринский районный Дом культуры</w:t>
            </w:r>
          </w:p>
        </w:tc>
      </w:tr>
      <w:tr w:rsidR="00694137">
        <w:tblPrEx>
          <w:tblCellMar>
            <w:top w:w="0" w:type="dxa"/>
            <w:bottom w:w="0" w:type="dxa"/>
          </w:tblCellMar>
        </w:tblPrEx>
        <w:trPr>
          <w:trHeight w:val="517"/>
        </w:trPr>
        <w:tc>
          <w:tcPr>
            <w:tcW w:w="9371" w:type="dxa"/>
            <w:tcBorders>
              <w:top w:val="nil"/>
              <w:left w:val="single" w:sz="4" w:space="0" w:color="auto"/>
              <w:bottom w:val="single" w:sz="4" w:space="0" w:color="auto"/>
              <w:right w:val="single" w:sz="4" w:space="0" w:color="auto"/>
            </w:tcBorders>
          </w:tcPr>
          <w:p w:rsidR="00694137" w:rsidRDefault="00694137">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МБУК МКС филиал Сельский Дом культуры с. Малый Хабык </w:t>
            </w:r>
          </w:p>
        </w:tc>
      </w:tr>
      <w:tr w:rsidR="00694137">
        <w:tblPrEx>
          <w:tblCellMar>
            <w:top w:w="0" w:type="dxa"/>
            <w:bottom w:w="0" w:type="dxa"/>
          </w:tblCellMar>
        </w:tblPrEx>
        <w:trPr>
          <w:trHeight w:val="518"/>
        </w:trPr>
        <w:tc>
          <w:tcPr>
            <w:tcW w:w="9371" w:type="dxa"/>
            <w:tcBorders>
              <w:top w:val="nil"/>
              <w:left w:val="single" w:sz="4" w:space="0" w:color="auto"/>
              <w:bottom w:val="single" w:sz="4" w:space="0" w:color="auto"/>
              <w:right w:val="single" w:sz="4" w:space="0" w:color="auto"/>
            </w:tcBorders>
          </w:tcPr>
          <w:p w:rsidR="00694137" w:rsidRDefault="00694137">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МБУК МКС филиал Сельский Дом культуры с.Отрок</w:t>
            </w:r>
          </w:p>
        </w:tc>
      </w:tr>
      <w:tr w:rsidR="00694137">
        <w:tblPrEx>
          <w:tblCellMar>
            <w:top w:w="0" w:type="dxa"/>
            <w:bottom w:w="0" w:type="dxa"/>
          </w:tblCellMar>
        </w:tblPrEx>
        <w:trPr>
          <w:trHeight w:val="517"/>
        </w:trPr>
        <w:tc>
          <w:tcPr>
            <w:tcW w:w="9371" w:type="dxa"/>
            <w:tcBorders>
              <w:top w:val="nil"/>
              <w:left w:val="single" w:sz="4" w:space="0" w:color="auto"/>
              <w:bottom w:val="single" w:sz="4" w:space="0" w:color="auto"/>
              <w:right w:val="single" w:sz="4" w:space="0" w:color="auto"/>
            </w:tcBorders>
          </w:tcPr>
          <w:p w:rsidR="00694137" w:rsidRDefault="00694137">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МБУК МКС филиал Сельский Дом культуры с.Большие Кныши</w:t>
            </w:r>
          </w:p>
        </w:tc>
      </w:tr>
      <w:tr w:rsidR="00694137">
        <w:tblPrEx>
          <w:tblCellMar>
            <w:top w:w="0" w:type="dxa"/>
            <w:bottom w:w="0" w:type="dxa"/>
          </w:tblCellMar>
        </w:tblPrEx>
        <w:trPr>
          <w:trHeight w:val="517"/>
        </w:trPr>
        <w:tc>
          <w:tcPr>
            <w:tcW w:w="9371" w:type="dxa"/>
            <w:tcBorders>
              <w:top w:val="nil"/>
              <w:left w:val="single" w:sz="4" w:space="0" w:color="auto"/>
              <w:bottom w:val="single" w:sz="4" w:space="0" w:color="auto"/>
              <w:right w:val="single" w:sz="4" w:space="0" w:color="auto"/>
            </w:tcBorders>
          </w:tcPr>
          <w:p w:rsidR="00694137" w:rsidRDefault="00694137">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МБУК МКС филиал Сельский Дом культуры п. Центральный</w:t>
            </w:r>
          </w:p>
        </w:tc>
      </w:tr>
      <w:tr w:rsidR="00694137">
        <w:tblPrEx>
          <w:tblCellMar>
            <w:top w:w="0" w:type="dxa"/>
            <w:bottom w:w="0" w:type="dxa"/>
          </w:tblCellMar>
        </w:tblPrEx>
        <w:trPr>
          <w:trHeight w:val="517"/>
        </w:trPr>
        <w:tc>
          <w:tcPr>
            <w:tcW w:w="9371" w:type="dxa"/>
            <w:tcBorders>
              <w:top w:val="nil"/>
              <w:left w:val="single" w:sz="4" w:space="0" w:color="auto"/>
              <w:bottom w:val="single" w:sz="4" w:space="0" w:color="auto"/>
              <w:right w:val="single" w:sz="4" w:space="0" w:color="auto"/>
            </w:tcBorders>
          </w:tcPr>
          <w:p w:rsidR="00694137" w:rsidRDefault="00694137">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МБУК МКС филиал Сельский Дом культуры с. Большой Телек</w:t>
            </w:r>
          </w:p>
        </w:tc>
      </w:tr>
      <w:tr w:rsidR="00694137">
        <w:tblPrEx>
          <w:tblCellMar>
            <w:top w:w="0" w:type="dxa"/>
            <w:bottom w:w="0" w:type="dxa"/>
          </w:tblCellMar>
        </w:tblPrEx>
        <w:trPr>
          <w:trHeight w:val="517"/>
        </w:trPr>
        <w:tc>
          <w:tcPr>
            <w:tcW w:w="9371" w:type="dxa"/>
            <w:tcBorders>
              <w:top w:val="single" w:sz="4" w:space="0" w:color="auto"/>
              <w:left w:val="single" w:sz="4" w:space="0" w:color="auto"/>
              <w:bottom w:val="single" w:sz="4" w:space="0" w:color="auto"/>
              <w:right w:val="single" w:sz="4" w:space="0" w:color="auto"/>
            </w:tcBorders>
          </w:tcPr>
          <w:p w:rsidR="00694137" w:rsidRDefault="00694137">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МБУК МКС филиал Сельский Дом культуры с,Б.Салба КДО с.Средняя Салба</w:t>
            </w:r>
          </w:p>
        </w:tc>
      </w:tr>
      <w:tr w:rsidR="00694137">
        <w:tblPrEx>
          <w:tblCellMar>
            <w:top w:w="0" w:type="dxa"/>
            <w:bottom w:w="0" w:type="dxa"/>
          </w:tblCellMar>
        </w:tblPrEx>
        <w:trPr>
          <w:trHeight w:val="517"/>
        </w:trPr>
        <w:tc>
          <w:tcPr>
            <w:tcW w:w="9371" w:type="dxa"/>
            <w:tcBorders>
              <w:top w:val="nil"/>
              <w:left w:val="single" w:sz="4" w:space="0" w:color="auto"/>
              <w:bottom w:val="single" w:sz="4" w:space="0" w:color="auto"/>
              <w:right w:val="single" w:sz="4" w:space="0" w:color="auto"/>
            </w:tcBorders>
          </w:tcPr>
          <w:p w:rsidR="00694137" w:rsidRDefault="00694137">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МБУК МКС филиал Сельский Дом культуры с. Отрок КДО д. Козино</w:t>
            </w:r>
          </w:p>
        </w:tc>
      </w:tr>
      <w:tr w:rsidR="00694137">
        <w:tblPrEx>
          <w:tblCellMar>
            <w:top w:w="0" w:type="dxa"/>
            <w:bottom w:w="0" w:type="dxa"/>
          </w:tblCellMar>
        </w:tblPrEx>
        <w:trPr>
          <w:trHeight w:val="517"/>
        </w:trPr>
        <w:tc>
          <w:tcPr>
            <w:tcW w:w="9371" w:type="dxa"/>
            <w:tcBorders>
              <w:top w:val="nil"/>
              <w:left w:val="single" w:sz="4" w:space="0" w:color="auto"/>
              <w:bottom w:val="single" w:sz="4" w:space="0" w:color="auto"/>
              <w:right w:val="single" w:sz="4" w:space="0" w:color="auto"/>
            </w:tcBorders>
          </w:tcPr>
          <w:p w:rsidR="00694137" w:rsidRDefault="00694137">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МБУДОУ Идринская ДШИ</w:t>
            </w:r>
          </w:p>
        </w:tc>
      </w:tr>
      <w:tr w:rsidR="00694137">
        <w:tblPrEx>
          <w:tblCellMar>
            <w:top w:w="0" w:type="dxa"/>
            <w:bottom w:w="0" w:type="dxa"/>
          </w:tblCellMar>
        </w:tblPrEx>
        <w:trPr>
          <w:trHeight w:val="518"/>
        </w:trPr>
        <w:tc>
          <w:tcPr>
            <w:tcW w:w="9371" w:type="dxa"/>
            <w:tcBorders>
              <w:top w:val="single" w:sz="4" w:space="0" w:color="auto"/>
              <w:left w:val="single" w:sz="4" w:space="0" w:color="auto"/>
              <w:bottom w:val="single" w:sz="4" w:space="0" w:color="auto"/>
              <w:right w:val="single" w:sz="4" w:space="0" w:color="auto"/>
            </w:tcBorders>
          </w:tcPr>
          <w:p w:rsidR="00694137" w:rsidRDefault="00694137">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Итого 35 ед.</w:t>
            </w:r>
          </w:p>
        </w:tc>
      </w:tr>
    </w:tbl>
    <w:p w:rsidR="00694137" w:rsidRDefault="00694137">
      <w:pPr>
        <w:widowControl w:val="0"/>
        <w:autoSpaceDE w:val="0"/>
        <w:autoSpaceDN w:val="0"/>
        <w:adjustRightInd w:val="0"/>
        <w:spacing w:after="0" w:line="240" w:lineRule="auto"/>
        <w:rPr>
          <w:rFonts w:ascii="Times New Roman CYR" w:hAnsi="Times New Roman CYR" w:cs="Times New Roman CYR"/>
          <w:sz w:val="24"/>
          <w:szCs w:val="24"/>
        </w:rPr>
      </w:pPr>
    </w:p>
    <w:p w:rsidR="00694137" w:rsidRDefault="00694137">
      <w:pPr>
        <w:widowControl w:val="0"/>
        <w:autoSpaceDE w:val="0"/>
        <w:autoSpaceDN w:val="0"/>
        <w:adjustRightInd w:val="0"/>
        <w:spacing w:after="0" w:line="240" w:lineRule="auto"/>
        <w:rPr>
          <w:rFonts w:ascii="Times New Roman CYR" w:hAnsi="Times New Roman CYR" w:cs="Times New Roman CYR"/>
          <w:color w:val="000000"/>
          <w:sz w:val="12"/>
          <w:szCs w:val="12"/>
        </w:rPr>
      </w:pPr>
    </w:p>
    <w:p w:rsidR="00694137" w:rsidRDefault="00694137">
      <w:pPr>
        <w:widowControl w:val="0"/>
        <w:autoSpaceDE w:val="0"/>
        <w:autoSpaceDN w:val="0"/>
        <w:adjustRightInd w:val="0"/>
        <w:spacing w:after="0" w:line="240" w:lineRule="auto"/>
        <w:rPr>
          <w:rFonts w:ascii="Times New Roman CYR" w:hAnsi="Times New Roman CYR" w:cs="Times New Roman CYR"/>
          <w:color w:val="000000"/>
          <w:sz w:val="12"/>
          <w:szCs w:val="12"/>
        </w:rPr>
      </w:pPr>
    </w:p>
    <w:p w:rsidR="00694137" w:rsidRDefault="00694137">
      <w:pPr>
        <w:widowControl w:val="0"/>
        <w:autoSpaceDE w:val="0"/>
        <w:autoSpaceDN w:val="0"/>
        <w:adjustRightInd w:val="0"/>
        <w:spacing w:after="0" w:line="240" w:lineRule="auto"/>
        <w:rPr>
          <w:rFonts w:ascii="Times New Roman CYR" w:hAnsi="Times New Roman CYR" w:cs="Times New Roman CYR"/>
          <w:color w:val="000000"/>
          <w:sz w:val="12"/>
          <w:szCs w:val="12"/>
        </w:rPr>
      </w:pPr>
      <w:r>
        <w:rPr>
          <w:rFonts w:ascii="Times New Roman CYR" w:hAnsi="Times New Roman CYR" w:cs="Times New Roman CYR"/>
          <w:b/>
          <w:bCs/>
          <w:color w:val="000000"/>
          <w:sz w:val="28"/>
          <w:szCs w:val="28"/>
        </w:rPr>
        <w:t>22. Доля объектов культурного наследия, находящихся в муниципальной собственности и требующих консервации или реставрации, в общем количестве объектов культурного наследия, находящихся в муниципальной собственности</w:t>
      </w:r>
    </w:p>
    <w:p w:rsidR="00694137" w:rsidRDefault="00694137">
      <w:pPr>
        <w:widowControl w:val="0"/>
        <w:autoSpaceDE w:val="0"/>
        <w:autoSpaceDN w:val="0"/>
        <w:adjustRightInd w:val="0"/>
        <w:spacing w:after="0" w:line="240" w:lineRule="auto"/>
        <w:rPr>
          <w:rFonts w:ascii="Times New Roman CYR" w:hAnsi="Times New Roman CYR" w:cs="Times New Roman CYR"/>
          <w:sz w:val="24"/>
          <w:szCs w:val="24"/>
        </w:rPr>
      </w:pPr>
    </w:p>
    <w:p w:rsidR="00694137" w:rsidRDefault="00694137">
      <w:pPr>
        <w:autoSpaceDE w:val="0"/>
        <w:autoSpaceDN w:val="0"/>
        <w:adjustRightInd w:val="0"/>
        <w:ind w:firstLine="708"/>
        <w:rPr>
          <w:rFonts w:ascii="Calibri" w:hAnsi="Calibri" w:cs="Calibri"/>
        </w:rPr>
      </w:pPr>
      <w:r>
        <w:rPr>
          <w:rFonts w:ascii="Times New Roman CYR" w:hAnsi="Times New Roman CYR" w:cs="Times New Roman CYR"/>
          <w:sz w:val="28"/>
          <w:szCs w:val="28"/>
        </w:rPr>
        <w:tab/>
        <w:t>Объект культурного наследия,</w:t>
      </w:r>
      <w:r>
        <w:rPr>
          <w:rFonts w:ascii="Times New Roman CYR" w:hAnsi="Times New Roman CYR" w:cs="Times New Roman CYR"/>
          <w:color w:val="000000"/>
          <w:sz w:val="28"/>
          <w:szCs w:val="28"/>
        </w:rPr>
        <w:t xml:space="preserve"> находящийся в муниципальной собственности </w:t>
      </w:r>
      <w:r>
        <w:rPr>
          <w:rFonts w:ascii="Times New Roman CYR" w:hAnsi="Times New Roman CYR" w:cs="Times New Roman CYR"/>
          <w:sz w:val="28"/>
          <w:szCs w:val="28"/>
        </w:rPr>
        <w:t xml:space="preserve"> на территории района расположен в с. Большой Телек. Доля объектов культурного наследия, находящихся в муниципальной собственности и требующих консервации или реставрации, в общем количестве объектов культурного наследия, находящихся в муниципальной собственности составила в 2022 года  0 %, в перспективе данный показатель не изменится.</w:t>
      </w:r>
    </w:p>
    <w:p w:rsidR="00694137" w:rsidRDefault="00694137">
      <w:pPr>
        <w:widowControl w:val="0"/>
        <w:autoSpaceDE w:val="0"/>
        <w:autoSpaceDN w:val="0"/>
        <w:adjustRightInd w:val="0"/>
        <w:spacing w:after="0" w:line="240" w:lineRule="auto"/>
        <w:rPr>
          <w:rFonts w:ascii="Times New Roman CYR" w:hAnsi="Times New Roman CYR" w:cs="Times New Roman CYR"/>
          <w:color w:val="000000"/>
          <w:sz w:val="12"/>
          <w:szCs w:val="12"/>
        </w:rPr>
      </w:pPr>
    </w:p>
    <w:p w:rsidR="00694137" w:rsidRDefault="00694137">
      <w:pPr>
        <w:widowControl w:val="0"/>
        <w:autoSpaceDE w:val="0"/>
        <w:autoSpaceDN w:val="0"/>
        <w:adjustRightInd w:val="0"/>
        <w:spacing w:after="0" w:line="240" w:lineRule="auto"/>
        <w:rPr>
          <w:rFonts w:ascii="Times New Roman CYR" w:hAnsi="Times New Roman CYR" w:cs="Times New Roman CYR"/>
          <w:color w:val="000000"/>
          <w:sz w:val="12"/>
          <w:szCs w:val="12"/>
        </w:rPr>
      </w:pPr>
      <w:r>
        <w:rPr>
          <w:rFonts w:ascii="Times New Roman CYR" w:hAnsi="Times New Roman CYR" w:cs="Times New Roman CYR"/>
          <w:b/>
          <w:bCs/>
          <w:color w:val="000000"/>
          <w:sz w:val="28"/>
          <w:szCs w:val="28"/>
        </w:rPr>
        <w:t>V. Физическая культура и спорт</w:t>
      </w:r>
    </w:p>
    <w:p w:rsidR="00694137" w:rsidRDefault="00694137">
      <w:pPr>
        <w:widowControl w:val="0"/>
        <w:autoSpaceDE w:val="0"/>
        <w:autoSpaceDN w:val="0"/>
        <w:adjustRightInd w:val="0"/>
        <w:spacing w:after="0" w:line="240" w:lineRule="auto"/>
        <w:rPr>
          <w:rFonts w:ascii="Times New Roman CYR" w:hAnsi="Times New Roman CYR" w:cs="Times New Roman CYR"/>
          <w:sz w:val="24"/>
          <w:szCs w:val="24"/>
        </w:rPr>
      </w:pPr>
    </w:p>
    <w:p w:rsidR="00694137" w:rsidRDefault="00694137">
      <w:pPr>
        <w:widowControl w:val="0"/>
        <w:autoSpaceDE w:val="0"/>
        <w:autoSpaceDN w:val="0"/>
        <w:adjustRightInd w:val="0"/>
        <w:spacing w:after="0" w:line="240" w:lineRule="auto"/>
        <w:rPr>
          <w:rFonts w:ascii="Times New Roman CYR" w:hAnsi="Times New Roman CYR" w:cs="Times New Roman CYR"/>
          <w:color w:val="000000"/>
          <w:sz w:val="12"/>
          <w:szCs w:val="12"/>
        </w:rPr>
      </w:pPr>
      <w:r>
        <w:rPr>
          <w:rFonts w:ascii="Times New Roman CYR" w:hAnsi="Times New Roman CYR" w:cs="Times New Roman CYR"/>
          <w:b/>
          <w:bCs/>
          <w:color w:val="000000"/>
          <w:sz w:val="28"/>
          <w:szCs w:val="28"/>
        </w:rPr>
        <w:t>23. Доля населения, систематически занимающегося физической культурой и спортом</w:t>
      </w:r>
    </w:p>
    <w:p w:rsidR="00694137" w:rsidRDefault="00694137">
      <w:pPr>
        <w:widowControl w:val="0"/>
        <w:autoSpaceDE w:val="0"/>
        <w:autoSpaceDN w:val="0"/>
        <w:adjustRightInd w:val="0"/>
        <w:spacing w:after="0" w:line="240" w:lineRule="auto"/>
        <w:rPr>
          <w:rFonts w:ascii="Times New Roman CYR" w:hAnsi="Times New Roman CYR" w:cs="Times New Roman CYR"/>
          <w:sz w:val="24"/>
          <w:szCs w:val="24"/>
        </w:rPr>
      </w:pPr>
    </w:p>
    <w:p w:rsidR="00694137" w:rsidRDefault="00694137">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Доля населения, систематически занимающихся физической культурой и спортом  составила в 2022 году 43,51 %. </w:t>
      </w:r>
      <w:r>
        <w:rPr>
          <w:rFonts w:ascii="Times New Roman CYR" w:hAnsi="Times New Roman CYR" w:cs="Times New Roman CYR"/>
          <w:color w:val="000000"/>
          <w:sz w:val="28"/>
          <w:szCs w:val="28"/>
        </w:rPr>
        <w:t xml:space="preserve">По оценке 2023 года показатель изменится не значительно и составит  49,22 % (рост на 5,71 % по отношению к </w:t>
      </w:r>
      <w:r>
        <w:rPr>
          <w:rFonts w:ascii="Times New Roman CYR" w:hAnsi="Times New Roman CYR" w:cs="Times New Roman CYR"/>
          <w:color w:val="000000"/>
          <w:sz w:val="28"/>
          <w:szCs w:val="28"/>
        </w:rPr>
        <w:lastRenderedPageBreak/>
        <w:t xml:space="preserve">2022 году), что произойдет за счет возведения быстровозводимой крытой спортивной площадки в с. Идринское, увеличение групп систематически занимающихся физкультурой и спортом. В перспективе к 2025 году доля населения, </w:t>
      </w:r>
      <w:r>
        <w:rPr>
          <w:rFonts w:ascii="Times New Roman CYR" w:hAnsi="Times New Roman CYR" w:cs="Times New Roman CYR"/>
          <w:sz w:val="28"/>
          <w:szCs w:val="28"/>
        </w:rPr>
        <w:t>занимающихся физической культурой и спортом составит 52,4 %.</w:t>
      </w:r>
    </w:p>
    <w:p w:rsidR="00694137" w:rsidRDefault="00694137">
      <w:pPr>
        <w:widowControl w:val="0"/>
        <w:autoSpaceDE w:val="0"/>
        <w:autoSpaceDN w:val="0"/>
        <w:adjustRightInd w:val="0"/>
        <w:spacing w:after="0" w:line="240" w:lineRule="auto"/>
        <w:rPr>
          <w:rFonts w:ascii="Times New Roman CYR" w:hAnsi="Times New Roman CYR" w:cs="Times New Roman CYR"/>
          <w:sz w:val="24"/>
          <w:szCs w:val="24"/>
        </w:rPr>
      </w:pPr>
    </w:p>
    <w:p w:rsidR="00694137" w:rsidRDefault="00694137">
      <w:pPr>
        <w:widowControl w:val="0"/>
        <w:autoSpaceDE w:val="0"/>
        <w:autoSpaceDN w:val="0"/>
        <w:adjustRightInd w:val="0"/>
        <w:spacing w:after="0" w:line="240" w:lineRule="auto"/>
        <w:rPr>
          <w:rFonts w:ascii="Times New Roman CYR" w:hAnsi="Times New Roman CYR" w:cs="Times New Roman CYR"/>
          <w:color w:val="000000"/>
          <w:sz w:val="12"/>
          <w:szCs w:val="12"/>
        </w:rPr>
      </w:pPr>
    </w:p>
    <w:p w:rsidR="00694137" w:rsidRDefault="00694137">
      <w:pPr>
        <w:widowControl w:val="0"/>
        <w:autoSpaceDE w:val="0"/>
        <w:autoSpaceDN w:val="0"/>
        <w:adjustRightInd w:val="0"/>
        <w:spacing w:after="0" w:line="240" w:lineRule="auto"/>
        <w:rPr>
          <w:rFonts w:ascii="Times New Roman CYR" w:hAnsi="Times New Roman CYR" w:cs="Times New Roman CYR"/>
          <w:color w:val="000000"/>
          <w:sz w:val="12"/>
          <w:szCs w:val="12"/>
        </w:rPr>
      </w:pPr>
      <w:r>
        <w:rPr>
          <w:rFonts w:ascii="Times New Roman CYR" w:hAnsi="Times New Roman CYR" w:cs="Times New Roman CYR"/>
          <w:b/>
          <w:bCs/>
          <w:color w:val="000000"/>
          <w:sz w:val="28"/>
          <w:szCs w:val="28"/>
        </w:rPr>
        <w:t>23.1. Доля обучающихся, систематически занимающихся физической культурой и спортом, в общей численности обучающихся</w:t>
      </w:r>
    </w:p>
    <w:p w:rsidR="00694137" w:rsidRDefault="00694137">
      <w:pPr>
        <w:widowControl w:val="0"/>
        <w:autoSpaceDE w:val="0"/>
        <w:autoSpaceDN w:val="0"/>
        <w:adjustRightInd w:val="0"/>
        <w:spacing w:after="0" w:line="240" w:lineRule="auto"/>
        <w:rPr>
          <w:rFonts w:ascii="Times New Roman CYR" w:hAnsi="Times New Roman CYR" w:cs="Times New Roman CYR"/>
          <w:sz w:val="24"/>
          <w:szCs w:val="24"/>
        </w:rPr>
      </w:pPr>
    </w:p>
    <w:p w:rsidR="00694137" w:rsidRDefault="0069413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Доля обучающихся, систематически занимающихся физической культурой и спортом, в общей численности обучающихся в 2022 году составила 92,55 %, в перспективе к 2025 году показатель незначительно увеличится и достигнет значения 94%. </w:t>
      </w:r>
    </w:p>
    <w:p w:rsidR="00694137" w:rsidRDefault="0069413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Резервы значительного   увеличения показателя исчерпаны, так основная часть обучающихся систематически занимается спортом, за исключением той доли учащихся, которой занятие спортом противопоказано по состоянию здоровья.</w:t>
      </w:r>
    </w:p>
    <w:p w:rsidR="00694137" w:rsidRDefault="00694137">
      <w:pPr>
        <w:widowControl w:val="0"/>
        <w:autoSpaceDE w:val="0"/>
        <w:autoSpaceDN w:val="0"/>
        <w:adjustRightInd w:val="0"/>
        <w:spacing w:after="0" w:line="240" w:lineRule="auto"/>
        <w:rPr>
          <w:rFonts w:ascii="Times New Roman CYR" w:hAnsi="Times New Roman CYR" w:cs="Times New Roman CYR"/>
          <w:sz w:val="24"/>
          <w:szCs w:val="24"/>
        </w:rPr>
      </w:pPr>
    </w:p>
    <w:p w:rsidR="00694137" w:rsidRDefault="00694137">
      <w:pPr>
        <w:widowControl w:val="0"/>
        <w:autoSpaceDE w:val="0"/>
        <w:autoSpaceDN w:val="0"/>
        <w:adjustRightInd w:val="0"/>
        <w:spacing w:after="0" w:line="240" w:lineRule="auto"/>
        <w:rPr>
          <w:rFonts w:ascii="Times New Roman CYR" w:hAnsi="Times New Roman CYR" w:cs="Times New Roman CYR"/>
          <w:color w:val="000000"/>
          <w:sz w:val="12"/>
          <w:szCs w:val="12"/>
        </w:rPr>
      </w:pPr>
    </w:p>
    <w:p w:rsidR="00694137" w:rsidRDefault="00694137">
      <w:pPr>
        <w:widowControl w:val="0"/>
        <w:autoSpaceDE w:val="0"/>
        <w:autoSpaceDN w:val="0"/>
        <w:adjustRightInd w:val="0"/>
        <w:spacing w:after="0" w:line="240" w:lineRule="auto"/>
        <w:rPr>
          <w:rFonts w:ascii="Times New Roman CYR" w:hAnsi="Times New Roman CYR" w:cs="Times New Roman CYR"/>
          <w:color w:val="000000"/>
          <w:sz w:val="12"/>
          <w:szCs w:val="12"/>
        </w:rPr>
      </w:pPr>
      <w:r>
        <w:rPr>
          <w:rFonts w:ascii="Times New Roman CYR" w:hAnsi="Times New Roman CYR" w:cs="Times New Roman CYR"/>
          <w:b/>
          <w:bCs/>
          <w:color w:val="000000"/>
          <w:sz w:val="28"/>
          <w:szCs w:val="28"/>
        </w:rPr>
        <w:t>VI. Жилищное строительство и обеспечение граждан жильем</w:t>
      </w:r>
    </w:p>
    <w:p w:rsidR="00694137" w:rsidRDefault="00694137">
      <w:pPr>
        <w:widowControl w:val="0"/>
        <w:autoSpaceDE w:val="0"/>
        <w:autoSpaceDN w:val="0"/>
        <w:adjustRightInd w:val="0"/>
        <w:spacing w:after="0" w:line="240" w:lineRule="auto"/>
        <w:rPr>
          <w:rFonts w:ascii="Times New Roman CYR" w:hAnsi="Times New Roman CYR" w:cs="Times New Roman CYR"/>
          <w:sz w:val="24"/>
          <w:szCs w:val="24"/>
        </w:rPr>
      </w:pPr>
    </w:p>
    <w:p w:rsidR="00694137" w:rsidRDefault="00694137">
      <w:pPr>
        <w:widowControl w:val="0"/>
        <w:autoSpaceDE w:val="0"/>
        <w:autoSpaceDN w:val="0"/>
        <w:adjustRightInd w:val="0"/>
        <w:spacing w:after="0" w:line="240" w:lineRule="auto"/>
        <w:rPr>
          <w:rFonts w:ascii="Times New Roman CYR" w:hAnsi="Times New Roman CYR" w:cs="Times New Roman CYR"/>
          <w:color w:val="000000"/>
          <w:sz w:val="12"/>
          <w:szCs w:val="12"/>
        </w:rPr>
      </w:pPr>
      <w:r>
        <w:rPr>
          <w:rFonts w:ascii="Times New Roman CYR" w:hAnsi="Times New Roman CYR" w:cs="Times New Roman CYR"/>
          <w:b/>
          <w:bCs/>
          <w:color w:val="000000"/>
          <w:sz w:val="28"/>
          <w:szCs w:val="28"/>
        </w:rPr>
        <w:t>24. Общая площадь жилых помещений, приходящаяся в среднем на одного жителя</w:t>
      </w:r>
    </w:p>
    <w:p w:rsidR="00694137" w:rsidRDefault="00694137">
      <w:pPr>
        <w:widowControl w:val="0"/>
        <w:autoSpaceDE w:val="0"/>
        <w:autoSpaceDN w:val="0"/>
        <w:adjustRightInd w:val="0"/>
        <w:spacing w:after="0" w:line="240" w:lineRule="auto"/>
        <w:rPr>
          <w:rFonts w:ascii="Times New Roman CYR" w:hAnsi="Times New Roman CYR" w:cs="Times New Roman CYR"/>
          <w:sz w:val="24"/>
          <w:szCs w:val="24"/>
        </w:rPr>
      </w:pPr>
    </w:p>
    <w:p w:rsidR="00694137" w:rsidRDefault="00694137">
      <w:pPr>
        <w:autoSpaceDE w:val="0"/>
        <w:autoSpaceDN w:val="0"/>
        <w:adjustRightInd w:val="0"/>
        <w:spacing w:after="0" w:line="240" w:lineRule="auto"/>
        <w:ind w:left="40" w:right="23" w:firstLine="567"/>
        <w:jc w:val="both"/>
        <w:rPr>
          <w:rFonts w:ascii="Times New Roman CYR" w:hAnsi="Times New Roman CYR" w:cs="Times New Roman CYR"/>
          <w:sz w:val="28"/>
          <w:szCs w:val="28"/>
        </w:rPr>
      </w:pPr>
      <w:r>
        <w:rPr>
          <w:rFonts w:ascii="Times New Roman CYR" w:hAnsi="Times New Roman CYR" w:cs="Times New Roman CYR"/>
          <w:sz w:val="28"/>
          <w:szCs w:val="28"/>
        </w:rPr>
        <w:t xml:space="preserve">Общая площадь жилых помещений по итогам 2022 года составила 304,50 тыс. м. кв. и  сократилась к уровню  2021 года на 0,85 тыс. м. кв., по результатам проведённых мероприятий, поселениями района, по инвентаризации жилищного фонда и  актуализации данных в ГИС ЖКХ. </w:t>
      </w:r>
    </w:p>
    <w:p w:rsidR="00694137" w:rsidRDefault="00694137">
      <w:pPr>
        <w:autoSpaceDE w:val="0"/>
        <w:autoSpaceDN w:val="0"/>
        <w:adjustRightInd w:val="0"/>
        <w:spacing w:after="0" w:line="240" w:lineRule="auto"/>
        <w:ind w:left="40" w:right="23" w:firstLine="567"/>
        <w:jc w:val="both"/>
        <w:rPr>
          <w:rFonts w:ascii="Times New Roman CYR" w:hAnsi="Times New Roman CYR" w:cs="Times New Roman CYR"/>
          <w:sz w:val="28"/>
          <w:szCs w:val="28"/>
        </w:rPr>
      </w:pPr>
      <w:r>
        <w:rPr>
          <w:rFonts w:ascii="Times New Roman CYR" w:hAnsi="Times New Roman CYR" w:cs="Times New Roman CYR"/>
          <w:sz w:val="28"/>
          <w:szCs w:val="28"/>
        </w:rPr>
        <w:t>По оценке 2023 года общая площадь жилых помещений составит 305,87 м. кв. и к 2025 году достигнет значения 308,70 тыс. м. кв.</w:t>
      </w:r>
    </w:p>
    <w:p w:rsidR="00694137" w:rsidRDefault="00694137">
      <w:pPr>
        <w:autoSpaceDE w:val="0"/>
        <w:autoSpaceDN w:val="0"/>
        <w:adjustRightInd w:val="0"/>
        <w:spacing w:after="0" w:line="240" w:lineRule="auto"/>
        <w:ind w:left="40" w:right="23" w:firstLine="567"/>
        <w:jc w:val="both"/>
        <w:rPr>
          <w:rFonts w:ascii="Times New Roman CYR" w:hAnsi="Times New Roman CYR" w:cs="Times New Roman CYR"/>
          <w:sz w:val="28"/>
          <w:szCs w:val="28"/>
        </w:rPr>
      </w:pPr>
      <w:r>
        <w:rPr>
          <w:rFonts w:ascii="Times New Roman CYR" w:hAnsi="Times New Roman CYR" w:cs="Times New Roman CYR"/>
          <w:sz w:val="28"/>
          <w:szCs w:val="28"/>
        </w:rPr>
        <w:t>Общая площадь жилых помещений, приходящаяся в среднем на одного жителя</w:t>
      </w:r>
      <w:r>
        <w:rPr>
          <w:rFonts w:ascii="Times New Roman CYR" w:hAnsi="Times New Roman CYR" w:cs="Times New Roman CYR"/>
          <w:sz w:val="24"/>
          <w:szCs w:val="24"/>
        </w:rPr>
        <w:t xml:space="preserve">, </w:t>
      </w:r>
      <w:r>
        <w:rPr>
          <w:rFonts w:ascii="Times New Roman CYR" w:hAnsi="Times New Roman CYR" w:cs="Times New Roman CYR"/>
          <w:sz w:val="28"/>
          <w:szCs w:val="28"/>
        </w:rPr>
        <w:t xml:space="preserve">по итогам 2022 года составила 29,01 м. кв., по итогам 2021 года показатель имел значение 29,05. Не значительное снижение расчётного значения показателя  обусловлено снижением общей площади жилищного фонда района, по результатам инвентаризации. </w:t>
      </w:r>
    </w:p>
    <w:p w:rsidR="00694137" w:rsidRDefault="00694137">
      <w:pPr>
        <w:autoSpaceDE w:val="0"/>
        <w:autoSpaceDN w:val="0"/>
        <w:adjustRightInd w:val="0"/>
        <w:spacing w:after="0" w:line="240" w:lineRule="auto"/>
        <w:ind w:left="40" w:right="23" w:firstLine="567"/>
        <w:jc w:val="both"/>
        <w:rPr>
          <w:rFonts w:ascii="Times New Roman CYR" w:hAnsi="Times New Roman CYR" w:cs="Times New Roman CYR"/>
          <w:sz w:val="28"/>
          <w:szCs w:val="28"/>
        </w:rPr>
      </w:pPr>
      <w:r>
        <w:rPr>
          <w:rFonts w:ascii="Times New Roman CYR" w:hAnsi="Times New Roman CYR" w:cs="Times New Roman CYR"/>
          <w:sz w:val="28"/>
          <w:szCs w:val="28"/>
        </w:rPr>
        <w:t xml:space="preserve">На расчётном значении показателя, по оценке 2023 года и перспективе 2024 – 2025 годов,  отразится факт роста общей площади жилых помещений, а также сокращение численности населения и показатель будет иметь значение: по оценке 2023 года – 29,64 м. кв.,  в перспективе 2024 года – 30,28 м. кв., 2025 – года – 30,94 м. кв. </w:t>
      </w:r>
    </w:p>
    <w:p w:rsidR="00694137" w:rsidRDefault="00694137">
      <w:pPr>
        <w:autoSpaceDE w:val="0"/>
        <w:autoSpaceDN w:val="0"/>
        <w:adjustRightInd w:val="0"/>
        <w:spacing w:after="0" w:line="240" w:lineRule="auto"/>
        <w:ind w:left="40" w:right="23" w:firstLine="567"/>
        <w:jc w:val="both"/>
        <w:rPr>
          <w:rFonts w:ascii="Times New Roman CYR" w:hAnsi="Times New Roman CYR" w:cs="Times New Roman CYR"/>
          <w:sz w:val="28"/>
          <w:szCs w:val="28"/>
        </w:rPr>
      </w:pPr>
      <w:r>
        <w:rPr>
          <w:rFonts w:ascii="Times New Roman CYR" w:hAnsi="Times New Roman CYR" w:cs="Times New Roman CYR"/>
          <w:sz w:val="28"/>
          <w:szCs w:val="28"/>
        </w:rPr>
        <w:t>Расчет показателя представлен в нижеследующей таблице:</w:t>
      </w:r>
    </w:p>
    <w:tbl>
      <w:tblPr>
        <w:tblW w:w="0" w:type="auto"/>
        <w:tblInd w:w="-318" w:type="dxa"/>
        <w:tblLayout w:type="fixed"/>
        <w:tblLook w:val="0000" w:firstRow="0" w:lastRow="0" w:firstColumn="0" w:lastColumn="0" w:noHBand="0" w:noVBand="0"/>
      </w:tblPr>
      <w:tblGrid>
        <w:gridCol w:w="4254"/>
        <w:gridCol w:w="992"/>
        <w:gridCol w:w="992"/>
        <w:gridCol w:w="992"/>
        <w:gridCol w:w="993"/>
        <w:gridCol w:w="992"/>
      </w:tblGrid>
      <w:tr w:rsidR="00694137">
        <w:tblPrEx>
          <w:tblCellMar>
            <w:top w:w="0" w:type="dxa"/>
            <w:bottom w:w="0" w:type="dxa"/>
          </w:tblCellMar>
        </w:tblPrEx>
        <w:trPr>
          <w:trHeight w:val="521"/>
        </w:trPr>
        <w:tc>
          <w:tcPr>
            <w:tcW w:w="4254" w:type="dxa"/>
            <w:vMerge w:val="restart"/>
            <w:tcBorders>
              <w:top w:val="single" w:sz="4" w:space="0" w:color="auto"/>
              <w:left w:val="single" w:sz="4" w:space="0" w:color="auto"/>
              <w:bottom w:val="single" w:sz="4" w:space="0" w:color="auto"/>
              <w:right w:val="single" w:sz="4" w:space="0" w:color="auto"/>
            </w:tcBorders>
            <w:vAlign w:val="center"/>
          </w:tcPr>
          <w:p w:rsidR="00694137" w:rsidRDefault="00694137">
            <w:pPr>
              <w:autoSpaceDE w:val="0"/>
              <w:autoSpaceDN w:val="0"/>
              <w:adjustRightInd w:val="0"/>
              <w:spacing w:after="0" w:line="240" w:lineRule="auto"/>
              <w:jc w:val="center"/>
              <w:rPr>
                <w:rFonts w:ascii="Times New Roman CYR" w:hAnsi="Times New Roman CYR" w:cs="Times New Roman CYR"/>
                <w:color w:val="000000"/>
              </w:rPr>
            </w:pPr>
            <w:r>
              <w:rPr>
                <w:rFonts w:ascii="Times New Roman CYR" w:hAnsi="Times New Roman CYR" w:cs="Times New Roman CYR"/>
                <w:color w:val="000000"/>
              </w:rPr>
              <w:t>Наименование показателя и единицы измерения</w:t>
            </w:r>
          </w:p>
        </w:tc>
        <w:tc>
          <w:tcPr>
            <w:tcW w:w="4961" w:type="dxa"/>
            <w:gridSpan w:val="5"/>
            <w:tcBorders>
              <w:top w:val="single" w:sz="4" w:space="0" w:color="auto"/>
              <w:left w:val="nil"/>
              <w:bottom w:val="single" w:sz="4" w:space="0" w:color="auto"/>
              <w:right w:val="single" w:sz="4" w:space="0" w:color="auto"/>
            </w:tcBorders>
            <w:vAlign w:val="center"/>
          </w:tcPr>
          <w:p w:rsidR="00694137" w:rsidRDefault="00694137">
            <w:pPr>
              <w:autoSpaceDE w:val="0"/>
              <w:autoSpaceDN w:val="0"/>
              <w:adjustRightInd w:val="0"/>
              <w:spacing w:after="0" w:line="240" w:lineRule="auto"/>
              <w:jc w:val="center"/>
              <w:rPr>
                <w:rFonts w:ascii="Times New Roman CYR" w:hAnsi="Times New Roman CYR" w:cs="Times New Roman CYR"/>
                <w:color w:val="000000"/>
              </w:rPr>
            </w:pPr>
            <w:r>
              <w:rPr>
                <w:rFonts w:ascii="Times New Roman CYR" w:hAnsi="Times New Roman CYR" w:cs="Times New Roman CYR"/>
                <w:color w:val="000000"/>
              </w:rPr>
              <w:t>Значения показателя</w:t>
            </w:r>
          </w:p>
        </w:tc>
      </w:tr>
      <w:tr w:rsidR="00694137">
        <w:tblPrEx>
          <w:tblCellMar>
            <w:top w:w="0" w:type="dxa"/>
            <w:bottom w:w="0" w:type="dxa"/>
          </w:tblCellMar>
        </w:tblPrEx>
        <w:trPr>
          <w:trHeight w:val="600"/>
        </w:trPr>
        <w:tc>
          <w:tcPr>
            <w:tcW w:w="4254" w:type="dxa"/>
            <w:vMerge/>
            <w:tcBorders>
              <w:top w:val="single" w:sz="4" w:space="0" w:color="auto"/>
              <w:left w:val="single" w:sz="4" w:space="0" w:color="auto"/>
              <w:bottom w:val="single" w:sz="4" w:space="0" w:color="auto"/>
              <w:right w:val="single" w:sz="4" w:space="0" w:color="auto"/>
            </w:tcBorders>
            <w:vAlign w:val="center"/>
          </w:tcPr>
          <w:p w:rsidR="00694137" w:rsidRDefault="00694137">
            <w:pPr>
              <w:autoSpaceDE w:val="0"/>
              <w:autoSpaceDN w:val="0"/>
              <w:adjustRightInd w:val="0"/>
              <w:spacing w:after="0" w:line="240" w:lineRule="auto"/>
              <w:rPr>
                <w:rFonts w:ascii="Times New Roman CYR" w:hAnsi="Times New Roman CYR" w:cs="Times New Roman CYR"/>
                <w:color w:val="000000"/>
              </w:rPr>
            </w:pPr>
          </w:p>
        </w:tc>
        <w:tc>
          <w:tcPr>
            <w:tcW w:w="992" w:type="dxa"/>
            <w:tcBorders>
              <w:top w:val="nil"/>
              <w:left w:val="nil"/>
              <w:bottom w:val="single" w:sz="4" w:space="0" w:color="auto"/>
              <w:right w:val="single" w:sz="4" w:space="0" w:color="auto"/>
            </w:tcBorders>
            <w:vAlign w:val="center"/>
          </w:tcPr>
          <w:p w:rsidR="00694137" w:rsidRDefault="00694137">
            <w:pPr>
              <w:autoSpaceDE w:val="0"/>
              <w:autoSpaceDN w:val="0"/>
              <w:adjustRightInd w:val="0"/>
              <w:spacing w:after="0" w:line="240" w:lineRule="auto"/>
              <w:jc w:val="center"/>
              <w:rPr>
                <w:rFonts w:ascii="Times New Roman CYR" w:hAnsi="Times New Roman CYR" w:cs="Times New Roman CYR"/>
                <w:color w:val="000000"/>
              </w:rPr>
            </w:pPr>
            <w:r>
              <w:rPr>
                <w:rFonts w:ascii="Times New Roman CYR" w:hAnsi="Times New Roman CYR" w:cs="Times New Roman CYR"/>
                <w:color w:val="000000"/>
              </w:rPr>
              <w:t>2021 факт</w:t>
            </w:r>
          </w:p>
        </w:tc>
        <w:tc>
          <w:tcPr>
            <w:tcW w:w="992" w:type="dxa"/>
            <w:tcBorders>
              <w:top w:val="nil"/>
              <w:left w:val="nil"/>
              <w:bottom w:val="single" w:sz="4" w:space="0" w:color="auto"/>
              <w:right w:val="single" w:sz="4" w:space="0" w:color="auto"/>
            </w:tcBorders>
            <w:vAlign w:val="center"/>
          </w:tcPr>
          <w:p w:rsidR="00694137" w:rsidRDefault="00694137">
            <w:pPr>
              <w:autoSpaceDE w:val="0"/>
              <w:autoSpaceDN w:val="0"/>
              <w:adjustRightInd w:val="0"/>
              <w:spacing w:after="0" w:line="240" w:lineRule="auto"/>
              <w:jc w:val="center"/>
              <w:rPr>
                <w:rFonts w:ascii="Times New Roman CYR" w:hAnsi="Times New Roman CYR" w:cs="Times New Roman CYR"/>
                <w:color w:val="000000"/>
              </w:rPr>
            </w:pPr>
            <w:r>
              <w:rPr>
                <w:rFonts w:ascii="Times New Roman CYR" w:hAnsi="Times New Roman CYR" w:cs="Times New Roman CYR"/>
                <w:color w:val="000000"/>
              </w:rPr>
              <w:t>2022 факт</w:t>
            </w:r>
          </w:p>
        </w:tc>
        <w:tc>
          <w:tcPr>
            <w:tcW w:w="992" w:type="dxa"/>
            <w:tcBorders>
              <w:top w:val="nil"/>
              <w:left w:val="nil"/>
              <w:bottom w:val="single" w:sz="4" w:space="0" w:color="auto"/>
              <w:right w:val="single" w:sz="4" w:space="0" w:color="auto"/>
            </w:tcBorders>
            <w:vAlign w:val="center"/>
          </w:tcPr>
          <w:p w:rsidR="00694137" w:rsidRDefault="00694137">
            <w:pPr>
              <w:autoSpaceDE w:val="0"/>
              <w:autoSpaceDN w:val="0"/>
              <w:adjustRightInd w:val="0"/>
              <w:spacing w:after="0" w:line="240" w:lineRule="auto"/>
              <w:jc w:val="center"/>
              <w:rPr>
                <w:rFonts w:ascii="Times New Roman CYR" w:hAnsi="Times New Roman CYR" w:cs="Times New Roman CYR"/>
                <w:color w:val="000000"/>
              </w:rPr>
            </w:pPr>
            <w:r>
              <w:rPr>
                <w:rFonts w:ascii="Times New Roman CYR" w:hAnsi="Times New Roman CYR" w:cs="Times New Roman CYR"/>
                <w:color w:val="000000"/>
              </w:rPr>
              <w:t>2023 оценка</w:t>
            </w:r>
          </w:p>
        </w:tc>
        <w:tc>
          <w:tcPr>
            <w:tcW w:w="993" w:type="dxa"/>
            <w:tcBorders>
              <w:top w:val="nil"/>
              <w:left w:val="nil"/>
              <w:bottom w:val="single" w:sz="4" w:space="0" w:color="auto"/>
              <w:right w:val="single" w:sz="4" w:space="0" w:color="auto"/>
            </w:tcBorders>
            <w:vAlign w:val="center"/>
          </w:tcPr>
          <w:p w:rsidR="00694137" w:rsidRDefault="00694137">
            <w:pPr>
              <w:autoSpaceDE w:val="0"/>
              <w:autoSpaceDN w:val="0"/>
              <w:adjustRightInd w:val="0"/>
              <w:spacing w:after="0" w:line="240" w:lineRule="auto"/>
              <w:jc w:val="center"/>
              <w:rPr>
                <w:rFonts w:ascii="Times New Roman CYR" w:hAnsi="Times New Roman CYR" w:cs="Times New Roman CYR"/>
                <w:color w:val="000000"/>
              </w:rPr>
            </w:pPr>
            <w:r>
              <w:rPr>
                <w:rFonts w:ascii="Times New Roman CYR" w:hAnsi="Times New Roman CYR" w:cs="Times New Roman CYR"/>
                <w:color w:val="000000"/>
              </w:rPr>
              <w:t>2024 прогноз</w:t>
            </w:r>
          </w:p>
        </w:tc>
        <w:tc>
          <w:tcPr>
            <w:tcW w:w="992" w:type="dxa"/>
            <w:tcBorders>
              <w:top w:val="nil"/>
              <w:left w:val="nil"/>
              <w:bottom w:val="single" w:sz="4" w:space="0" w:color="auto"/>
              <w:right w:val="single" w:sz="4" w:space="0" w:color="auto"/>
            </w:tcBorders>
            <w:vAlign w:val="center"/>
          </w:tcPr>
          <w:p w:rsidR="00694137" w:rsidRDefault="00694137">
            <w:pPr>
              <w:autoSpaceDE w:val="0"/>
              <w:autoSpaceDN w:val="0"/>
              <w:adjustRightInd w:val="0"/>
              <w:spacing w:after="0" w:line="240" w:lineRule="auto"/>
              <w:jc w:val="center"/>
              <w:rPr>
                <w:rFonts w:ascii="Times New Roman CYR" w:hAnsi="Times New Roman CYR" w:cs="Times New Roman CYR"/>
                <w:color w:val="000000"/>
              </w:rPr>
            </w:pPr>
            <w:r>
              <w:rPr>
                <w:rFonts w:ascii="Times New Roman CYR" w:hAnsi="Times New Roman CYR" w:cs="Times New Roman CYR"/>
                <w:color w:val="000000"/>
              </w:rPr>
              <w:t>2025 прогноз</w:t>
            </w:r>
          </w:p>
        </w:tc>
      </w:tr>
      <w:tr w:rsidR="00694137">
        <w:tblPrEx>
          <w:tblCellMar>
            <w:top w:w="0" w:type="dxa"/>
            <w:bottom w:w="0" w:type="dxa"/>
          </w:tblCellMar>
        </w:tblPrEx>
        <w:trPr>
          <w:trHeight w:val="900"/>
        </w:trPr>
        <w:tc>
          <w:tcPr>
            <w:tcW w:w="4254" w:type="dxa"/>
            <w:tcBorders>
              <w:top w:val="nil"/>
              <w:left w:val="single" w:sz="4" w:space="0" w:color="auto"/>
              <w:bottom w:val="single" w:sz="4" w:space="0" w:color="auto"/>
              <w:right w:val="single" w:sz="4" w:space="0" w:color="auto"/>
            </w:tcBorders>
            <w:vAlign w:val="center"/>
          </w:tcPr>
          <w:p w:rsidR="00694137" w:rsidRDefault="00694137">
            <w:pPr>
              <w:autoSpaceDE w:val="0"/>
              <w:autoSpaceDN w:val="0"/>
              <w:adjustRightInd w:val="0"/>
              <w:spacing w:after="0" w:line="240" w:lineRule="auto"/>
              <w:rPr>
                <w:rFonts w:ascii="Times New Roman CYR" w:hAnsi="Times New Roman CYR" w:cs="Times New Roman CYR"/>
                <w:color w:val="000000"/>
              </w:rPr>
            </w:pPr>
            <w:r>
              <w:rPr>
                <w:rFonts w:ascii="Times New Roman CYR" w:hAnsi="Times New Roman CYR" w:cs="Times New Roman CYR"/>
                <w:color w:val="000000"/>
              </w:rPr>
              <w:t>1. Общая площадь жилых помещений, кв.м</w:t>
            </w:r>
            <w:r>
              <w:rPr>
                <w:rFonts w:ascii="Times New Roman CYR" w:hAnsi="Times New Roman CYR" w:cs="Times New Roman CYR"/>
                <w:color w:val="000000"/>
              </w:rPr>
              <w:br/>
            </w:r>
            <w:r>
              <w:rPr>
                <w:rFonts w:ascii="Times New Roman CYR" w:hAnsi="Times New Roman CYR" w:cs="Times New Roman CYR"/>
                <w:i/>
                <w:iCs/>
                <w:color w:val="000000"/>
              </w:rPr>
              <w:t xml:space="preserve"> (по данным статистического отчета 1-жилфонд строка 01 графа 1)</w:t>
            </w:r>
          </w:p>
        </w:tc>
        <w:tc>
          <w:tcPr>
            <w:tcW w:w="992" w:type="dxa"/>
            <w:tcBorders>
              <w:top w:val="nil"/>
              <w:left w:val="nil"/>
              <w:bottom w:val="single" w:sz="4" w:space="0" w:color="auto"/>
              <w:right w:val="single" w:sz="4" w:space="0" w:color="auto"/>
            </w:tcBorders>
            <w:vAlign w:val="center"/>
          </w:tcPr>
          <w:p w:rsidR="00694137" w:rsidRDefault="00694137">
            <w:pPr>
              <w:autoSpaceDE w:val="0"/>
              <w:autoSpaceDN w:val="0"/>
              <w:adjustRightInd w:val="0"/>
              <w:spacing w:after="0" w:line="240" w:lineRule="auto"/>
              <w:rPr>
                <w:rFonts w:ascii="Times New Roman CYR" w:hAnsi="Times New Roman CYR" w:cs="Times New Roman CYR"/>
                <w:color w:val="000000"/>
              </w:rPr>
            </w:pPr>
            <w:r>
              <w:rPr>
                <w:rFonts w:ascii="Times New Roman CYR" w:hAnsi="Times New Roman CYR" w:cs="Times New Roman CYR"/>
                <w:color w:val="000000"/>
              </w:rPr>
              <w:t>305 350,00</w:t>
            </w:r>
          </w:p>
        </w:tc>
        <w:tc>
          <w:tcPr>
            <w:tcW w:w="992" w:type="dxa"/>
            <w:tcBorders>
              <w:top w:val="nil"/>
              <w:left w:val="nil"/>
              <w:bottom w:val="single" w:sz="4" w:space="0" w:color="auto"/>
              <w:right w:val="single" w:sz="4" w:space="0" w:color="auto"/>
            </w:tcBorders>
            <w:shd w:val="clear" w:color="000000" w:fill="D8D8D8"/>
            <w:vAlign w:val="center"/>
          </w:tcPr>
          <w:p w:rsidR="00694137" w:rsidRDefault="00694137">
            <w:pPr>
              <w:autoSpaceDE w:val="0"/>
              <w:autoSpaceDN w:val="0"/>
              <w:adjustRightInd w:val="0"/>
              <w:spacing w:after="0" w:line="240" w:lineRule="auto"/>
              <w:rPr>
                <w:rFonts w:ascii="Times New Roman CYR" w:hAnsi="Times New Roman CYR" w:cs="Times New Roman CYR"/>
                <w:color w:val="000000"/>
              </w:rPr>
            </w:pPr>
            <w:r>
              <w:rPr>
                <w:rFonts w:ascii="Times New Roman CYR" w:hAnsi="Times New Roman CYR" w:cs="Times New Roman CYR"/>
                <w:color w:val="000000"/>
              </w:rPr>
              <w:t>304</w:t>
            </w:r>
          </w:p>
          <w:p w:rsidR="00694137" w:rsidRDefault="00694137">
            <w:pPr>
              <w:autoSpaceDE w:val="0"/>
              <w:autoSpaceDN w:val="0"/>
              <w:adjustRightInd w:val="0"/>
              <w:spacing w:after="0" w:line="240" w:lineRule="auto"/>
              <w:rPr>
                <w:rFonts w:ascii="Times New Roman CYR" w:hAnsi="Times New Roman CYR" w:cs="Times New Roman CYR"/>
                <w:color w:val="000000"/>
              </w:rPr>
            </w:pPr>
            <w:r>
              <w:rPr>
                <w:rFonts w:ascii="Times New Roman CYR" w:hAnsi="Times New Roman CYR" w:cs="Times New Roman CYR"/>
                <w:color w:val="000000"/>
              </w:rPr>
              <w:t>50,00</w:t>
            </w:r>
          </w:p>
        </w:tc>
        <w:tc>
          <w:tcPr>
            <w:tcW w:w="992" w:type="dxa"/>
            <w:tcBorders>
              <w:top w:val="nil"/>
              <w:left w:val="nil"/>
              <w:bottom w:val="single" w:sz="4" w:space="0" w:color="auto"/>
              <w:right w:val="single" w:sz="4" w:space="0" w:color="auto"/>
            </w:tcBorders>
            <w:shd w:val="clear" w:color="000000" w:fill="D8D8D8"/>
            <w:vAlign w:val="center"/>
          </w:tcPr>
          <w:p w:rsidR="00694137" w:rsidRDefault="00694137">
            <w:pPr>
              <w:autoSpaceDE w:val="0"/>
              <w:autoSpaceDN w:val="0"/>
              <w:adjustRightInd w:val="0"/>
              <w:spacing w:after="0" w:line="240" w:lineRule="auto"/>
              <w:rPr>
                <w:rFonts w:ascii="Times New Roman CYR" w:hAnsi="Times New Roman CYR" w:cs="Times New Roman CYR"/>
                <w:color w:val="000000"/>
              </w:rPr>
            </w:pPr>
            <w:r>
              <w:rPr>
                <w:rFonts w:ascii="Times New Roman CYR" w:hAnsi="Times New Roman CYR" w:cs="Times New Roman CYR"/>
                <w:color w:val="000000"/>
              </w:rPr>
              <w:t>305</w:t>
            </w:r>
          </w:p>
          <w:p w:rsidR="00694137" w:rsidRDefault="00694137">
            <w:pPr>
              <w:autoSpaceDE w:val="0"/>
              <w:autoSpaceDN w:val="0"/>
              <w:adjustRightInd w:val="0"/>
              <w:spacing w:after="0" w:line="240" w:lineRule="auto"/>
              <w:rPr>
                <w:rFonts w:ascii="Times New Roman CYR" w:hAnsi="Times New Roman CYR" w:cs="Times New Roman CYR"/>
                <w:color w:val="000000"/>
              </w:rPr>
            </w:pPr>
            <w:r>
              <w:rPr>
                <w:rFonts w:ascii="Times New Roman CYR" w:hAnsi="Times New Roman CYR" w:cs="Times New Roman CYR"/>
                <w:color w:val="000000"/>
              </w:rPr>
              <w:t>870,00</w:t>
            </w:r>
          </w:p>
        </w:tc>
        <w:tc>
          <w:tcPr>
            <w:tcW w:w="993" w:type="dxa"/>
            <w:tcBorders>
              <w:top w:val="nil"/>
              <w:left w:val="nil"/>
              <w:bottom w:val="single" w:sz="4" w:space="0" w:color="auto"/>
              <w:right w:val="single" w:sz="4" w:space="0" w:color="auto"/>
            </w:tcBorders>
            <w:shd w:val="clear" w:color="000000" w:fill="D8D8D8"/>
            <w:vAlign w:val="center"/>
          </w:tcPr>
          <w:p w:rsidR="00694137" w:rsidRDefault="00694137">
            <w:pPr>
              <w:autoSpaceDE w:val="0"/>
              <w:autoSpaceDN w:val="0"/>
              <w:adjustRightInd w:val="0"/>
              <w:spacing w:after="0" w:line="240" w:lineRule="auto"/>
              <w:rPr>
                <w:rFonts w:ascii="Times New Roman CYR" w:hAnsi="Times New Roman CYR" w:cs="Times New Roman CYR"/>
                <w:color w:val="000000"/>
              </w:rPr>
            </w:pPr>
            <w:r>
              <w:rPr>
                <w:rFonts w:ascii="Times New Roman CYR" w:hAnsi="Times New Roman CYR" w:cs="Times New Roman CYR"/>
                <w:color w:val="000000"/>
              </w:rPr>
              <w:t>307</w:t>
            </w:r>
          </w:p>
          <w:p w:rsidR="00694137" w:rsidRDefault="00694137">
            <w:pPr>
              <w:autoSpaceDE w:val="0"/>
              <w:autoSpaceDN w:val="0"/>
              <w:adjustRightInd w:val="0"/>
              <w:spacing w:after="0" w:line="240" w:lineRule="auto"/>
              <w:rPr>
                <w:rFonts w:ascii="Times New Roman CYR" w:hAnsi="Times New Roman CYR" w:cs="Times New Roman CYR"/>
                <w:color w:val="000000"/>
              </w:rPr>
            </w:pPr>
            <w:r>
              <w:rPr>
                <w:rFonts w:ascii="Times New Roman CYR" w:hAnsi="Times New Roman CYR" w:cs="Times New Roman CYR"/>
                <w:color w:val="000000"/>
              </w:rPr>
              <w:t>275,00</w:t>
            </w:r>
          </w:p>
        </w:tc>
        <w:tc>
          <w:tcPr>
            <w:tcW w:w="992" w:type="dxa"/>
            <w:tcBorders>
              <w:top w:val="nil"/>
              <w:left w:val="nil"/>
              <w:bottom w:val="single" w:sz="4" w:space="0" w:color="auto"/>
              <w:right w:val="single" w:sz="4" w:space="0" w:color="auto"/>
            </w:tcBorders>
            <w:shd w:val="clear" w:color="000000" w:fill="D8D8D8"/>
            <w:vAlign w:val="center"/>
          </w:tcPr>
          <w:p w:rsidR="00694137" w:rsidRDefault="00694137">
            <w:pPr>
              <w:autoSpaceDE w:val="0"/>
              <w:autoSpaceDN w:val="0"/>
              <w:adjustRightInd w:val="0"/>
              <w:spacing w:after="0" w:line="240" w:lineRule="auto"/>
              <w:rPr>
                <w:rFonts w:ascii="Times New Roman CYR" w:hAnsi="Times New Roman CYR" w:cs="Times New Roman CYR"/>
                <w:color w:val="000000"/>
              </w:rPr>
            </w:pPr>
            <w:r>
              <w:rPr>
                <w:rFonts w:ascii="Times New Roman CYR" w:hAnsi="Times New Roman CYR" w:cs="Times New Roman CYR"/>
                <w:color w:val="000000"/>
              </w:rPr>
              <w:t>308</w:t>
            </w:r>
          </w:p>
          <w:p w:rsidR="00694137" w:rsidRDefault="00694137">
            <w:pPr>
              <w:autoSpaceDE w:val="0"/>
              <w:autoSpaceDN w:val="0"/>
              <w:adjustRightInd w:val="0"/>
              <w:spacing w:after="0" w:line="240" w:lineRule="auto"/>
              <w:rPr>
                <w:rFonts w:ascii="Times New Roman CYR" w:hAnsi="Times New Roman CYR" w:cs="Times New Roman CYR"/>
                <w:color w:val="000000"/>
              </w:rPr>
            </w:pPr>
            <w:r>
              <w:rPr>
                <w:rFonts w:ascii="Times New Roman CYR" w:hAnsi="Times New Roman CYR" w:cs="Times New Roman CYR"/>
                <w:color w:val="000000"/>
              </w:rPr>
              <w:t>695,00</w:t>
            </w:r>
          </w:p>
        </w:tc>
      </w:tr>
      <w:tr w:rsidR="00694137">
        <w:tblPrEx>
          <w:tblCellMar>
            <w:top w:w="0" w:type="dxa"/>
            <w:bottom w:w="0" w:type="dxa"/>
          </w:tblCellMar>
        </w:tblPrEx>
        <w:trPr>
          <w:trHeight w:val="600"/>
        </w:trPr>
        <w:tc>
          <w:tcPr>
            <w:tcW w:w="4254" w:type="dxa"/>
            <w:tcBorders>
              <w:top w:val="nil"/>
              <w:left w:val="single" w:sz="4" w:space="0" w:color="auto"/>
              <w:bottom w:val="single" w:sz="4" w:space="0" w:color="auto"/>
              <w:right w:val="single" w:sz="4" w:space="0" w:color="auto"/>
            </w:tcBorders>
            <w:vAlign w:val="center"/>
          </w:tcPr>
          <w:p w:rsidR="00694137" w:rsidRDefault="00694137">
            <w:pPr>
              <w:autoSpaceDE w:val="0"/>
              <w:autoSpaceDN w:val="0"/>
              <w:adjustRightInd w:val="0"/>
              <w:spacing w:after="0" w:line="240" w:lineRule="auto"/>
              <w:rPr>
                <w:rFonts w:ascii="Times New Roman CYR" w:hAnsi="Times New Roman CYR" w:cs="Times New Roman CYR"/>
                <w:color w:val="000000"/>
              </w:rPr>
            </w:pPr>
            <w:r>
              <w:rPr>
                <w:rFonts w:ascii="Times New Roman CYR" w:hAnsi="Times New Roman CYR" w:cs="Times New Roman CYR"/>
                <w:color w:val="000000"/>
              </w:rPr>
              <w:t>2. Введено жилых помещений за отчетный период, кв.м</w:t>
            </w:r>
          </w:p>
        </w:tc>
        <w:tc>
          <w:tcPr>
            <w:tcW w:w="992" w:type="dxa"/>
            <w:tcBorders>
              <w:top w:val="nil"/>
              <w:left w:val="nil"/>
              <w:bottom w:val="single" w:sz="4" w:space="0" w:color="auto"/>
              <w:right w:val="single" w:sz="4" w:space="0" w:color="auto"/>
            </w:tcBorders>
            <w:vAlign w:val="center"/>
          </w:tcPr>
          <w:p w:rsidR="00694137" w:rsidRDefault="00694137">
            <w:pPr>
              <w:autoSpaceDE w:val="0"/>
              <w:autoSpaceDN w:val="0"/>
              <w:adjustRightInd w:val="0"/>
              <w:spacing w:after="0" w:line="240" w:lineRule="auto"/>
              <w:jc w:val="center"/>
              <w:rPr>
                <w:rFonts w:ascii="Times New Roman CYR" w:hAnsi="Times New Roman CYR" w:cs="Times New Roman CYR"/>
                <w:color w:val="000000"/>
              </w:rPr>
            </w:pPr>
            <w:r>
              <w:rPr>
                <w:rFonts w:ascii="Times New Roman CYR" w:hAnsi="Times New Roman CYR" w:cs="Times New Roman CYR"/>
                <w:color w:val="000000"/>
              </w:rPr>
              <w:t>2 365,00</w:t>
            </w:r>
          </w:p>
        </w:tc>
        <w:tc>
          <w:tcPr>
            <w:tcW w:w="992" w:type="dxa"/>
            <w:tcBorders>
              <w:top w:val="nil"/>
              <w:left w:val="nil"/>
              <w:bottom w:val="single" w:sz="4" w:space="0" w:color="auto"/>
              <w:right w:val="single" w:sz="4" w:space="0" w:color="auto"/>
            </w:tcBorders>
            <w:vAlign w:val="center"/>
          </w:tcPr>
          <w:p w:rsidR="00694137" w:rsidRDefault="00694137">
            <w:pPr>
              <w:autoSpaceDE w:val="0"/>
              <w:autoSpaceDN w:val="0"/>
              <w:adjustRightInd w:val="0"/>
              <w:spacing w:after="0" w:line="240" w:lineRule="auto"/>
              <w:jc w:val="center"/>
              <w:rPr>
                <w:rFonts w:ascii="Times New Roman CYR" w:hAnsi="Times New Roman CYR" w:cs="Times New Roman CYR"/>
                <w:color w:val="000000"/>
              </w:rPr>
            </w:pPr>
            <w:r>
              <w:rPr>
                <w:rFonts w:ascii="Times New Roman CYR" w:hAnsi="Times New Roman CYR" w:cs="Times New Roman CYR"/>
                <w:color w:val="000000"/>
              </w:rPr>
              <w:t>3441,00</w:t>
            </w:r>
          </w:p>
        </w:tc>
        <w:tc>
          <w:tcPr>
            <w:tcW w:w="992" w:type="dxa"/>
            <w:tcBorders>
              <w:top w:val="nil"/>
              <w:left w:val="nil"/>
              <w:bottom w:val="single" w:sz="4" w:space="0" w:color="auto"/>
              <w:right w:val="single" w:sz="4" w:space="0" w:color="auto"/>
            </w:tcBorders>
            <w:vAlign w:val="center"/>
          </w:tcPr>
          <w:p w:rsidR="00694137" w:rsidRDefault="00694137">
            <w:pPr>
              <w:autoSpaceDE w:val="0"/>
              <w:autoSpaceDN w:val="0"/>
              <w:adjustRightInd w:val="0"/>
              <w:spacing w:after="0" w:line="240" w:lineRule="auto"/>
              <w:jc w:val="center"/>
              <w:rPr>
                <w:rFonts w:ascii="Times New Roman CYR" w:hAnsi="Times New Roman CYR" w:cs="Times New Roman CYR"/>
                <w:color w:val="000000"/>
              </w:rPr>
            </w:pPr>
            <w:r>
              <w:rPr>
                <w:rFonts w:ascii="Times New Roman CYR" w:hAnsi="Times New Roman CYR" w:cs="Times New Roman CYR"/>
                <w:color w:val="000000"/>
              </w:rPr>
              <w:t>1520,00</w:t>
            </w:r>
          </w:p>
        </w:tc>
        <w:tc>
          <w:tcPr>
            <w:tcW w:w="993" w:type="dxa"/>
            <w:tcBorders>
              <w:top w:val="nil"/>
              <w:left w:val="nil"/>
              <w:bottom w:val="single" w:sz="4" w:space="0" w:color="auto"/>
              <w:right w:val="single" w:sz="4" w:space="0" w:color="auto"/>
            </w:tcBorders>
            <w:vAlign w:val="center"/>
          </w:tcPr>
          <w:p w:rsidR="00694137" w:rsidRDefault="00694137">
            <w:pPr>
              <w:autoSpaceDE w:val="0"/>
              <w:autoSpaceDN w:val="0"/>
              <w:adjustRightInd w:val="0"/>
              <w:spacing w:after="0" w:line="240" w:lineRule="auto"/>
              <w:jc w:val="center"/>
              <w:rPr>
                <w:rFonts w:ascii="Times New Roman CYR" w:hAnsi="Times New Roman CYR" w:cs="Times New Roman CYR"/>
                <w:color w:val="000000"/>
              </w:rPr>
            </w:pPr>
            <w:r>
              <w:rPr>
                <w:rFonts w:ascii="Times New Roman CYR" w:hAnsi="Times New Roman CYR" w:cs="Times New Roman CYR"/>
                <w:color w:val="000000"/>
              </w:rPr>
              <w:t>1575,00</w:t>
            </w:r>
          </w:p>
        </w:tc>
        <w:tc>
          <w:tcPr>
            <w:tcW w:w="992" w:type="dxa"/>
            <w:tcBorders>
              <w:top w:val="nil"/>
              <w:left w:val="nil"/>
              <w:bottom w:val="single" w:sz="4" w:space="0" w:color="auto"/>
              <w:right w:val="single" w:sz="4" w:space="0" w:color="auto"/>
            </w:tcBorders>
            <w:vAlign w:val="center"/>
          </w:tcPr>
          <w:p w:rsidR="00694137" w:rsidRDefault="00694137">
            <w:pPr>
              <w:autoSpaceDE w:val="0"/>
              <w:autoSpaceDN w:val="0"/>
              <w:adjustRightInd w:val="0"/>
              <w:spacing w:after="0" w:line="240" w:lineRule="auto"/>
              <w:jc w:val="center"/>
              <w:rPr>
                <w:rFonts w:ascii="Times New Roman CYR" w:hAnsi="Times New Roman CYR" w:cs="Times New Roman CYR"/>
                <w:color w:val="000000"/>
              </w:rPr>
            </w:pPr>
            <w:r>
              <w:rPr>
                <w:rFonts w:ascii="Times New Roman CYR" w:hAnsi="Times New Roman CYR" w:cs="Times New Roman CYR"/>
                <w:color w:val="000000"/>
              </w:rPr>
              <w:t>1600,00</w:t>
            </w:r>
          </w:p>
        </w:tc>
      </w:tr>
      <w:tr w:rsidR="00694137">
        <w:tblPrEx>
          <w:tblCellMar>
            <w:top w:w="0" w:type="dxa"/>
            <w:bottom w:w="0" w:type="dxa"/>
          </w:tblCellMar>
        </w:tblPrEx>
        <w:trPr>
          <w:trHeight w:val="600"/>
        </w:trPr>
        <w:tc>
          <w:tcPr>
            <w:tcW w:w="4254" w:type="dxa"/>
            <w:tcBorders>
              <w:top w:val="nil"/>
              <w:left w:val="single" w:sz="4" w:space="0" w:color="auto"/>
              <w:bottom w:val="single" w:sz="4" w:space="0" w:color="auto"/>
              <w:right w:val="single" w:sz="4" w:space="0" w:color="auto"/>
            </w:tcBorders>
            <w:vAlign w:val="center"/>
          </w:tcPr>
          <w:p w:rsidR="00694137" w:rsidRDefault="00694137">
            <w:pPr>
              <w:autoSpaceDE w:val="0"/>
              <w:autoSpaceDN w:val="0"/>
              <w:adjustRightInd w:val="0"/>
              <w:spacing w:after="0" w:line="240" w:lineRule="auto"/>
              <w:rPr>
                <w:rFonts w:ascii="Times New Roman CYR" w:hAnsi="Times New Roman CYR" w:cs="Times New Roman CYR"/>
                <w:color w:val="000000"/>
              </w:rPr>
            </w:pPr>
            <w:r>
              <w:rPr>
                <w:rFonts w:ascii="Times New Roman CYR" w:hAnsi="Times New Roman CYR" w:cs="Times New Roman CYR"/>
                <w:color w:val="000000"/>
              </w:rPr>
              <w:t>3. Выбыло жилых помещений за отчетный период, кв.м</w:t>
            </w:r>
          </w:p>
        </w:tc>
        <w:tc>
          <w:tcPr>
            <w:tcW w:w="992" w:type="dxa"/>
            <w:tcBorders>
              <w:top w:val="nil"/>
              <w:left w:val="nil"/>
              <w:bottom w:val="single" w:sz="4" w:space="0" w:color="auto"/>
              <w:right w:val="single" w:sz="4" w:space="0" w:color="auto"/>
            </w:tcBorders>
            <w:vAlign w:val="center"/>
          </w:tcPr>
          <w:p w:rsidR="00694137" w:rsidRDefault="00694137">
            <w:pPr>
              <w:autoSpaceDE w:val="0"/>
              <w:autoSpaceDN w:val="0"/>
              <w:adjustRightInd w:val="0"/>
              <w:spacing w:after="0" w:line="240" w:lineRule="auto"/>
              <w:jc w:val="center"/>
              <w:rPr>
                <w:rFonts w:ascii="Times New Roman CYR" w:hAnsi="Times New Roman CYR" w:cs="Times New Roman CYR"/>
                <w:color w:val="000000"/>
              </w:rPr>
            </w:pPr>
            <w:r>
              <w:rPr>
                <w:rFonts w:ascii="Times New Roman CYR" w:hAnsi="Times New Roman CYR" w:cs="Times New Roman CYR"/>
                <w:color w:val="000000"/>
              </w:rPr>
              <w:t>430,00</w:t>
            </w:r>
          </w:p>
        </w:tc>
        <w:tc>
          <w:tcPr>
            <w:tcW w:w="992" w:type="dxa"/>
            <w:tcBorders>
              <w:top w:val="nil"/>
              <w:left w:val="nil"/>
              <w:bottom w:val="single" w:sz="4" w:space="0" w:color="auto"/>
              <w:right w:val="single" w:sz="4" w:space="0" w:color="auto"/>
            </w:tcBorders>
            <w:vAlign w:val="center"/>
          </w:tcPr>
          <w:p w:rsidR="00694137" w:rsidRDefault="00694137">
            <w:pPr>
              <w:autoSpaceDE w:val="0"/>
              <w:autoSpaceDN w:val="0"/>
              <w:adjustRightInd w:val="0"/>
              <w:spacing w:after="0" w:line="240" w:lineRule="auto"/>
              <w:jc w:val="center"/>
              <w:rPr>
                <w:rFonts w:ascii="Times New Roman CYR" w:hAnsi="Times New Roman CYR" w:cs="Times New Roman CYR"/>
                <w:color w:val="000000"/>
              </w:rPr>
            </w:pPr>
            <w:r>
              <w:rPr>
                <w:rFonts w:ascii="Times New Roman CYR" w:hAnsi="Times New Roman CYR" w:cs="Times New Roman CYR"/>
                <w:color w:val="000000"/>
              </w:rPr>
              <w:t>4291,00</w:t>
            </w:r>
          </w:p>
        </w:tc>
        <w:tc>
          <w:tcPr>
            <w:tcW w:w="992" w:type="dxa"/>
            <w:tcBorders>
              <w:top w:val="nil"/>
              <w:left w:val="nil"/>
              <w:bottom w:val="single" w:sz="4" w:space="0" w:color="auto"/>
              <w:right w:val="single" w:sz="4" w:space="0" w:color="auto"/>
            </w:tcBorders>
            <w:vAlign w:val="center"/>
          </w:tcPr>
          <w:p w:rsidR="00694137" w:rsidRDefault="00694137">
            <w:pPr>
              <w:autoSpaceDE w:val="0"/>
              <w:autoSpaceDN w:val="0"/>
              <w:adjustRightInd w:val="0"/>
              <w:spacing w:after="0" w:line="240" w:lineRule="auto"/>
              <w:jc w:val="center"/>
              <w:rPr>
                <w:rFonts w:ascii="Times New Roman CYR" w:hAnsi="Times New Roman CYR" w:cs="Times New Roman CYR"/>
                <w:color w:val="000000"/>
              </w:rPr>
            </w:pPr>
            <w:r>
              <w:rPr>
                <w:rFonts w:ascii="Times New Roman CYR" w:hAnsi="Times New Roman CYR" w:cs="Times New Roman CYR"/>
                <w:color w:val="000000"/>
              </w:rPr>
              <w:t>150,00</w:t>
            </w:r>
          </w:p>
        </w:tc>
        <w:tc>
          <w:tcPr>
            <w:tcW w:w="993" w:type="dxa"/>
            <w:tcBorders>
              <w:top w:val="nil"/>
              <w:left w:val="nil"/>
              <w:bottom w:val="single" w:sz="4" w:space="0" w:color="auto"/>
              <w:right w:val="single" w:sz="4" w:space="0" w:color="auto"/>
            </w:tcBorders>
            <w:vAlign w:val="center"/>
          </w:tcPr>
          <w:p w:rsidR="00694137" w:rsidRDefault="00694137">
            <w:pPr>
              <w:autoSpaceDE w:val="0"/>
              <w:autoSpaceDN w:val="0"/>
              <w:adjustRightInd w:val="0"/>
              <w:spacing w:after="0" w:line="240" w:lineRule="auto"/>
              <w:jc w:val="center"/>
              <w:rPr>
                <w:rFonts w:ascii="Times New Roman CYR" w:hAnsi="Times New Roman CYR" w:cs="Times New Roman CYR"/>
                <w:color w:val="000000"/>
              </w:rPr>
            </w:pPr>
            <w:r>
              <w:rPr>
                <w:rFonts w:ascii="Times New Roman CYR" w:hAnsi="Times New Roman CYR" w:cs="Times New Roman CYR"/>
                <w:color w:val="000000"/>
              </w:rPr>
              <w:t>170,00</w:t>
            </w:r>
          </w:p>
        </w:tc>
        <w:tc>
          <w:tcPr>
            <w:tcW w:w="992" w:type="dxa"/>
            <w:tcBorders>
              <w:top w:val="nil"/>
              <w:left w:val="nil"/>
              <w:bottom w:val="single" w:sz="4" w:space="0" w:color="auto"/>
              <w:right w:val="single" w:sz="4" w:space="0" w:color="auto"/>
            </w:tcBorders>
            <w:vAlign w:val="center"/>
          </w:tcPr>
          <w:p w:rsidR="00694137" w:rsidRDefault="00694137">
            <w:pPr>
              <w:autoSpaceDE w:val="0"/>
              <w:autoSpaceDN w:val="0"/>
              <w:adjustRightInd w:val="0"/>
              <w:spacing w:after="0" w:line="240" w:lineRule="auto"/>
              <w:jc w:val="center"/>
              <w:rPr>
                <w:rFonts w:ascii="Times New Roman CYR" w:hAnsi="Times New Roman CYR" w:cs="Times New Roman CYR"/>
                <w:color w:val="000000"/>
              </w:rPr>
            </w:pPr>
            <w:r>
              <w:rPr>
                <w:rFonts w:ascii="Times New Roman CYR" w:hAnsi="Times New Roman CYR" w:cs="Times New Roman CYR"/>
                <w:color w:val="000000"/>
              </w:rPr>
              <w:t>180,00</w:t>
            </w:r>
          </w:p>
        </w:tc>
      </w:tr>
      <w:tr w:rsidR="00694137">
        <w:tblPrEx>
          <w:tblCellMar>
            <w:top w:w="0" w:type="dxa"/>
            <w:bottom w:w="0" w:type="dxa"/>
          </w:tblCellMar>
        </w:tblPrEx>
        <w:trPr>
          <w:trHeight w:val="900"/>
        </w:trPr>
        <w:tc>
          <w:tcPr>
            <w:tcW w:w="4254" w:type="dxa"/>
            <w:tcBorders>
              <w:top w:val="nil"/>
              <w:left w:val="single" w:sz="4" w:space="0" w:color="auto"/>
              <w:bottom w:val="single" w:sz="4" w:space="0" w:color="auto"/>
              <w:right w:val="single" w:sz="4" w:space="0" w:color="auto"/>
            </w:tcBorders>
            <w:vAlign w:val="center"/>
          </w:tcPr>
          <w:p w:rsidR="00694137" w:rsidRDefault="00694137">
            <w:pPr>
              <w:autoSpaceDE w:val="0"/>
              <w:autoSpaceDN w:val="0"/>
              <w:adjustRightInd w:val="0"/>
              <w:spacing w:after="0" w:line="240" w:lineRule="auto"/>
              <w:rPr>
                <w:rFonts w:ascii="Times New Roman CYR" w:hAnsi="Times New Roman CYR" w:cs="Times New Roman CYR"/>
                <w:color w:val="000000"/>
              </w:rPr>
            </w:pPr>
            <w:r>
              <w:rPr>
                <w:rFonts w:ascii="Times New Roman CYR" w:hAnsi="Times New Roman CYR" w:cs="Times New Roman CYR"/>
                <w:color w:val="000000"/>
              </w:rPr>
              <w:t>4.</w:t>
            </w:r>
            <w:r>
              <w:rPr>
                <w:rFonts w:ascii="Times New Roman CYR" w:hAnsi="Times New Roman CYR" w:cs="Times New Roman CYR"/>
                <w:color w:val="C00000"/>
              </w:rPr>
              <w:t xml:space="preserve"> </w:t>
            </w:r>
            <w:r>
              <w:rPr>
                <w:rFonts w:ascii="Times New Roman CYR" w:hAnsi="Times New Roman CYR" w:cs="Times New Roman CYR"/>
                <w:color w:val="000000"/>
              </w:rPr>
              <w:t>Численность постоянного населения муниципального, городского округа (муниципального района</w:t>
            </w:r>
            <w:r w:rsidRPr="00FF0CEB">
              <w:rPr>
                <w:rFonts w:ascii="Times New Roman CYR" w:hAnsi="Times New Roman CYR" w:cs="Times New Roman CYR"/>
                <w:color w:val="002060"/>
              </w:rPr>
              <w:t xml:space="preserve">) </w:t>
            </w:r>
            <w:r w:rsidRPr="00FF0CEB">
              <w:rPr>
                <w:rFonts w:ascii="Times New Roman CYR" w:hAnsi="Times New Roman CYR" w:cs="Times New Roman CYR"/>
                <w:b/>
                <w:bCs/>
                <w:color w:val="002060"/>
              </w:rPr>
              <w:t>на</w:t>
            </w:r>
            <w:r w:rsidRPr="00FF0CEB">
              <w:rPr>
                <w:rFonts w:ascii="Times New Roman CYR" w:hAnsi="Times New Roman CYR" w:cs="Times New Roman CYR"/>
                <w:color w:val="002060"/>
              </w:rPr>
              <w:t xml:space="preserve"> </w:t>
            </w:r>
            <w:r w:rsidRPr="00FF0CEB">
              <w:rPr>
                <w:rFonts w:ascii="Times New Roman CYR" w:hAnsi="Times New Roman CYR" w:cs="Times New Roman CYR"/>
                <w:b/>
                <w:bCs/>
                <w:color w:val="002060"/>
              </w:rPr>
              <w:t>конец отчетного года</w:t>
            </w:r>
            <w:r w:rsidRPr="00FF0CEB">
              <w:rPr>
                <w:rFonts w:ascii="Times New Roman CYR" w:hAnsi="Times New Roman CYR" w:cs="Times New Roman CYR"/>
                <w:color w:val="002060"/>
              </w:rPr>
              <w:t>, чел.</w:t>
            </w:r>
          </w:p>
        </w:tc>
        <w:tc>
          <w:tcPr>
            <w:tcW w:w="992" w:type="dxa"/>
            <w:tcBorders>
              <w:top w:val="nil"/>
              <w:left w:val="nil"/>
              <w:bottom w:val="single" w:sz="4" w:space="0" w:color="auto"/>
              <w:right w:val="single" w:sz="4" w:space="0" w:color="auto"/>
            </w:tcBorders>
            <w:vAlign w:val="center"/>
          </w:tcPr>
          <w:p w:rsidR="00694137" w:rsidRDefault="00694137">
            <w:pPr>
              <w:autoSpaceDE w:val="0"/>
              <w:autoSpaceDN w:val="0"/>
              <w:adjustRightInd w:val="0"/>
              <w:spacing w:after="0" w:line="240" w:lineRule="auto"/>
              <w:jc w:val="center"/>
              <w:rPr>
                <w:rFonts w:ascii="Times New Roman CYR" w:hAnsi="Times New Roman CYR" w:cs="Times New Roman CYR"/>
                <w:color w:val="000000"/>
              </w:rPr>
            </w:pPr>
            <w:r>
              <w:rPr>
                <w:rFonts w:ascii="Times New Roman CYR" w:hAnsi="Times New Roman CYR" w:cs="Times New Roman CYR"/>
                <w:color w:val="000000"/>
              </w:rPr>
              <w:t>10 512</w:t>
            </w:r>
          </w:p>
        </w:tc>
        <w:tc>
          <w:tcPr>
            <w:tcW w:w="992" w:type="dxa"/>
            <w:tcBorders>
              <w:top w:val="nil"/>
              <w:left w:val="nil"/>
              <w:bottom w:val="single" w:sz="4" w:space="0" w:color="auto"/>
              <w:right w:val="single" w:sz="4" w:space="0" w:color="auto"/>
            </w:tcBorders>
            <w:vAlign w:val="center"/>
          </w:tcPr>
          <w:p w:rsidR="00694137" w:rsidRDefault="00694137">
            <w:pPr>
              <w:autoSpaceDE w:val="0"/>
              <w:autoSpaceDN w:val="0"/>
              <w:adjustRightInd w:val="0"/>
              <w:spacing w:after="0" w:line="240" w:lineRule="auto"/>
              <w:jc w:val="center"/>
              <w:rPr>
                <w:rFonts w:ascii="Times New Roman CYR" w:hAnsi="Times New Roman CYR" w:cs="Times New Roman CYR"/>
                <w:color w:val="000000"/>
              </w:rPr>
            </w:pPr>
            <w:r>
              <w:rPr>
                <w:rFonts w:ascii="Times New Roman CYR" w:hAnsi="Times New Roman CYR" w:cs="Times New Roman CYR"/>
                <w:color w:val="000000"/>
              </w:rPr>
              <w:t>10498</w:t>
            </w:r>
          </w:p>
        </w:tc>
        <w:tc>
          <w:tcPr>
            <w:tcW w:w="992" w:type="dxa"/>
            <w:tcBorders>
              <w:top w:val="nil"/>
              <w:left w:val="nil"/>
              <w:bottom w:val="single" w:sz="4" w:space="0" w:color="auto"/>
              <w:right w:val="single" w:sz="4" w:space="0" w:color="auto"/>
            </w:tcBorders>
            <w:vAlign w:val="center"/>
          </w:tcPr>
          <w:p w:rsidR="00694137" w:rsidRDefault="00694137">
            <w:pPr>
              <w:autoSpaceDE w:val="0"/>
              <w:autoSpaceDN w:val="0"/>
              <w:adjustRightInd w:val="0"/>
              <w:spacing w:after="0" w:line="240" w:lineRule="auto"/>
              <w:jc w:val="center"/>
              <w:rPr>
                <w:rFonts w:ascii="Times New Roman CYR" w:hAnsi="Times New Roman CYR" w:cs="Times New Roman CYR"/>
                <w:color w:val="000000"/>
              </w:rPr>
            </w:pPr>
            <w:r>
              <w:rPr>
                <w:rFonts w:ascii="Times New Roman CYR" w:hAnsi="Times New Roman CYR" w:cs="Times New Roman CYR"/>
                <w:color w:val="000000"/>
              </w:rPr>
              <w:t>10319</w:t>
            </w:r>
          </w:p>
        </w:tc>
        <w:tc>
          <w:tcPr>
            <w:tcW w:w="993" w:type="dxa"/>
            <w:tcBorders>
              <w:top w:val="nil"/>
              <w:left w:val="nil"/>
              <w:bottom w:val="single" w:sz="4" w:space="0" w:color="auto"/>
              <w:right w:val="single" w:sz="4" w:space="0" w:color="auto"/>
            </w:tcBorders>
            <w:vAlign w:val="center"/>
          </w:tcPr>
          <w:p w:rsidR="00694137" w:rsidRDefault="00694137">
            <w:pPr>
              <w:autoSpaceDE w:val="0"/>
              <w:autoSpaceDN w:val="0"/>
              <w:adjustRightInd w:val="0"/>
              <w:spacing w:after="0" w:line="240" w:lineRule="auto"/>
              <w:jc w:val="center"/>
              <w:rPr>
                <w:rFonts w:ascii="Times New Roman CYR" w:hAnsi="Times New Roman CYR" w:cs="Times New Roman CYR"/>
                <w:color w:val="000000"/>
              </w:rPr>
            </w:pPr>
            <w:r>
              <w:rPr>
                <w:rFonts w:ascii="Times New Roman CYR" w:hAnsi="Times New Roman CYR" w:cs="Times New Roman CYR"/>
                <w:color w:val="000000"/>
              </w:rPr>
              <w:t>10 147</w:t>
            </w:r>
          </w:p>
        </w:tc>
        <w:tc>
          <w:tcPr>
            <w:tcW w:w="992" w:type="dxa"/>
            <w:tcBorders>
              <w:top w:val="nil"/>
              <w:left w:val="nil"/>
              <w:bottom w:val="single" w:sz="4" w:space="0" w:color="auto"/>
              <w:right w:val="single" w:sz="4" w:space="0" w:color="auto"/>
            </w:tcBorders>
            <w:vAlign w:val="center"/>
          </w:tcPr>
          <w:p w:rsidR="00694137" w:rsidRDefault="00694137">
            <w:pPr>
              <w:autoSpaceDE w:val="0"/>
              <w:autoSpaceDN w:val="0"/>
              <w:adjustRightInd w:val="0"/>
              <w:spacing w:after="0" w:line="240" w:lineRule="auto"/>
              <w:jc w:val="center"/>
              <w:rPr>
                <w:rFonts w:ascii="Times New Roman CYR" w:hAnsi="Times New Roman CYR" w:cs="Times New Roman CYR"/>
                <w:color w:val="000000"/>
              </w:rPr>
            </w:pPr>
            <w:r>
              <w:rPr>
                <w:rFonts w:ascii="Times New Roman CYR" w:hAnsi="Times New Roman CYR" w:cs="Times New Roman CYR"/>
                <w:color w:val="000000"/>
              </w:rPr>
              <w:t>9 976</w:t>
            </w:r>
          </w:p>
        </w:tc>
      </w:tr>
      <w:tr w:rsidR="00694137">
        <w:tblPrEx>
          <w:tblCellMar>
            <w:top w:w="0" w:type="dxa"/>
            <w:bottom w:w="0" w:type="dxa"/>
          </w:tblCellMar>
        </w:tblPrEx>
        <w:trPr>
          <w:trHeight w:val="855"/>
        </w:trPr>
        <w:tc>
          <w:tcPr>
            <w:tcW w:w="4254" w:type="dxa"/>
            <w:tcBorders>
              <w:top w:val="nil"/>
              <w:left w:val="single" w:sz="4" w:space="0" w:color="auto"/>
              <w:bottom w:val="single" w:sz="4" w:space="0" w:color="auto"/>
              <w:right w:val="single" w:sz="4" w:space="0" w:color="auto"/>
            </w:tcBorders>
            <w:vAlign w:val="center"/>
          </w:tcPr>
          <w:p w:rsidR="00694137" w:rsidRDefault="00694137">
            <w:pPr>
              <w:autoSpaceDE w:val="0"/>
              <w:autoSpaceDN w:val="0"/>
              <w:adjustRightInd w:val="0"/>
              <w:spacing w:after="0" w:line="240" w:lineRule="auto"/>
              <w:rPr>
                <w:rFonts w:ascii="Times New Roman CYR" w:hAnsi="Times New Roman CYR" w:cs="Times New Roman CYR"/>
                <w:b/>
                <w:bCs/>
                <w:color w:val="000000"/>
              </w:rPr>
            </w:pPr>
            <w:r>
              <w:rPr>
                <w:rFonts w:ascii="Times New Roman CYR" w:hAnsi="Times New Roman CYR" w:cs="Times New Roman CYR"/>
                <w:b/>
                <w:bCs/>
                <w:color w:val="000000"/>
              </w:rPr>
              <w:t>5. Общая площадь жилых помещений, приходящаяся в среднем на одного жителя (стр. 1/ стр.4)</w:t>
            </w:r>
          </w:p>
        </w:tc>
        <w:tc>
          <w:tcPr>
            <w:tcW w:w="992" w:type="dxa"/>
            <w:tcBorders>
              <w:top w:val="nil"/>
              <w:left w:val="nil"/>
              <w:bottom w:val="single" w:sz="4" w:space="0" w:color="auto"/>
              <w:right w:val="single" w:sz="4" w:space="0" w:color="auto"/>
            </w:tcBorders>
            <w:shd w:val="clear" w:color="000000" w:fill="D8D8D8"/>
            <w:vAlign w:val="center"/>
          </w:tcPr>
          <w:p w:rsidR="00694137" w:rsidRDefault="00694137">
            <w:pPr>
              <w:autoSpaceDE w:val="0"/>
              <w:autoSpaceDN w:val="0"/>
              <w:adjustRightInd w:val="0"/>
              <w:spacing w:after="0" w:line="240" w:lineRule="auto"/>
              <w:jc w:val="center"/>
              <w:rPr>
                <w:rFonts w:ascii="Times New Roman CYR" w:hAnsi="Times New Roman CYR" w:cs="Times New Roman CYR"/>
                <w:b/>
                <w:bCs/>
                <w:color w:val="000000"/>
              </w:rPr>
            </w:pPr>
            <w:r>
              <w:rPr>
                <w:rFonts w:ascii="Times New Roman CYR" w:hAnsi="Times New Roman CYR" w:cs="Times New Roman CYR"/>
                <w:b/>
                <w:bCs/>
                <w:color w:val="000000"/>
              </w:rPr>
              <w:t>29,05</w:t>
            </w:r>
          </w:p>
        </w:tc>
        <w:tc>
          <w:tcPr>
            <w:tcW w:w="992" w:type="dxa"/>
            <w:tcBorders>
              <w:top w:val="nil"/>
              <w:left w:val="nil"/>
              <w:bottom w:val="single" w:sz="4" w:space="0" w:color="auto"/>
              <w:right w:val="single" w:sz="4" w:space="0" w:color="auto"/>
            </w:tcBorders>
            <w:shd w:val="clear" w:color="000000" w:fill="D8D8D8"/>
            <w:vAlign w:val="center"/>
          </w:tcPr>
          <w:p w:rsidR="00694137" w:rsidRDefault="00694137">
            <w:pPr>
              <w:autoSpaceDE w:val="0"/>
              <w:autoSpaceDN w:val="0"/>
              <w:adjustRightInd w:val="0"/>
              <w:spacing w:after="0" w:line="240" w:lineRule="auto"/>
              <w:jc w:val="center"/>
              <w:rPr>
                <w:rFonts w:ascii="Times New Roman CYR" w:hAnsi="Times New Roman CYR" w:cs="Times New Roman CYR"/>
                <w:b/>
                <w:bCs/>
                <w:color w:val="000000"/>
              </w:rPr>
            </w:pPr>
            <w:r>
              <w:rPr>
                <w:rFonts w:ascii="Times New Roman CYR" w:hAnsi="Times New Roman CYR" w:cs="Times New Roman CYR"/>
                <w:b/>
                <w:bCs/>
                <w:color w:val="000000"/>
              </w:rPr>
              <w:t>29,01</w:t>
            </w:r>
          </w:p>
        </w:tc>
        <w:tc>
          <w:tcPr>
            <w:tcW w:w="992" w:type="dxa"/>
            <w:tcBorders>
              <w:top w:val="nil"/>
              <w:left w:val="nil"/>
              <w:bottom w:val="single" w:sz="4" w:space="0" w:color="auto"/>
              <w:right w:val="single" w:sz="4" w:space="0" w:color="auto"/>
            </w:tcBorders>
            <w:shd w:val="clear" w:color="000000" w:fill="D8D8D8"/>
            <w:vAlign w:val="center"/>
          </w:tcPr>
          <w:p w:rsidR="00694137" w:rsidRDefault="00694137">
            <w:pPr>
              <w:autoSpaceDE w:val="0"/>
              <w:autoSpaceDN w:val="0"/>
              <w:adjustRightInd w:val="0"/>
              <w:spacing w:after="0" w:line="240" w:lineRule="auto"/>
              <w:jc w:val="center"/>
              <w:rPr>
                <w:rFonts w:ascii="Times New Roman CYR" w:hAnsi="Times New Roman CYR" w:cs="Times New Roman CYR"/>
                <w:b/>
                <w:bCs/>
                <w:color w:val="000000"/>
              </w:rPr>
            </w:pPr>
            <w:r>
              <w:rPr>
                <w:rFonts w:ascii="Times New Roman CYR" w:hAnsi="Times New Roman CYR" w:cs="Times New Roman CYR"/>
                <w:b/>
                <w:bCs/>
                <w:color w:val="000000"/>
              </w:rPr>
              <w:t>29,64</w:t>
            </w:r>
          </w:p>
        </w:tc>
        <w:tc>
          <w:tcPr>
            <w:tcW w:w="993" w:type="dxa"/>
            <w:tcBorders>
              <w:top w:val="nil"/>
              <w:left w:val="nil"/>
              <w:bottom w:val="single" w:sz="4" w:space="0" w:color="auto"/>
              <w:right w:val="single" w:sz="4" w:space="0" w:color="auto"/>
            </w:tcBorders>
            <w:shd w:val="clear" w:color="000000" w:fill="D8D8D8"/>
            <w:vAlign w:val="center"/>
          </w:tcPr>
          <w:p w:rsidR="00694137" w:rsidRDefault="00694137">
            <w:pPr>
              <w:autoSpaceDE w:val="0"/>
              <w:autoSpaceDN w:val="0"/>
              <w:adjustRightInd w:val="0"/>
              <w:spacing w:after="0" w:line="240" w:lineRule="auto"/>
              <w:jc w:val="center"/>
              <w:rPr>
                <w:rFonts w:ascii="Times New Roman CYR" w:hAnsi="Times New Roman CYR" w:cs="Times New Roman CYR"/>
                <w:b/>
                <w:bCs/>
                <w:color w:val="000000"/>
              </w:rPr>
            </w:pPr>
            <w:r>
              <w:rPr>
                <w:rFonts w:ascii="Times New Roman CYR" w:hAnsi="Times New Roman CYR" w:cs="Times New Roman CYR"/>
                <w:b/>
                <w:bCs/>
                <w:color w:val="000000"/>
              </w:rPr>
              <w:t>30,28</w:t>
            </w:r>
          </w:p>
        </w:tc>
        <w:tc>
          <w:tcPr>
            <w:tcW w:w="992" w:type="dxa"/>
            <w:tcBorders>
              <w:top w:val="nil"/>
              <w:left w:val="nil"/>
              <w:bottom w:val="single" w:sz="4" w:space="0" w:color="auto"/>
              <w:right w:val="single" w:sz="4" w:space="0" w:color="auto"/>
            </w:tcBorders>
            <w:shd w:val="clear" w:color="000000" w:fill="D8D8D8"/>
            <w:vAlign w:val="center"/>
          </w:tcPr>
          <w:p w:rsidR="00694137" w:rsidRDefault="00694137">
            <w:pPr>
              <w:autoSpaceDE w:val="0"/>
              <w:autoSpaceDN w:val="0"/>
              <w:adjustRightInd w:val="0"/>
              <w:spacing w:after="0" w:line="240" w:lineRule="auto"/>
              <w:jc w:val="center"/>
              <w:rPr>
                <w:rFonts w:ascii="Times New Roman CYR" w:hAnsi="Times New Roman CYR" w:cs="Times New Roman CYR"/>
                <w:b/>
                <w:bCs/>
                <w:color w:val="000000"/>
              </w:rPr>
            </w:pPr>
            <w:r>
              <w:rPr>
                <w:rFonts w:ascii="Times New Roman CYR" w:hAnsi="Times New Roman CYR" w:cs="Times New Roman CYR"/>
                <w:b/>
                <w:bCs/>
                <w:color w:val="000000"/>
              </w:rPr>
              <w:t>30,94</w:t>
            </w:r>
          </w:p>
        </w:tc>
      </w:tr>
    </w:tbl>
    <w:p w:rsidR="00694137" w:rsidRDefault="00694137">
      <w:pPr>
        <w:autoSpaceDE w:val="0"/>
        <w:autoSpaceDN w:val="0"/>
        <w:adjustRightInd w:val="0"/>
        <w:spacing w:after="0" w:line="240" w:lineRule="auto"/>
        <w:ind w:left="40" w:right="23" w:firstLine="567"/>
        <w:jc w:val="both"/>
        <w:rPr>
          <w:rFonts w:ascii="Times New Roman CYR" w:hAnsi="Times New Roman CYR" w:cs="Times New Roman CYR"/>
          <w:sz w:val="28"/>
          <w:szCs w:val="28"/>
        </w:rPr>
      </w:pPr>
    </w:p>
    <w:p w:rsidR="00694137" w:rsidRDefault="00694137">
      <w:pPr>
        <w:autoSpaceDE w:val="0"/>
        <w:autoSpaceDN w:val="0"/>
        <w:adjustRightInd w:val="0"/>
        <w:spacing w:after="0"/>
        <w:ind w:firstLine="708"/>
        <w:jc w:val="both"/>
        <w:rPr>
          <w:rFonts w:ascii="Times New Roman CYR" w:hAnsi="Times New Roman CYR" w:cs="Times New Roman CYR"/>
          <w:sz w:val="28"/>
          <w:szCs w:val="28"/>
        </w:rPr>
      </w:pPr>
      <w:r>
        <w:rPr>
          <w:rFonts w:ascii="Times New Roman CYR" w:hAnsi="Times New Roman CYR" w:cs="Times New Roman CYR"/>
          <w:sz w:val="28"/>
          <w:szCs w:val="28"/>
        </w:rPr>
        <w:t xml:space="preserve">На территории района реализуется муниципальная   программа   «Стимулирование жилищного строительства на территории Идринского района» утвержденная постановлением администрации района от 10.11.2015 № 466-п,  в рамках  мероприятия «Субсидии бюджетам муниципальных образований на предоставление социальных выплат молодым семьям на приобретение (строительство) жилья» в рамках реализации подпрограммы «Улучшение жилищных условий отдельных категорий граждан, проживающих на территории Красноярского края» государственной программы «Создание условий для обеспечения доступным и комфортным жильем граждан Красноярского края», утверждённой постановлением Правительства Красноярского края от 30.09.2013 № 514-п.  </w:t>
      </w:r>
    </w:p>
    <w:p w:rsidR="00694137" w:rsidRDefault="00694137">
      <w:pPr>
        <w:autoSpaceDE w:val="0"/>
        <w:autoSpaceDN w:val="0"/>
        <w:adjustRightInd w:val="0"/>
        <w:spacing w:after="0"/>
        <w:ind w:firstLine="708"/>
        <w:jc w:val="both"/>
        <w:rPr>
          <w:rFonts w:ascii="Times New Roman CYR" w:hAnsi="Times New Roman CYR" w:cs="Times New Roman CYR"/>
          <w:sz w:val="28"/>
          <w:szCs w:val="28"/>
        </w:rPr>
      </w:pPr>
      <w:r>
        <w:rPr>
          <w:rFonts w:ascii="Times New Roman CYR" w:hAnsi="Times New Roman CYR" w:cs="Times New Roman CYR"/>
          <w:sz w:val="28"/>
          <w:szCs w:val="28"/>
        </w:rPr>
        <w:t>В 2022 году одной молодой семье на приобретение жилого помещения была  выдана социальная выплата на общую  сумму 1099,15 тыс. руб.;</w:t>
      </w:r>
    </w:p>
    <w:p w:rsidR="00694137" w:rsidRDefault="00694137">
      <w:pPr>
        <w:autoSpaceDE w:val="0"/>
        <w:autoSpaceDN w:val="0"/>
        <w:adjustRightInd w:val="0"/>
        <w:spacing w:after="0"/>
        <w:ind w:firstLine="708"/>
        <w:jc w:val="both"/>
        <w:rPr>
          <w:rFonts w:ascii="Times New Roman CYR" w:hAnsi="Times New Roman CYR" w:cs="Times New Roman CYR"/>
          <w:sz w:val="28"/>
          <w:szCs w:val="28"/>
        </w:rPr>
      </w:pPr>
      <w:r>
        <w:rPr>
          <w:rFonts w:ascii="Times New Roman CYR" w:hAnsi="Times New Roman CYR" w:cs="Times New Roman CYR"/>
          <w:sz w:val="28"/>
          <w:szCs w:val="28"/>
        </w:rPr>
        <w:t>- федеральный бюджет -219,86 тыс. руб.;</w:t>
      </w:r>
    </w:p>
    <w:p w:rsidR="00694137" w:rsidRDefault="00694137">
      <w:pPr>
        <w:autoSpaceDE w:val="0"/>
        <w:autoSpaceDN w:val="0"/>
        <w:adjustRightInd w:val="0"/>
        <w:spacing w:after="0"/>
        <w:ind w:firstLine="708"/>
        <w:jc w:val="both"/>
        <w:rPr>
          <w:rFonts w:ascii="Times New Roman CYR" w:hAnsi="Times New Roman CYR" w:cs="Times New Roman CYR"/>
          <w:sz w:val="28"/>
          <w:szCs w:val="28"/>
        </w:rPr>
      </w:pPr>
      <w:r>
        <w:rPr>
          <w:rFonts w:ascii="Times New Roman CYR" w:hAnsi="Times New Roman CYR" w:cs="Times New Roman CYR"/>
          <w:sz w:val="28"/>
          <w:szCs w:val="28"/>
        </w:rPr>
        <w:t>- краевой бюджет – 610,18 тыс. руб.;</w:t>
      </w:r>
    </w:p>
    <w:p w:rsidR="00694137" w:rsidRDefault="00694137">
      <w:pPr>
        <w:autoSpaceDE w:val="0"/>
        <w:autoSpaceDN w:val="0"/>
        <w:adjustRightInd w:val="0"/>
        <w:spacing w:after="0"/>
        <w:ind w:firstLine="708"/>
        <w:jc w:val="both"/>
        <w:rPr>
          <w:rFonts w:ascii="Times New Roman CYR" w:hAnsi="Times New Roman CYR" w:cs="Times New Roman CYR"/>
          <w:sz w:val="28"/>
          <w:szCs w:val="28"/>
        </w:rPr>
      </w:pPr>
      <w:r>
        <w:rPr>
          <w:rFonts w:ascii="Times New Roman CYR" w:hAnsi="Times New Roman CYR" w:cs="Times New Roman CYR"/>
          <w:sz w:val="28"/>
          <w:szCs w:val="28"/>
        </w:rPr>
        <w:t>- местный бюджет – 269,11 тыс. руб.</w:t>
      </w:r>
    </w:p>
    <w:p w:rsidR="00694137" w:rsidRDefault="00694137">
      <w:pPr>
        <w:autoSpaceDE w:val="0"/>
        <w:autoSpaceDN w:val="0"/>
        <w:adjustRightInd w:val="0"/>
        <w:ind w:left="140" w:firstLine="520"/>
        <w:jc w:val="both"/>
        <w:rPr>
          <w:rFonts w:ascii="Times New Roman CYR" w:hAnsi="Times New Roman CYR" w:cs="Times New Roman CYR"/>
          <w:sz w:val="28"/>
          <w:szCs w:val="28"/>
          <w:highlight w:val="white"/>
        </w:rPr>
      </w:pPr>
      <w:r>
        <w:rPr>
          <w:rFonts w:ascii="Times New Roman CYR" w:hAnsi="Times New Roman CYR" w:cs="Times New Roman CYR"/>
          <w:sz w:val="28"/>
          <w:szCs w:val="28"/>
          <w:highlight w:val="white"/>
        </w:rPr>
        <w:t xml:space="preserve">В рамках подпрограммы «Комплексное развитие сельских территорий» государственной программы Красноярского края «Развитие сельского хозяйства и регулирование рынков сельскохозяйственной продукции, сырья и продовольствия», утверждённой Постановлением  Правительства края от 30.09.2013 № 506 – п, в 2021 году пять молодых специалистов Идринского района получили сертификаты на строительство жилья, на общую сумму средств 8133,0, тыс. руб. за счёт средств бюджета края. В 2023 году </w:t>
      </w:r>
      <w:r>
        <w:rPr>
          <w:rFonts w:ascii="Times New Roman CYR" w:hAnsi="Times New Roman CYR" w:cs="Times New Roman CYR"/>
          <w:sz w:val="28"/>
          <w:szCs w:val="28"/>
          <w:highlight w:val="white"/>
        </w:rPr>
        <w:lastRenderedPageBreak/>
        <w:t>продолжает  действие муниципальная программа «Обеспечение жильем молодых семей Идринского района» на 2019–2023 годы, а также программа по обеспечению жильём молодых специалистов, по которым ожидается выделение, соответственно по 1 и 6 сертификатов. Сумма выделяемых средств, корректируется согласно Порядков, в зависимости от состава семьи, которой выделяется сертификат.</w:t>
      </w:r>
    </w:p>
    <w:p w:rsidR="00694137" w:rsidRDefault="00694137">
      <w:pPr>
        <w:widowControl w:val="0"/>
        <w:autoSpaceDE w:val="0"/>
        <w:autoSpaceDN w:val="0"/>
        <w:adjustRightInd w:val="0"/>
        <w:spacing w:after="0" w:line="240" w:lineRule="auto"/>
        <w:rPr>
          <w:rFonts w:ascii="Times New Roman CYR" w:hAnsi="Times New Roman CYR" w:cs="Times New Roman CYR"/>
          <w:color w:val="000000"/>
          <w:sz w:val="12"/>
          <w:szCs w:val="12"/>
        </w:rPr>
      </w:pPr>
      <w:r>
        <w:rPr>
          <w:rFonts w:ascii="Times New Roman CYR" w:hAnsi="Times New Roman CYR" w:cs="Times New Roman CYR"/>
          <w:b/>
          <w:bCs/>
          <w:color w:val="000000"/>
          <w:sz w:val="28"/>
          <w:szCs w:val="28"/>
        </w:rPr>
        <w:t>24.1. в том числе</w:t>
      </w:r>
      <w:r w:rsidR="00124BE8">
        <w:rPr>
          <w:rFonts w:ascii="Times New Roman CYR" w:hAnsi="Times New Roman CYR" w:cs="Times New Roman CYR"/>
          <w:b/>
          <w:bCs/>
          <w:color w:val="000000"/>
          <w:sz w:val="28"/>
          <w:szCs w:val="28"/>
        </w:rPr>
        <w:t xml:space="preserve">, </w:t>
      </w:r>
      <w:r>
        <w:rPr>
          <w:rFonts w:ascii="Times New Roman CYR" w:hAnsi="Times New Roman CYR" w:cs="Times New Roman CYR"/>
          <w:b/>
          <w:bCs/>
          <w:color w:val="000000"/>
          <w:sz w:val="28"/>
          <w:szCs w:val="28"/>
        </w:rPr>
        <w:t xml:space="preserve"> введенная в действие за один год</w:t>
      </w:r>
    </w:p>
    <w:p w:rsidR="00694137" w:rsidRDefault="00694137">
      <w:pPr>
        <w:widowControl w:val="0"/>
        <w:autoSpaceDE w:val="0"/>
        <w:autoSpaceDN w:val="0"/>
        <w:adjustRightInd w:val="0"/>
        <w:spacing w:after="0" w:line="240" w:lineRule="auto"/>
        <w:rPr>
          <w:rFonts w:ascii="Times New Roman CYR" w:hAnsi="Times New Roman CYR" w:cs="Times New Roman CYR"/>
          <w:sz w:val="24"/>
          <w:szCs w:val="24"/>
        </w:rPr>
      </w:pPr>
    </w:p>
    <w:p w:rsidR="00694137" w:rsidRDefault="00694137">
      <w:pPr>
        <w:autoSpaceDE w:val="0"/>
        <w:autoSpaceDN w:val="0"/>
        <w:adjustRightInd w:val="0"/>
        <w:spacing w:after="0" w:line="240" w:lineRule="auto"/>
        <w:ind w:firstLine="720"/>
        <w:jc w:val="both"/>
        <w:rPr>
          <w:rFonts w:ascii="Times New Roman CYR" w:hAnsi="Times New Roman CYR" w:cs="Times New Roman CYR"/>
          <w:kern w:val="20"/>
          <w:sz w:val="28"/>
          <w:szCs w:val="28"/>
          <w:highlight w:val="white"/>
        </w:rPr>
      </w:pPr>
      <w:r>
        <w:rPr>
          <w:rFonts w:ascii="Times New Roman CYR" w:hAnsi="Times New Roman CYR" w:cs="Times New Roman CYR"/>
          <w:kern w:val="20"/>
          <w:sz w:val="28"/>
          <w:szCs w:val="28"/>
          <w:highlight w:val="white"/>
        </w:rPr>
        <w:t>Общая площадь жилых домов, введенных в эксплуатацию, в отчетном периоде 2022 года, за счет всех источников финансирования, составила 3441 кв.м., в том числе индивидуальное жилищное строительство 3441 кв. м., Показатель выше  уровня 2021 года на 1076  кв.м.,   повышение  темпов ввода жилья,  к уровню 2021 года,  обусловлено  фактом  увеличения полученных   сертификатов на строительство жилья  по  программе «Обеспечение жильём специалистов в сельской местности», а также вводом жилья на земельных участках, выделенных под строительство в 2021 году, застройщику. По оценке 2023 года и перспективе 2024 – 2025 годов,  ввод жилья будет расти небольшими темпами,  показатель достигнет значения  1600 кв. м.</w:t>
      </w:r>
    </w:p>
    <w:p w:rsidR="00694137" w:rsidRDefault="00694137">
      <w:pPr>
        <w:autoSpaceDE w:val="0"/>
        <w:autoSpaceDN w:val="0"/>
        <w:adjustRightInd w:val="0"/>
        <w:spacing w:after="0" w:line="240" w:lineRule="auto"/>
        <w:ind w:firstLine="720"/>
        <w:jc w:val="both"/>
        <w:rPr>
          <w:rFonts w:ascii="Times New Roman CYR" w:hAnsi="Times New Roman CYR" w:cs="Times New Roman CYR"/>
          <w:kern w:val="20"/>
          <w:sz w:val="28"/>
          <w:szCs w:val="28"/>
        </w:rPr>
      </w:pPr>
      <w:r>
        <w:rPr>
          <w:rFonts w:ascii="Times New Roman CYR" w:hAnsi="Times New Roman CYR" w:cs="Times New Roman CYR"/>
          <w:kern w:val="20"/>
          <w:sz w:val="28"/>
          <w:szCs w:val="28"/>
        </w:rPr>
        <w:t>Общая площадь жилых домов, введенных в эксплуатацию в отчетном периоде, за счет всех источников финансирования, приходящаяся на 1 человека населения, составляе</w:t>
      </w:r>
      <w:r w:rsidR="005D6A1D">
        <w:rPr>
          <w:rFonts w:ascii="Times New Roman CYR" w:hAnsi="Times New Roman CYR" w:cs="Times New Roman CYR"/>
          <w:kern w:val="20"/>
          <w:sz w:val="28"/>
          <w:szCs w:val="28"/>
        </w:rPr>
        <w:t xml:space="preserve">т 0,33 м. кв., что выше  уровня </w:t>
      </w:r>
      <w:r>
        <w:rPr>
          <w:rFonts w:ascii="Times New Roman CYR" w:hAnsi="Times New Roman CYR" w:cs="Times New Roman CYR"/>
          <w:kern w:val="20"/>
          <w:sz w:val="28"/>
          <w:szCs w:val="28"/>
        </w:rPr>
        <w:t>2021 года на 0,11 м. кв.</w:t>
      </w:r>
    </w:p>
    <w:p w:rsidR="00694137" w:rsidRDefault="00694137">
      <w:pPr>
        <w:autoSpaceDE w:val="0"/>
        <w:autoSpaceDN w:val="0"/>
        <w:adjustRightInd w:val="0"/>
        <w:spacing w:after="0" w:line="240" w:lineRule="auto"/>
        <w:ind w:firstLine="720"/>
        <w:jc w:val="both"/>
        <w:rPr>
          <w:rFonts w:ascii="Times New Roman CYR" w:hAnsi="Times New Roman CYR" w:cs="Times New Roman CYR"/>
          <w:kern w:val="20"/>
          <w:sz w:val="28"/>
          <w:szCs w:val="28"/>
          <w:highlight w:val="yellow"/>
        </w:rPr>
      </w:pPr>
      <w:r>
        <w:rPr>
          <w:rFonts w:ascii="Times New Roman CYR" w:hAnsi="Times New Roman CYR" w:cs="Times New Roman CYR"/>
          <w:kern w:val="20"/>
          <w:sz w:val="28"/>
          <w:szCs w:val="28"/>
        </w:rPr>
        <w:t>Учитывая перспективы выделения земельных участков под индивидуальное строительство, отток трудоспособного населения с территории района, в  перспективе 2025 года данный показатель может иметь значения 0,16 м. кв.</w:t>
      </w:r>
    </w:p>
    <w:p w:rsidR="00694137" w:rsidRDefault="00694137">
      <w:pPr>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На расчётном значении показателя, в краткосрочной перспективе,  отразится не столько факт увеличения  ввода объёмов жилья, а в большей степени снижение численности населения. </w:t>
      </w:r>
    </w:p>
    <w:p w:rsidR="00694137" w:rsidRDefault="00694137">
      <w:pPr>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Динамика объёмов ввода жилья в краткосрочной перспективе:</w:t>
      </w:r>
    </w:p>
    <w:p w:rsidR="00694137" w:rsidRDefault="00694137">
      <w:pPr>
        <w:autoSpaceDE w:val="0"/>
        <w:autoSpaceDN w:val="0"/>
        <w:adjustRightInd w:val="0"/>
        <w:spacing w:after="0" w:line="240" w:lineRule="auto"/>
        <w:ind w:firstLine="720"/>
        <w:jc w:val="both"/>
        <w:rPr>
          <w:rFonts w:ascii="Times New Roman CYR" w:hAnsi="Times New Roman CYR" w:cs="Times New Roman CYR"/>
          <w:sz w:val="28"/>
          <w:szCs w:val="28"/>
        </w:rPr>
      </w:pPr>
    </w:p>
    <w:tbl>
      <w:tblPr>
        <w:tblW w:w="0" w:type="auto"/>
        <w:tblInd w:w="93" w:type="dxa"/>
        <w:tblLayout w:type="fixed"/>
        <w:tblLook w:val="0000" w:firstRow="0" w:lastRow="0" w:firstColumn="0" w:lastColumn="0" w:noHBand="0" w:noVBand="0"/>
      </w:tblPr>
      <w:tblGrid>
        <w:gridCol w:w="3880"/>
        <w:gridCol w:w="960"/>
        <w:gridCol w:w="960"/>
        <w:gridCol w:w="960"/>
        <w:gridCol w:w="960"/>
        <w:gridCol w:w="960"/>
      </w:tblGrid>
      <w:tr w:rsidR="00694137">
        <w:tblPrEx>
          <w:tblCellMar>
            <w:top w:w="0" w:type="dxa"/>
            <w:bottom w:w="0" w:type="dxa"/>
          </w:tblCellMar>
        </w:tblPrEx>
        <w:trPr>
          <w:trHeight w:val="518"/>
        </w:trPr>
        <w:tc>
          <w:tcPr>
            <w:tcW w:w="3880" w:type="dxa"/>
            <w:vMerge w:val="restart"/>
            <w:tcBorders>
              <w:top w:val="single" w:sz="4" w:space="0" w:color="auto"/>
              <w:left w:val="single" w:sz="4" w:space="0" w:color="auto"/>
              <w:bottom w:val="single" w:sz="4" w:space="0" w:color="auto"/>
              <w:right w:val="single" w:sz="4" w:space="0" w:color="auto"/>
            </w:tcBorders>
            <w:vAlign w:val="center"/>
          </w:tcPr>
          <w:p w:rsidR="00694137" w:rsidRDefault="00694137">
            <w:pPr>
              <w:autoSpaceDE w:val="0"/>
              <w:autoSpaceDN w:val="0"/>
              <w:adjustRightInd w:val="0"/>
              <w:spacing w:after="0" w:line="240" w:lineRule="auto"/>
              <w:jc w:val="center"/>
              <w:rPr>
                <w:rFonts w:ascii="Times New Roman CYR" w:hAnsi="Times New Roman CYR" w:cs="Times New Roman CYR"/>
                <w:color w:val="000000"/>
              </w:rPr>
            </w:pPr>
            <w:r>
              <w:rPr>
                <w:rFonts w:ascii="Times New Roman CYR" w:hAnsi="Times New Roman CYR" w:cs="Times New Roman CYR"/>
                <w:color w:val="000000"/>
              </w:rPr>
              <w:t>Наименование показателя и единицы измерения</w:t>
            </w:r>
          </w:p>
        </w:tc>
        <w:tc>
          <w:tcPr>
            <w:tcW w:w="4800" w:type="dxa"/>
            <w:gridSpan w:val="5"/>
            <w:tcBorders>
              <w:top w:val="single" w:sz="4" w:space="0" w:color="auto"/>
              <w:left w:val="nil"/>
              <w:bottom w:val="single" w:sz="4" w:space="0" w:color="auto"/>
              <w:right w:val="single" w:sz="4" w:space="0" w:color="auto"/>
            </w:tcBorders>
            <w:vAlign w:val="center"/>
          </w:tcPr>
          <w:p w:rsidR="00694137" w:rsidRDefault="00694137">
            <w:pPr>
              <w:autoSpaceDE w:val="0"/>
              <w:autoSpaceDN w:val="0"/>
              <w:adjustRightInd w:val="0"/>
              <w:spacing w:after="0" w:line="240" w:lineRule="auto"/>
              <w:jc w:val="center"/>
              <w:rPr>
                <w:rFonts w:ascii="Times New Roman CYR" w:hAnsi="Times New Roman CYR" w:cs="Times New Roman CYR"/>
                <w:color w:val="000000"/>
              </w:rPr>
            </w:pPr>
            <w:r>
              <w:rPr>
                <w:rFonts w:ascii="Times New Roman CYR" w:hAnsi="Times New Roman CYR" w:cs="Times New Roman CYR"/>
                <w:color w:val="000000"/>
              </w:rPr>
              <w:t>Значения показателя</w:t>
            </w:r>
          </w:p>
        </w:tc>
      </w:tr>
      <w:tr w:rsidR="00694137">
        <w:tblPrEx>
          <w:tblCellMar>
            <w:top w:w="0" w:type="dxa"/>
            <w:bottom w:w="0" w:type="dxa"/>
          </w:tblCellMar>
        </w:tblPrEx>
        <w:trPr>
          <w:trHeight w:val="600"/>
        </w:trPr>
        <w:tc>
          <w:tcPr>
            <w:tcW w:w="3880" w:type="dxa"/>
            <w:vMerge/>
            <w:tcBorders>
              <w:top w:val="single" w:sz="4" w:space="0" w:color="auto"/>
              <w:left w:val="single" w:sz="4" w:space="0" w:color="auto"/>
              <w:bottom w:val="single" w:sz="4" w:space="0" w:color="auto"/>
              <w:right w:val="single" w:sz="4" w:space="0" w:color="auto"/>
            </w:tcBorders>
            <w:vAlign w:val="center"/>
          </w:tcPr>
          <w:p w:rsidR="00694137" w:rsidRDefault="00694137">
            <w:pPr>
              <w:autoSpaceDE w:val="0"/>
              <w:autoSpaceDN w:val="0"/>
              <w:adjustRightInd w:val="0"/>
              <w:spacing w:after="0" w:line="240" w:lineRule="auto"/>
              <w:rPr>
                <w:rFonts w:ascii="Times New Roman CYR" w:hAnsi="Times New Roman CYR" w:cs="Times New Roman CYR"/>
                <w:color w:val="000000"/>
              </w:rPr>
            </w:pPr>
          </w:p>
        </w:tc>
        <w:tc>
          <w:tcPr>
            <w:tcW w:w="960" w:type="dxa"/>
            <w:tcBorders>
              <w:top w:val="nil"/>
              <w:left w:val="nil"/>
              <w:bottom w:val="single" w:sz="4" w:space="0" w:color="auto"/>
              <w:right w:val="single" w:sz="4" w:space="0" w:color="auto"/>
            </w:tcBorders>
            <w:vAlign w:val="center"/>
          </w:tcPr>
          <w:p w:rsidR="00694137" w:rsidRDefault="00694137">
            <w:pPr>
              <w:autoSpaceDE w:val="0"/>
              <w:autoSpaceDN w:val="0"/>
              <w:adjustRightInd w:val="0"/>
              <w:spacing w:after="0" w:line="240" w:lineRule="auto"/>
              <w:jc w:val="center"/>
              <w:rPr>
                <w:rFonts w:ascii="Times New Roman CYR" w:hAnsi="Times New Roman CYR" w:cs="Times New Roman CYR"/>
                <w:color w:val="000000"/>
              </w:rPr>
            </w:pPr>
            <w:r>
              <w:rPr>
                <w:rFonts w:ascii="Times New Roman CYR" w:hAnsi="Times New Roman CYR" w:cs="Times New Roman CYR"/>
                <w:color w:val="000000"/>
              </w:rPr>
              <w:t>2021 факт</w:t>
            </w:r>
          </w:p>
        </w:tc>
        <w:tc>
          <w:tcPr>
            <w:tcW w:w="960" w:type="dxa"/>
            <w:tcBorders>
              <w:top w:val="nil"/>
              <w:left w:val="nil"/>
              <w:bottom w:val="single" w:sz="4" w:space="0" w:color="auto"/>
              <w:right w:val="single" w:sz="4" w:space="0" w:color="auto"/>
            </w:tcBorders>
            <w:vAlign w:val="center"/>
          </w:tcPr>
          <w:p w:rsidR="00694137" w:rsidRDefault="00694137">
            <w:pPr>
              <w:autoSpaceDE w:val="0"/>
              <w:autoSpaceDN w:val="0"/>
              <w:adjustRightInd w:val="0"/>
              <w:spacing w:after="0" w:line="240" w:lineRule="auto"/>
              <w:jc w:val="center"/>
              <w:rPr>
                <w:rFonts w:ascii="Times New Roman CYR" w:hAnsi="Times New Roman CYR" w:cs="Times New Roman CYR"/>
                <w:color w:val="000000"/>
              </w:rPr>
            </w:pPr>
            <w:r>
              <w:rPr>
                <w:rFonts w:ascii="Times New Roman CYR" w:hAnsi="Times New Roman CYR" w:cs="Times New Roman CYR"/>
                <w:color w:val="000000"/>
              </w:rPr>
              <w:t>2022 факт</w:t>
            </w:r>
          </w:p>
        </w:tc>
        <w:tc>
          <w:tcPr>
            <w:tcW w:w="960" w:type="dxa"/>
            <w:tcBorders>
              <w:top w:val="nil"/>
              <w:left w:val="nil"/>
              <w:bottom w:val="single" w:sz="4" w:space="0" w:color="auto"/>
              <w:right w:val="single" w:sz="4" w:space="0" w:color="auto"/>
            </w:tcBorders>
            <w:vAlign w:val="center"/>
          </w:tcPr>
          <w:p w:rsidR="00694137" w:rsidRDefault="00694137">
            <w:pPr>
              <w:autoSpaceDE w:val="0"/>
              <w:autoSpaceDN w:val="0"/>
              <w:adjustRightInd w:val="0"/>
              <w:spacing w:after="0" w:line="240" w:lineRule="auto"/>
              <w:jc w:val="center"/>
              <w:rPr>
                <w:rFonts w:ascii="Times New Roman CYR" w:hAnsi="Times New Roman CYR" w:cs="Times New Roman CYR"/>
                <w:color w:val="000000"/>
              </w:rPr>
            </w:pPr>
            <w:r>
              <w:rPr>
                <w:rFonts w:ascii="Times New Roman CYR" w:hAnsi="Times New Roman CYR" w:cs="Times New Roman CYR"/>
                <w:color w:val="000000"/>
              </w:rPr>
              <w:t>2023 оценка</w:t>
            </w:r>
          </w:p>
        </w:tc>
        <w:tc>
          <w:tcPr>
            <w:tcW w:w="960" w:type="dxa"/>
            <w:tcBorders>
              <w:top w:val="nil"/>
              <w:left w:val="nil"/>
              <w:bottom w:val="single" w:sz="4" w:space="0" w:color="auto"/>
              <w:right w:val="single" w:sz="4" w:space="0" w:color="auto"/>
            </w:tcBorders>
            <w:vAlign w:val="center"/>
          </w:tcPr>
          <w:p w:rsidR="00694137" w:rsidRDefault="00694137">
            <w:pPr>
              <w:autoSpaceDE w:val="0"/>
              <w:autoSpaceDN w:val="0"/>
              <w:adjustRightInd w:val="0"/>
              <w:spacing w:after="0" w:line="240" w:lineRule="auto"/>
              <w:jc w:val="center"/>
              <w:rPr>
                <w:rFonts w:ascii="Times New Roman CYR" w:hAnsi="Times New Roman CYR" w:cs="Times New Roman CYR"/>
                <w:color w:val="000000"/>
              </w:rPr>
            </w:pPr>
            <w:r>
              <w:rPr>
                <w:rFonts w:ascii="Times New Roman CYR" w:hAnsi="Times New Roman CYR" w:cs="Times New Roman CYR"/>
                <w:color w:val="000000"/>
              </w:rPr>
              <w:t>2024 прогноз</w:t>
            </w:r>
          </w:p>
        </w:tc>
        <w:tc>
          <w:tcPr>
            <w:tcW w:w="960" w:type="dxa"/>
            <w:tcBorders>
              <w:top w:val="nil"/>
              <w:left w:val="nil"/>
              <w:bottom w:val="single" w:sz="4" w:space="0" w:color="auto"/>
              <w:right w:val="single" w:sz="4" w:space="0" w:color="auto"/>
            </w:tcBorders>
            <w:vAlign w:val="center"/>
          </w:tcPr>
          <w:p w:rsidR="00694137" w:rsidRDefault="00694137">
            <w:pPr>
              <w:autoSpaceDE w:val="0"/>
              <w:autoSpaceDN w:val="0"/>
              <w:adjustRightInd w:val="0"/>
              <w:spacing w:after="0" w:line="240" w:lineRule="auto"/>
              <w:jc w:val="center"/>
              <w:rPr>
                <w:rFonts w:ascii="Times New Roman CYR" w:hAnsi="Times New Roman CYR" w:cs="Times New Roman CYR"/>
                <w:color w:val="000000"/>
              </w:rPr>
            </w:pPr>
            <w:r>
              <w:rPr>
                <w:rFonts w:ascii="Times New Roman CYR" w:hAnsi="Times New Roman CYR" w:cs="Times New Roman CYR"/>
                <w:color w:val="000000"/>
              </w:rPr>
              <w:t>2025 прогноз</w:t>
            </w:r>
          </w:p>
        </w:tc>
      </w:tr>
      <w:tr w:rsidR="00694137">
        <w:tblPrEx>
          <w:tblCellMar>
            <w:top w:w="0" w:type="dxa"/>
            <w:bottom w:w="0" w:type="dxa"/>
          </w:tblCellMar>
        </w:tblPrEx>
        <w:trPr>
          <w:trHeight w:val="300"/>
        </w:trPr>
        <w:tc>
          <w:tcPr>
            <w:tcW w:w="3880" w:type="dxa"/>
            <w:tcBorders>
              <w:top w:val="nil"/>
              <w:left w:val="single" w:sz="4" w:space="0" w:color="auto"/>
              <w:bottom w:val="single" w:sz="4" w:space="0" w:color="auto"/>
              <w:right w:val="single" w:sz="4" w:space="0" w:color="auto"/>
            </w:tcBorders>
            <w:vAlign w:val="center"/>
          </w:tcPr>
          <w:p w:rsidR="00694137" w:rsidRDefault="00694137">
            <w:pPr>
              <w:autoSpaceDE w:val="0"/>
              <w:autoSpaceDN w:val="0"/>
              <w:adjustRightInd w:val="0"/>
              <w:spacing w:after="0" w:line="240" w:lineRule="auto"/>
              <w:rPr>
                <w:rFonts w:ascii="Times New Roman CYR" w:hAnsi="Times New Roman CYR" w:cs="Times New Roman CYR"/>
                <w:color w:val="000000"/>
              </w:rPr>
            </w:pPr>
            <w:r>
              <w:rPr>
                <w:rFonts w:ascii="Times New Roman CYR" w:hAnsi="Times New Roman CYR" w:cs="Times New Roman CYR"/>
                <w:color w:val="000000"/>
              </w:rPr>
              <w:t>1. Введено всего, кв.</w:t>
            </w:r>
            <w:r w:rsidR="007C2075">
              <w:rPr>
                <w:rFonts w:ascii="Times New Roman CYR" w:hAnsi="Times New Roman CYR" w:cs="Times New Roman CYR"/>
                <w:color w:val="000000"/>
              </w:rPr>
              <w:t xml:space="preserve"> </w:t>
            </w:r>
            <w:r>
              <w:rPr>
                <w:rFonts w:ascii="Times New Roman CYR" w:hAnsi="Times New Roman CYR" w:cs="Times New Roman CYR"/>
                <w:color w:val="000000"/>
              </w:rPr>
              <w:t>м, в том числе</w:t>
            </w:r>
          </w:p>
        </w:tc>
        <w:tc>
          <w:tcPr>
            <w:tcW w:w="960" w:type="dxa"/>
            <w:tcBorders>
              <w:top w:val="nil"/>
              <w:left w:val="nil"/>
              <w:bottom w:val="single" w:sz="4" w:space="0" w:color="auto"/>
              <w:right w:val="single" w:sz="4" w:space="0" w:color="auto"/>
            </w:tcBorders>
            <w:shd w:val="clear" w:color="000000" w:fill="D9D9D9"/>
            <w:vAlign w:val="center"/>
          </w:tcPr>
          <w:p w:rsidR="00694137" w:rsidRDefault="00694137">
            <w:pPr>
              <w:autoSpaceDE w:val="0"/>
              <w:autoSpaceDN w:val="0"/>
              <w:adjustRightInd w:val="0"/>
              <w:spacing w:after="0" w:line="240" w:lineRule="auto"/>
              <w:jc w:val="center"/>
              <w:rPr>
                <w:rFonts w:ascii="Times New Roman CYR" w:hAnsi="Times New Roman CYR" w:cs="Times New Roman CYR"/>
                <w:color w:val="000000"/>
              </w:rPr>
            </w:pPr>
            <w:r>
              <w:rPr>
                <w:rFonts w:ascii="Times New Roman CYR" w:hAnsi="Times New Roman CYR" w:cs="Times New Roman CYR"/>
                <w:color w:val="000000"/>
              </w:rPr>
              <w:t>2 365</w:t>
            </w:r>
          </w:p>
        </w:tc>
        <w:tc>
          <w:tcPr>
            <w:tcW w:w="960" w:type="dxa"/>
            <w:tcBorders>
              <w:top w:val="nil"/>
              <w:left w:val="nil"/>
              <w:bottom w:val="single" w:sz="4" w:space="0" w:color="auto"/>
              <w:right w:val="single" w:sz="4" w:space="0" w:color="auto"/>
            </w:tcBorders>
            <w:shd w:val="clear" w:color="000000" w:fill="D9D9D9"/>
            <w:vAlign w:val="center"/>
          </w:tcPr>
          <w:p w:rsidR="00694137" w:rsidRDefault="00694137">
            <w:pPr>
              <w:autoSpaceDE w:val="0"/>
              <w:autoSpaceDN w:val="0"/>
              <w:adjustRightInd w:val="0"/>
              <w:spacing w:after="0" w:line="240" w:lineRule="auto"/>
              <w:jc w:val="center"/>
              <w:rPr>
                <w:rFonts w:ascii="Times New Roman CYR" w:hAnsi="Times New Roman CYR" w:cs="Times New Roman CYR"/>
                <w:color w:val="000000"/>
              </w:rPr>
            </w:pPr>
            <w:r>
              <w:rPr>
                <w:rFonts w:ascii="Times New Roman CYR" w:hAnsi="Times New Roman CYR" w:cs="Times New Roman CYR"/>
                <w:color w:val="000000"/>
              </w:rPr>
              <w:t>3 441</w:t>
            </w:r>
          </w:p>
        </w:tc>
        <w:tc>
          <w:tcPr>
            <w:tcW w:w="960" w:type="dxa"/>
            <w:tcBorders>
              <w:top w:val="nil"/>
              <w:left w:val="nil"/>
              <w:bottom w:val="single" w:sz="4" w:space="0" w:color="auto"/>
              <w:right w:val="single" w:sz="4" w:space="0" w:color="auto"/>
            </w:tcBorders>
            <w:shd w:val="clear" w:color="000000" w:fill="D9D9D9"/>
            <w:vAlign w:val="center"/>
          </w:tcPr>
          <w:p w:rsidR="00694137" w:rsidRDefault="00694137">
            <w:pPr>
              <w:autoSpaceDE w:val="0"/>
              <w:autoSpaceDN w:val="0"/>
              <w:adjustRightInd w:val="0"/>
              <w:spacing w:after="0" w:line="240" w:lineRule="auto"/>
              <w:jc w:val="center"/>
              <w:rPr>
                <w:rFonts w:ascii="Times New Roman CYR" w:hAnsi="Times New Roman CYR" w:cs="Times New Roman CYR"/>
                <w:color w:val="000000"/>
              </w:rPr>
            </w:pPr>
            <w:r>
              <w:rPr>
                <w:rFonts w:ascii="Times New Roman CYR" w:hAnsi="Times New Roman CYR" w:cs="Times New Roman CYR"/>
                <w:color w:val="000000"/>
              </w:rPr>
              <w:t>1 520</w:t>
            </w:r>
          </w:p>
        </w:tc>
        <w:tc>
          <w:tcPr>
            <w:tcW w:w="960" w:type="dxa"/>
            <w:tcBorders>
              <w:top w:val="nil"/>
              <w:left w:val="nil"/>
              <w:bottom w:val="single" w:sz="4" w:space="0" w:color="auto"/>
              <w:right w:val="single" w:sz="4" w:space="0" w:color="auto"/>
            </w:tcBorders>
            <w:shd w:val="clear" w:color="000000" w:fill="D9D9D9"/>
            <w:vAlign w:val="center"/>
          </w:tcPr>
          <w:p w:rsidR="00694137" w:rsidRDefault="00694137">
            <w:pPr>
              <w:autoSpaceDE w:val="0"/>
              <w:autoSpaceDN w:val="0"/>
              <w:adjustRightInd w:val="0"/>
              <w:spacing w:after="0" w:line="240" w:lineRule="auto"/>
              <w:jc w:val="center"/>
              <w:rPr>
                <w:rFonts w:ascii="Times New Roman CYR" w:hAnsi="Times New Roman CYR" w:cs="Times New Roman CYR"/>
                <w:color w:val="000000"/>
              </w:rPr>
            </w:pPr>
            <w:r>
              <w:rPr>
                <w:rFonts w:ascii="Times New Roman CYR" w:hAnsi="Times New Roman CYR" w:cs="Times New Roman CYR"/>
                <w:color w:val="000000"/>
              </w:rPr>
              <w:t>1 575</w:t>
            </w:r>
          </w:p>
        </w:tc>
        <w:tc>
          <w:tcPr>
            <w:tcW w:w="960" w:type="dxa"/>
            <w:tcBorders>
              <w:top w:val="nil"/>
              <w:left w:val="nil"/>
              <w:bottom w:val="single" w:sz="4" w:space="0" w:color="auto"/>
              <w:right w:val="single" w:sz="4" w:space="0" w:color="auto"/>
            </w:tcBorders>
            <w:shd w:val="clear" w:color="000000" w:fill="D9D9D9"/>
            <w:vAlign w:val="center"/>
          </w:tcPr>
          <w:p w:rsidR="00694137" w:rsidRDefault="00694137">
            <w:pPr>
              <w:autoSpaceDE w:val="0"/>
              <w:autoSpaceDN w:val="0"/>
              <w:adjustRightInd w:val="0"/>
              <w:spacing w:after="0" w:line="240" w:lineRule="auto"/>
              <w:jc w:val="center"/>
              <w:rPr>
                <w:rFonts w:ascii="Times New Roman CYR" w:hAnsi="Times New Roman CYR" w:cs="Times New Roman CYR"/>
                <w:color w:val="000000"/>
              </w:rPr>
            </w:pPr>
            <w:r>
              <w:rPr>
                <w:rFonts w:ascii="Times New Roman CYR" w:hAnsi="Times New Roman CYR" w:cs="Times New Roman CYR"/>
                <w:color w:val="000000"/>
              </w:rPr>
              <w:t>1 600</w:t>
            </w:r>
          </w:p>
        </w:tc>
      </w:tr>
      <w:tr w:rsidR="00694137">
        <w:tblPrEx>
          <w:tblCellMar>
            <w:top w:w="0" w:type="dxa"/>
            <w:bottom w:w="0" w:type="dxa"/>
          </w:tblCellMar>
        </w:tblPrEx>
        <w:trPr>
          <w:trHeight w:val="600"/>
        </w:trPr>
        <w:tc>
          <w:tcPr>
            <w:tcW w:w="3880" w:type="dxa"/>
            <w:tcBorders>
              <w:top w:val="nil"/>
              <w:left w:val="single" w:sz="4" w:space="0" w:color="auto"/>
              <w:bottom w:val="single" w:sz="4" w:space="0" w:color="auto"/>
              <w:right w:val="single" w:sz="4" w:space="0" w:color="auto"/>
            </w:tcBorders>
            <w:vAlign w:val="center"/>
          </w:tcPr>
          <w:p w:rsidR="00694137" w:rsidRDefault="00694137">
            <w:pPr>
              <w:autoSpaceDE w:val="0"/>
              <w:autoSpaceDN w:val="0"/>
              <w:adjustRightInd w:val="0"/>
              <w:spacing w:after="0" w:line="240" w:lineRule="auto"/>
              <w:rPr>
                <w:rFonts w:ascii="Times New Roman CYR" w:hAnsi="Times New Roman CYR" w:cs="Times New Roman CYR"/>
                <w:color w:val="000000"/>
              </w:rPr>
            </w:pPr>
            <w:r>
              <w:rPr>
                <w:rFonts w:ascii="Times New Roman CYR" w:hAnsi="Times New Roman CYR" w:cs="Times New Roman CYR"/>
                <w:color w:val="000000"/>
              </w:rPr>
              <w:t>1.1. индивидуальное жилищное строительство, кв.</w:t>
            </w:r>
            <w:r w:rsidR="007C2075">
              <w:rPr>
                <w:rFonts w:ascii="Times New Roman CYR" w:hAnsi="Times New Roman CYR" w:cs="Times New Roman CYR"/>
                <w:color w:val="000000"/>
              </w:rPr>
              <w:t xml:space="preserve"> </w:t>
            </w:r>
            <w:r>
              <w:rPr>
                <w:rFonts w:ascii="Times New Roman CYR" w:hAnsi="Times New Roman CYR" w:cs="Times New Roman CYR"/>
                <w:color w:val="000000"/>
              </w:rPr>
              <w:t>м</w:t>
            </w:r>
          </w:p>
        </w:tc>
        <w:tc>
          <w:tcPr>
            <w:tcW w:w="960" w:type="dxa"/>
            <w:tcBorders>
              <w:top w:val="nil"/>
              <w:left w:val="nil"/>
              <w:bottom w:val="single" w:sz="4" w:space="0" w:color="auto"/>
              <w:right w:val="single" w:sz="4" w:space="0" w:color="auto"/>
            </w:tcBorders>
            <w:vAlign w:val="center"/>
          </w:tcPr>
          <w:p w:rsidR="00694137" w:rsidRDefault="00694137">
            <w:pPr>
              <w:autoSpaceDE w:val="0"/>
              <w:autoSpaceDN w:val="0"/>
              <w:adjustRightInd w:val="0"/>
              <w:spacing w:after="0" w:line="240" w:lineRule="auto"/>
              <w:jc w:val="both"/>
              <w:rPr>
                <w:rFonts w:ascii="Times New Roman CYR" w:hAnsi="Times New Roman CYR" w:cs="Times New Roman CYR"/>
                <w:color w:val="000000"/>
              </w:rPr>
            </w:pPr>
            <w:r>
              <w:rPr>
                <w:rFonts w:ascii="Times New Roman CYR" w:hAnsi="Times New Roman CYR" w:cs="Times New Roman CYR"/>
                <w:color w:val="000000"/>
              </w:rPr>
              <w:t>1 927</w:t>
            </w:r>
          </w:p>
        </w:tc>
        <w:tc>
          <w:tcPr>
            <w:tcW w:w="960" w:type="dxa"/>
            <w:tcBorders>
              <w:top w:val="nil"/>
              <w:left w:val="nil"/>
              <w:bottom w:val="single" w:sz="4" w:space="0" w:color="auto"/>
              <w:right w:val="single" w:sz="4" w:space="0" w:color="auto"/>
            </w:tcBorders>
            <w:vAlign w:val="center"/>
          </w:tcPr>
          <w:p w:rsidR="00694137" w:rsidRDefault="00694137">
            <w:pPr>
              <w:autoSpaceDE w:val="0"/>
              <w:autoSpaceDN w:val="0"/>
              <w:adjustRightInd w:val="0"/>
              <w:spacing w:after="0" w:line="240" w:lineRule="auto"/>
              <w:jc w:val="both"/>
              <w:rPr>
                <w:rFonts w:ascii="Times New Roman CYR" w:hAnsi="Times New Roman CYR" w:cs="Times New Roman CYR"/>
                <w:color w:val="000000"/>
              </w:rPr>
            </w:pPr>
            <w:r>
              <w:rPr>
                <w:rFonts w:ascii="Times New Roman CYR" w:hAnsi="Times New Roman CYR" w:cs="Times New Roman CYR"/>
                <w:color w:val="000000"/>
              </w:rPr>
              <w:t>3 441</w:t>
            </w:r>
          </w:p>
        </w:tc>
        <w:tc>
          <w:tcPr>
            <w:tcW w:w="960" w:type="dxa"/>
            <w:tcBorders>
              <w:top w:val="nil"/>
              <w:left w:val="nil"/>
              <w:bottom w:val="single" w:sz="4" w:space="0" w:color="auto"/>
              <w:right w:val="single" w:sz="4" w:space="0" w:color="auto"/>
            </w:tcBorders>
            <w:vAlign w:val="center"/>
          </w:tcPr>
          <w:p w:rsidR="00694137" w:rsidRDefault="00694137">
            <w:pPr>
              <w:autoSpaceDE w:val="0"/>
              <w:autoSpaceDN w:val="0"/>
              <w:adjustRightInd w:val="0"/>
              <w:spacing w:after="0" w:line="240" w:lineRule="auto"/>
              <w:jc w:val="both"/>
              <w:rPr>
                <w:rFonts w:ascii="Times New Roman CYR" w:hAnsi="Times New Roman CYR" w:cs="Times New Roman CYR"/>
                <w:color w:val="000000"/>
              </w:rPr>
            </w:pPr>
            <w:r>
              <w:rPr>
                <w:rFonts w:ascii="Times New Roman CYR" w:hAnsi="Times New Roman CYR" w:cs="Times New Roman CYR"/>
                <w:color w:val="000000"/>
              </w:rPr>
              <w:t>1 520</w:t>
            </w:r>
          </w:p>
        </w:tc>
        <w:tc>
          <w:tcPr>
            <w:tcW w:w="960" w:type="dxa"/>
            <w:tcBorders>
              <w:top w:val="nil"/>
              <w:left w:val="nil"/>
              <w:bottom w:val="single" w:sz="4" w:space="0" w:color="auto"/>
              <w:right w:val="single" w:sz="4" w:space="0" w:color="auto"/>
            </w:tcBorders>
            <w:vAlign w:val="center"/>
          </w:tcPr>
          <w:p w:rsidR="00694137" w:rsidRDefault="00694137">
            <w:pPr>
              <w:autoSpaceDE w:val="0"/>
              <w:autoSpaceDN w:val="0"/>
              <w:adjustRightInd w:val="0"/>
              <w:spacing w:after="0" w:line="240" w:lineRule="auto"/>
              <w:jc w:val="both"/>
              <w:rPr>
                <w:rFonts w:ascii="Times New Roman CYR" w:hAnsi="Times New Roman CYR" w:cs="Times New Roman CYR"/>
                <w:color w:val="000000"/>
              </w:rPr>
            </w:pPr>
            <w:r>
              <w:rPr>
                <w:rFonts w:ascii="Times New Roman CYR" w:hAnsi="Times New Roman CYR" w:cs="Times New Roman CYR"/>
                <w:color w:val="000000"/>
              </w:rPr>
              <w:t>1 575</w:t>
            </w:r>
          </w:p>
        </w:tc>
        <w:tc>
          <w:tcPr>
            <w:tcW w:w="960" w:type="dxa"/>
            <w:tcBorders>
              <w:top w:val="nil"/>
              <w:left w:val="nil"/>
              <w:bottom w:val="single" w:sz="4" w:space="0" w:color="auto"/>
              <w:right w:val="single" w:sz="4" w:space="0" w:color="auto"/>
            </w:tcBorders>
            <w:vAlign w:val="center"/>
          </w:tcPr>
          <w:p w:rsidR="00694137" w:rsidRDefault="00694137">
            <w:pPr>
              <w:autoSpaceDE w:val="0"/>
              <w:autoSpaceDN w:val="0"/>
              <w:adjustRightInd w:val="0"/>
              <w:spacing w:after="0" w:line="240" w:lineRule="auto"/>
              <w:jc w:val="both"/>
              <w:rPr>
                <w:rFonts w:ascii="Times New Roman CYR" w:hAnsi="Times New Roman CYR" w:cs="Times New Roman CYR"/>
                <w:color w:val="000000"/>
              </w:rPr>
            </w:pPr>
            <w:r>
              <w:rPr>
                <w:rFonts w:ascii="Times New Roman CYR" w:hAnsi="Times New Roman CYR" w:cs="Times New Roman CYR"/>
                <w:color w:val="000000"/>
              </w:rPr>
              <w:t>1 600</w:t>
            </w:r>
          </w:p>
        </w:tc>
      </w:tr>
      <w:tr w:rsidR="00694137">
        <w:tblPrEx>
          <w:tblCellMar>
            <w:top w:w="0" w:type="dxa"/>
            <w:bottom w:w="0" w:type="dxa"/>
          </w:tblCellMar>
        </w:tblPrEx>
        <w:trPr>
          <w:trHeight w:val="600"/>
        </w:trPr>
        <w:tc>
          <w:tcPr>
            <w:tcW w:w="3880" w:type="dxa"/>
            <w:tcBorders>
              <w:top w:val="nil"/>
              <w:left w:val="single" w:sz="4" w:space="0" w:color="auto"/>
              <w:bottom w:val="single" w:sz="4" w:space="0" w:color="auto"/>
              <w:right w:val="single" w:sz="4" w:space="0" w:color="auto"/>
            </w:tcBorders>
            <w:vAlign w:val="center"/>
          </w:tcPr>
          <w:p w:rsidR="00694137" w:rsidRDefault="00694137">
            <w:pPr>
              <w:autoSpaceDE w:val="0"/>
              <w:autoSpaceDN w:val="0"/>
              <w:adjustRightInd w:val="0"/>
              <w:spacing w:after="0" w:line="240" w:lineRule="auto"/>
              <w:rPr>
                <w:rFonts w:ascii="Times New Roman CYR" w:hAnsi="Times New Roman CYR" w:cs="Times New Roman CYR"/>
                <w:color w:val="000000"/>
              </w:rPr>
            </w:pPr>
            <w:r>
              <w:rPr>
                <w:rFonts w:ascii="Times New Roman CYR" w:hAnsi="Times New Roman CYR" w:cs="Times New Roman CYR"/>
                <w:color w:val="000000"/>
              </w:rPr>
              <w:t>1.2. многоквартирное строительство, кв.</w:t>
            </w:r>
            <w:r w:rsidR="007C2075">
              <w:rPr>
                <w:rFonts w:ascii="Times New Roman CYR" w:hAnsi="Times New Roman CYR" w:cs="Times New Roman CYR"/>
                <w:color w:val="000000"/>
              </w:rPr>
              <w:t xml:space="preserve"> </w:t>
            </w:r>
            <w:r>
              <w:rPr>
                <w:rFonts w:ascii="Times New Roman CYR" w:hAnsi="Times New Roman CYR" w:cs="Times New Roman CYR"/>
                <w:color w:val="000000"/>
              </w:rPr>
              <w:t>м</w:t>
            </w:r>
          </w:p>
        </w:tc>
        <w:tc>
          <w:tcPr>
            <w:tcW w:w="960" w:type="dxa"/>
            <w:tcBorders>
              <w:top w:val="nil"/>
              <w:left w:val="nil"/>
              <w:bottom w:val="single" w:sz="4" w:space="0" w:color="auto"/>
              <w:right w:val="single" w:sz="4" w:space="0" w:color="auto"/>
            </w:tcBorders>
            <w:vAlign w:val="center"/>
          </w:tcPr>
          <w:p w:rsidR="00694137" w:rsidRDefault="00694137">
            <w:pPr>
              <w:autoSpaceDE w:val="0"/>
              <w:autoSpaceDN w:val="0"/>
              <w:adjustRightInd w:val="0"/>
              <w:spacing w:after="0" w:line="240" w:lineRule="auto"/>
              <w:jc w:val="both"/>
              <w:rPr>
                <w:rFonts w:ascii="Times New Roman CYR" w:hAnsi="Times New Roman CYR" w:cs="Times New Roman CYR"/>
                <w:color w:val="000000"/>
              </w:rPr>
            </w:pPr>
            <w:r>
              <w:rPr>
                <w:rFonts w:ascii="Times New Roman CYR" w:hAnsi="Times New Roman CYR" w:cs="Times New Roman CYR"/>
                <w:color w:val="000000"/>
              </w:rPr>
              <w:t>438</w:t>
            </w:r>
          </w:p>
        </w:tc>
        <w:tc>
          <w:tcPr>
            <w:tcW w:w="960" w:type="dxa"/>
            <w:tcBorders>
              <w:top w:val="nil"/>
              <w:left w:val="nil"/>
              <w:bottom w:val="single" w:sz="4" w:space="0" w:color="auto"/>
              <w:right w:val="single" w:sz="4" w:space="0" w:color="auto"/>
            </w:tcBorders>
            <w:vAlign w:val="center"/>
          </w:tcPr>
          <w:p w:rsidR="00694137" w:rsidRDefault="00694137">
            <w:pPr>
              <w:autoSpaceDE w:val="0"/>
              <w:autoSpaceDN w:val="0"/>
              <w:adjustRightInd w:val="0"/>
              <w:spacing w:after="0" w:line="240" w:lineRule="auto"/>
              <w:jc w:val="both"/>
              <w:rPr>
                <w:rFonts w:ascii="Times New Roman CYR" w:hAnsi="Times New Roman CYR" w:cs="Times New Roman CYR"/>
                <w:color w:val="000000"/>
              </w:rPr>
            </w:pPr>
            <w:r>
              <w:rPr>
                <w:rFonts w:ascii="Times New Roman CYR" w:hAnsi="Times New Roman CYR" w:cs="Times New Roman CYR"/>
                <w:color w:val="000000"/>
              </w:rPr>
              <w:t>0</w:t>
            </w:r>
          </w:p>
        </w:tc>
        <w:tc>
          <w:tcPr>
            <w:tcW w:w="960" w:type="dxa"/>
            <w:tcBorders>
              <w:top w:val="nil"/>
              <w:left w:val="nil"/>
              <w:bottom w:val="single" w:sz="4" w:space="0" w:color="auto"/>
              <w:right w:val="single" w:sz="4" w:space="0" w:color="auto"/>
            </w:tcBorders>
            <w:vAlign w:val="center"/>
          </w:tcPr>
          <w:p w:rsidR="00694137" w:rsidRDefault="00694137">
            <w:pPr>
              <w:autoSpaceDE w:val="0"/>
              <w:autoSpaceDN w:val="0"/>
              <w:adjustRightInd w:val="0"/>
              <w:spacing w:after="0" w:line="240" w:lineRule="auto"/>
              <w:jc w:val="both"/>
              <w:rPr>
                <w:rFonts w:ascii="Times New Roman CYR" w:hAnsi="Times New Roman CYR" w:cs="Times New Roman CYR"/>
                <w:color w:val="000000"/>
              </w:rPr>
            </w:pPr>
            <w:r>
              <w:rPr>
                <w:rFonts w:ascii="Times New Roman CYR" w:hAnsi="Times New Roman CYR" w:cs="Times New Roman CYR"/>
                <w:color w:val="000000"/>
              </w:rPr>
              <w:t>0</w:t>
            </w:r>
          </w:p>
        </w:tc>
        <w:tc>
          <w:tcPr>
            <w:tcW w:w="960" w:type="dxa"/>
            <w:tcBorders>
              <w:top w:val="nil"/>
              <w:left w:val="nil"/>
              <w:bottom w:val="single" w:sz="4" w:space="0" w:color="auto"/>
              <w:right w:val="single" w:sz="4" w:space="0" w:color="auto"/>
            </w:tcBorders>
            <w:vAlign w:val="center"/>
          </w:tcPr>
          <w:p w:rsidR="00694137" w:rsidRDefault="00694137">
            <w:pPr>
              <w:autoSpaceDE w:val="0"/>
              <w:autoSpaceDN w:val="0"/>
              <w:adjustRightInd w:val="0"/>
              <w:spacing w:after="0" w:line="240" w:lineRule="auto"/>
              <w:jc w:val="both"/>
              <w:rPr>
                <w:rFonts w:ascii="Times New Roman CYR" w:hAnsi="Times New Roman CYR" w:cs="Times New Roman CYR"/>
                <w:color w:val="000000"/>
              </w:rPr>
            </w:pPr>
            <w:r>
              <w:rPr>
                <w:rFonts w:ascii="Times New Roman CYR" w:hAnsi="Times New Roman CYR" w:cs="Times New Roman CYR"/>
                <w:color w:val="000000"/>
              </w:rPr>
              <w:t>0</w:t>
            </w:r>
          </w:p>
        </w:tc>
        <w:tc>
          <w:tcPr>
            <w:tcW w:w="960" w:type="dxa"/>
            <w:tcBorders>
              <w:top w:val="nil"/>
              <w:left w:val="nil"/>
              <w:bottom w:val="single" w:sz="4" w:space="0" w:color="auto"/>
              <w:right w:val="single" w:sz="4" w:space="0" w:color="auto"/>
            </w:tcBorders>
            <w:vAlign w:val="center"/>
          </w:tcPr>
          <w:p w:rsidR="00694137" w:rsidRDefault="00694137">
            <w:pPr>
              <w:autoSpaceDE w:val="0"/>
              <w:autoSpaceDN w:val="0"/>
              <w:adjustRightInd w:val="0"/>
              <w:spacing w:after="0" w:line="240" w:lineRule="auto"/>
              <w:jc w:val="both"/>
              <w:rPr>
                <w:rFonts w:ascii="Times New Roman CYR" w:hAnsi="Times New Roman CYR" w:cs="Times New Roman CYR"/>
                <w:color w:val="000000"/>
              </w:rPr>
            </w:pPr>
            <w:r>
              <w:rPr>
                <w:rFonts w:ascii="Times New Roman CYR" w:hAnsi="Times New Roman CYR" w:cs="Times New Roman CYR"/>
                <w:color w:val="000000"/>
              </w:rPr>
              <w:t>0</w:t>
            </w:r>
          </w:p>
        </w:tc>
      </w:tr>
      <w:tr w:rsidR="00694137">
        <w:tblPrEx>
          <w:tblCellMar>
            <w:top w:w="0" w:type="dxa"/>
            <w:bottom w:w="0" w:type="dxa"/>
          </w:tblCellMar>
        </w:tblPrEx>
        <w:trPr>
          <w:trHeight w:val="1200"/>
        </w:trPr>
        <w:tc>
          <w:tcPr>
            <w:tcW w:w="3880" w:type="dxa"/>
            <w:tcBorders>
              <w:top w:val="nil"/>
              <w:left w:val="single" w:sz="4" w:space="0" w:color="auto"/>
              <w:bottom w:val="single" w:sz="4" w:space="0" w:color="auto"/>
              <w:right w:val="single" w:sz="4" w:space="0" w:color="auto"/>
            </w:tcBorders>
            <w:vAlign w:val="center"/>
          </w:tcPr>
          <w:p w:rsidR="00694137" w:rsidRDefault="00694137">
            <w:pPr>
              <w:autoSpaceDE w:val="0"/>
              <w:autoSpaceDN w:val="0"/>
              <w:adjustRightInd w:val="0"/>
              <w:spacing w:after="0" w:line="240" w:lineRule="auto"/>
              <w:rPr>
                <w:rFonts w:ascii="Times New Roman CYR" w:hAnsi="Times New Roman CYR" w:cs="Times New Roman CYR"/>
                <w:color w:val="000000"/>
              </w:rPr>
            </w:pPr>
            <w:r>
              <w:rPr>
                <w:rFonts w:ascii="Times New Roman CYR" w:hAnsi="Times New Roman CYR" w:cs="Times New Roman CYR"/>
                <w:color w:val="000000"/>
              </w:rPr>
              <w:lastRenderedPageBreak/>
              <w:t>2</w:t>
            </w:r>
            <w:r w:rsidRPr="007C2075">
              <w:rPr>
                <w:rFonts w:ascii="Times New Roman CYR" w:hAnsi="Times New Roman CYR" w:cs="Times New Roman CYR"/>
                <w:color w:val="002060"/>
              </w:rPr>
              <w:t xml:space="preserve">. </w:t>
            </w:r>
            <w:r w:rsidRPr="00505D24">
              <w:rPr>
                <w:rFonts w:ascii="Times New Roman CYR" w:hAnsi="Times New Roman CYR" w:cs="Times New Roman CYR"/>
                <w:b/>
                <w:bCs/>
              </w:rPr>
              <w:t>Среднегодовая</w:t>
            </w:r>
            <w:r>
              <w:rPr>
                <w:rFonts w:ascii="Times New Roman CYR" w:hAnsi="Times New Roman CYR" w:cs="Times New Roman CYR"/>
                <w:color w:val="000000"/>
              </w:rPr>
              <w:t xml:space="preserve"> численность постоянного населения муниципального, городского округа (муниципального района), чел.</w:t>
            </w:r>
          </w:p>
        </w:tc>
        <w:tc>
          <w:tcPr>
            <w:tcW w:w="960" w:type="dxa"/>
            <w:tcBorders>
              <w:top w:val="nil"/>
              <w:left w:val="nil"/>
              <w:bottom w:val="single" w:sz="4" w:space="0" w:color="auto"/>
              <w:right w:val="single" w:sz="4" w:space="0" w:color="auto"/>
            </w:tcBorders>
            <w:vAlign w:val="center"/>
          </w:tcPr>
          <w:p w:rsidR="00694137" w:rsidRDefault="00694137">
            <w:pPr>
              <w:autoSpaceDE w:val="0"/>
              <w:autoSpaceDN w:val="0"/>
              <w:adjustRightInd w:val="0"/>
              <w:spacing w:after="0" w:line="240" w:lineRule="auto"/>
              <w:jc w:val="both"/>
              <w:rPr>
                <w:rFonts w:ascii="Times New Roman CYR" w:hAnsi="Times New Roman CYR" w:cs="Times New Roman CYR"/>
                <w:color w:val="000000"/>
              </w:rPr>
            </w:pPr>
            <w:r>
              <w:rPr>
                <w:rFonts w:ascii="Times New Roman CYR" w:hAnsi="Times New Roman CYR" w:cs="Times New Roman CYR"/>
                <w:color w:val="000000"/>
              </w:rPr>
              <w:t>10 622</w:t>
            </w:r>
          </w:p>
        </w:tc>
        <w:tc>
          <w:tcPr>
            <w:tcW w:w="960" w:type="dxa"/>
            <w:tcBorders>
              <w:top w:val="nil"/>
              <w:left w:val="nil"/>
              <w:bottom w:val="single" w:sz="4" w:space="0" w:color="auto"/>
              <w:right w:val="single" w:sz="4" w:space="0" w:color="auto"/>
            </w:tcBorders>
            <w:vAlign w:val="center"/>
          </w:tcPr>
          <w:p w:rsidR="00694137" w:rsidRDefault="00694137">
            <w:pPr>
              <w:autoSpaceDE w:val="0"/>
              <w:autoSpaceDN w:val="0"/>
              <w:adjustRightInd w:val="0"/>
              <w:spacing w:after="0" w:line="240" w:lineRule="auto"/>
              <w:jc w:val="both"/>
              <w:rPr>
                <w:rFonts w:ascii="Times New Roman CYR" w:hAnsi="Times New Roman CYR" w:cs="Times New Roman CYR"/>
                <w:color w:val="000000"/>
              </w:rPr>
            </w:pPr>
            <w:r>
              <w:rPr>
                <w:rFonts w:ascii="Times New Roman CYR" w:hAnsi="Times New Roman CYR" w:cs="Times New Roman CYR"/>
                <w:color w:val="000000"/>
              </w:rPr>
              <w:t>10 586</w:t>
            </w:r>
          </w:p>
        </w:tc>
        <w:tc>
          <w:tcPr>
            <w:tcW w:w="960" w:type="dxa"/>
            <w:tcBorders>
              <w:top w:val="nil"/>
              <w:left w:val="nil"/>
              <w:bottom w:val="single" w:sz="4" w:space="0" w:color="auto"/>
              <w:right w:val="single" w:sz="4" w:space="0" w:color="auto"/>
            </w:tcBorders>
            <w:vAlign w:val="center"/>
          </w:tcPr>
          <w:p w:rsidR="00694137" w:rsidRDefault="00694137">
            <w:pPr>
              <w:autoSpaceDE w:val="0"/>
              <w:autoSpaceDN w:val="0"/>
              <w:adjustRightInd w:val="0"/>
              <w:spacing w:after="0" w:line="240" w:lineRule="auto"/>
              <w:jc w:val="both"/>
              <w:rPr>
                <w:rFonts w:ascii="Times New Roman CYR" w:hAnsi="Times New Roman CYR" w:cs="Times New Roman CYR"/>
                <w:color w:val="000000"/>
              </w:rPr>
            </w:pPr>
            <w:r>
              <w:rPr>
                <w:rFonts w:ascii="Times New Roman CYR" w:hAnsi="Times New Roman CYR" w:cs="Times New Roman CYR"/>
                <w:color w:val="000000"/>
              </w:rPr>
              <w:t>10 409</w:t>
            </w:r>
          </w:p>
        </w:tc>
        <w:tc>
          <w:tcPr>
            <w:tcW w:w="960" w:type="dxa"/>
            <w:tcBorders>
              <w:top w:val="nil"/>
              <w:left w:val="nil"/>
              <w:bottom w:val="single" w:sz="4" w:space="0" w:color="auto"/>
              <w:right w:val="single" w:sz="4" w:space="0" w:color="auto"/>
            </w:tcBorders>
            <w:vAlign w:val="center"/>
          </w:tcPr>
          <w:p w:rsidR="00694137" w:rsidRDefault="00694137">
            <w:pPr>
              <w:autoSpaceDE w:val="0"/>
              <w:autoSpaceDN w:val="0"/>
              <w:adjustRightInd w:val="0"/>
              <w:spacing w:after="0" w:line="240" w:lineRule="auto"/>
              <w:jc w:val="both"/>
              <w:rPr>
                <w:rFonts w:ascii="Times New Roman CYR" w:hAnsi="Times New Roman CYR" w:cs="Times New Roman CYR"/>
                <w:color w:val="000000"/>
              </w:rPr>
            </w:pPr>
            <w:r>
              <w:rPr>
                <w:rFonts w:ascii="Times New Roman CYR" w:hAnsi="Times New Roman CYR" w:cs="Times New Roman CYR"/>
                <w:color w:val="000000"/>
              </w:rPr>
              <w:t>10 233</w:t>
            </w:r>
          </w:p>
        </w:tc>
        <w:tc>
          <w:tcPr>
            <w:tcW w:w="960" w:type="dxa"/>
            <w:tcBorders>
              <w:top w:val="nil"/>
              <w:left w:val="nil"/>
              <w:bottom w:val="single" w:sz="4" w:space="0" w:color="auto"/>
              <w:right w:val="single" w:sz="4" w:space="0" w:color="auto"/>
            </w:tcBorders>
            <w:vAlign w:val="center"/>
          </w:tcPr>
          <w:p w:rsidR="00694137" w:rsidRDefault="00694137">
            <w:pPr>
              <w:autoSpaceDE w:val="0"/>
              <w:autoSpaceDN w:val="0"/>
              <w:adjustRightInd w:val="0"/>
              <w:spacing w:after="0" w:line="240" w:lineRule="auto"/>
              <w:jc w:val="both"/>
              <w:rPr>
                <w:rFonts w:ascii="Times New Roman CYR" w:hAnsi="Times New Roman CYR" w:cs="Times New Roman CYR"/>
                <w:color w:val="000000"/>
              </w:rPr>
            </w:pPr>
            <w:r>
              <w:rPr>
                <w:rFonts w:ascii="Times New Roman CYR" w:hAnsi="Times New Roman CYR" w:cs="Times New Roman CYR"/>
                <w:color w:val="000000"/>
              </w:rPr>
              <w:t>10 062</w:t>
            </w:r>
          </w:p>
        </w:tc>
      </w:tr>
      <w:tr w:rsidR="00694137">
        <w:tblPrEx>
          <w:tblCellMar>
            <w:top w:w="0" w:type="dxa"/>
            <w:bottom w:w="0" w:type="dxa"/>
          </w:tblCellMar>
        </w:tblPrEx>
        <w:trPr>
          <w:trHeight w:val="1425"/>
        </w:trPr>
        <w:tc>
          <w:tcPr>
            <w:tcW w:w="3880" w:type="dxa"/>
            <w:tcBorders>
              <w:top w:val="nil"/>
              <w:left w:val="single" w:sz="4" w:space="0" w:color="auto"/>
              <w:bottom w:val="single" w:sz="4" w:space="0" w:color="auto"/>
              <w:right w:val="single" w:sz="4" w:space="0" w:color="auto"/>
            </w:tcBorders>
            <w:vAlign w:val="center"/>
          </w:tcPr>
          <w:p w:rsidR="00694137" w:rsidRDefault="00694137">
            <w:pPr>
              <w:autoSpaceDE w:val="0"/>
              <w:autoSpaceDN w:val="0"/>
              <w:adjustRightInd w:val="0"/>
              <w:spacing w:after="0" w:line="240" w:lineRule="auto"/>
              <w:rPr>
                <w:rFonts w:ascii="Times New Roman CYR" w:hAnsi="Times New Roman CYR" w:cs="Times New Roman CYR"/>
                <w:b/>
                <w:bCs/>
                <w:color w:val="000000"/>
              </w:rPr>
            </w:pPr>
            <w:r>
              <w:rPr>
                <w:rFonts w:ascii="Times New Roman CYR" w:hAnsi="Times New Roman CYR" w:cs="Times New Roman CYR"/>
                <w:b/>
                <w:bCs/>
                <w:color w:val="000000"/>
              </w:rPr>
              <w:t>3. Общая площадь жилых помещений, введенная в действие за один год, приходящаяся в среднем на одного жителя (стр. 1/ стр.2)</w:t>
            </w:r>
          </w:p>
        </w:tc>
        <w:tc>
          <w:tcPr>
            <w:tcW w:w="960" w:type="dxa"/>
            <w:tcBorders>
              <w:top w:val="nil"/>
              <w:left w:val="nil"/>
              <w:bottom w:val="single" w:sz="4" w:space="0" w:color="auto"/>
              <w:right w:val="single" w:sz="4" w:space="0" w:color="auto"/>
            </w:tcBorders>
            <w:shd w:val="clear" w:color="000000" w:fill="D9D9D9"/>
            <w:vAlign w:val="center"/>
          </w:tcPr>
          <w:p w:rsidR="00694137" w:rsidRDefault="00694137">
            <w:pPr>
              <w:autoSpaceDE w:val="0"/>
              <w:autoSpaceDN w:val="0"/>
              <w:adjustRightInd w:val="0"/>
              <w:spacing w:after="0" w:line="240" w:lineRule="auto"/>
              <w:jc w:val="center"/>
              <w:rPr>
                <w:rFonts w:ascii="Times New Roman CYR" w:hAnsi="Times New Roman CYR" w:cs="Times New Roman CYR"/>
                <w:b/>
                <w:bCs/>
                <w:color w:val="000000"/>
              </w:rPr>
            </w:pPr>
            <w:r>
              <w:rPr>
                <w:rFonts w:ascii="Times New Roman CYR" w:hAnsi="Times New Roman CYR" w:cs="Times New Roman CYR"/>
                <w:b/>
                <w:bCs/>
                <w:color w:val="000000"/>
              </w:rPr>
              <w:t>0,22</w:t>
            </w:r>
          </w:p>
        </w:tc>
        <w:tc>
          <w:tcPr>
            <w:tcW w:w="960" w:type="dxa"/>
            <w:tcBorders>
              <w:top w:val="nil"/>
              <w:left w:val="nil"/>
              <w:bottom w:val="single" w:sz="4" w:space="0" w:color="auto"/>
              <w:right w:val="single" w:sz="4" w:space="0" w:color="auto"/>
            </w:tcBorders>
            <w:shd w:val="clear" w:color="000000" w:fill="D9D9D9"/>
            <w:vAlign w:val="center"/>
          </w:tcPr>
          <w:p w:rsidR="00694137" w:rsidRDefault="00694137">
            <w:pPr>
              <w:autoSpaceDE w:val="0"/>
              <w:autoSpaceDN w:val="0"/>
              <w:adjustRightInd w:val="0"/>
              <w:spacing w:after="0" w:line="240" w:lineRule="auto"/>
              <w:jc w:val="center"/>
              <w:rPr>
                <w:rFonts w:ascii="Times New Roman CYR" w:hAnsi="Times New Roman CYR" w:cs="Times New Roman CYR"/>
                <w:b/>
                <w:bCs/>
                <w:color w:val="000000"/>
              </w:rPr>
            </w:pPr>
            <w:r>
              <w:rPr>
                <w:rFonts w:ascii="Times New Roman CYR" w:hAnsi="Times New Roman CYR" w:cs="Times New Roman CYR"/>
                <w:b/>
                <w:bCs/>
                <w:color w:val="000000"/>
              </w:rPr>
              <w:t>0,33</w:t>
            </w:r>
          </w:p>
        </w:tc>
        <w:tc>
          <w:tcPr>
            <w:tcW w:w="960" w:type="dxa"/>
            <w:tcBorders>
              <w:top w:val="nil"/>
              <w:left w:val="nil"/>
              <w:bottom w:val="single" w:sz="4" w:space="0" w:color="auto"/>
              <w:right w:val="single" w:sz="4" w:space="0" w:color="auto"/>
            </w:tcBorders>
            <w:shd w:val="clear" w:color="000000" w:fill="D9D9D9"/>
            <w:vAlign w:val="center"/>
          </w:tcPr>
          <w:p w:rsidR="00694137" w:rsidRDefault="00694137">
            <w:pPr>
              <w:autoSpaceDE w:val="0"/>
              <w:autoSpaceDN w:val="0"/>
              <w:adjustRightInd w:val="0"/>
              <w:spacing w:after="0" w:line="240" w:lineRule="auto"/>
              <w:jc w:val="center"/>
              <w:rPr>
                <w:rFonts w:ascii="Times New Roman CYR" w:hAnsi="Times New Roman CYR" w:cs="Times New Roman CYR"/>
                <w:b/>
                <w:bCs/>
                <w:color w:val="000000"/>
              </w:rPr>
            </w:pPr>
            <w:r>
              <w:rPr>
                <w:rFonts w:ascii="Times New Roman CYR" w:hAnsi="Times New Roman CYR" w:cs="Times New Roman CYR"/>
                <w:b/>
                <w:bCs/>
                <w:color w:val="000000"/>
              </w:rPr>
              <w:t>0,15</w:t>
            </w:r>
          </w:p>
        </w:tc>
        <w:tc>
          <w:tcPr>
            <w:tcW w:w="960" w:type="dxa"/>
            <w:tcBorders>
              <w:top w:val="nil"/>
              <w:left w:val="nil"/>
              <w:bottom w:val="single" w:sz="4" w:space="0" w:color="auto"/>
              <w:right w:val="single" w:sz="4" w:space="0" w:color="auto"/>
            </w:tcBorders>
            <w:shd w:val="clear" w:color="000000" w:fill="D9D9D9"/>
            <w:vAlign w:val="center"/>
          </w:tcPr>
          <w:p w:rsidR="00694137" w:rsidRDefault="00694137">
            <w:pPr>
              <w:autoSpaceDE w:val="0"/>
              <w:autoSpaceDN w:val="0"/>
              <w:adjustRightInd w:val="0"/>
              <w:spacing w:after="0" w:line="240" w:lineRule="auto"/>
              <w:jc w:val="center"/>
              <w:rPr>
                <w:rFonts w:ascii="Times New Roman CYR" w:hAnsi="Times New Roman CYR" w:cs="Times New Roman CYR"/>
                <w:b/>
                <w:bCs/>
                <w:color w:val="000000"/>
              </w:rPr>
            </w:pPr>
            <w:r>
              <w:rPr>
                <w:rFonts w:ascii="Times New Roman CYR" w:hAnsi="Times New Roman CYR" w:cs="Times New Roman CYR"/>
                <w:b/>
                <w:bCs/>
                <w:color w:val="000000"/>
              </w:rPr>
              <w:t>0,15</w:t>
            </w:r>
          </w:p>
        </w:tc>
        <w:tc>
          <w:tcPr>
            <w:tcW w:w="960" w:type="dxa"/>
            <w:tcBorders>
              <w:top w:val="nil"/>
              <w:left w:val="nil"/>
              <w:bottom w:val="single" w:sz="4" w:space="0" w:color="auto"/>
              <w:right w:val="single" w:sz="4" w:space="0" w:color="auto"/>
            </w:tcBorders>
            <w:shd w:val="clear" w:color="000000" w:fill="D9D9D9"/>
            <w:vAlign w:val="center"/>
          </w:tcPr>
          <w:p w:rsidR="00694137" w:rsidRDefault="00694137">
            <w:pPr>
              <w:autoSpaceDE w:val="0"/>
              <w:autoSpaceDN w:val="0"/>
              <w:adjustRightInd w:val="0"/>
              <w:spacing w:after="0" w:line="240" w:lineRule="auto"/>
              <w:jc w:val="center"/>
              <w:rPr>
                <w:rFonts w:ascii="Times New Roman CYR" w:hAnsi="Times New Roman CYR" w:cs="Times New Roman CYR"/>
                <w:b/>
                <w:bCs/>
                <w:color w:val="000000"/>
              </w:rPr>
            </w:pPr>
            <w:r>
              <w:rPr>
                <w:rFonts w:ascii="Times New Roman CYR" w:hAnsi="Times New Roman CYR" w:cs="Times New Roman CYR"/>
                <w:b/>
                <w:bCs/>
                <w:color w:val="000000"/>
              </w:rPr>
              <w:t>0,16</w:t>
            </w:r>
          </w:p>
        </w:tc>
      </w:tr>
    </w:tbl>
    <w:p w:rsidR="00694137" w:rsidRDefault="00694137">
      <w:pPr>
        <w:widowControl w:val="0"/>
        <w:autoSpaceDE w:val="0"/>
        <w:autoSpaceDN w:val="0"/>
        <w:adjustRightInd w:val="0"/>
        <w:spacing w:after="0" w:line="240" w:lineRule="auto"/>
        <w:rPr>
          <w:rFonts w:ascii="Times New Roman CYR" w:hAnsi="Times New Roman CYR" w:cs="Times New Roman CYR"/>
          <w:sz w:val="24"/>
          <w:szCs w:val="24"/>
        </w:rPr>
      </w:pPr>
    </w:p>
    <w:p w:rsidR="00694137" w:rsidRDefault="00694137">
      <w:pPr>
        <w:widowControl w:val="0"/>
        <w:autoSpaceDE w:val="0"/>
        <w:autoSpaceDN w:val="0"/>
        <w:adjustRightInd w:val="0"/>
        <w:spacing w:after="0" w:line="240" w:lineRule="auto"/>
        <w:rPr>
          <w:rFonts w:ascii="Times New Roman CYR" w:hAnsi="Times New Roman CYR" w:cs="Times New Roman CYR"/>
          <w:color w:val="000000"/>
          <w:sz w:val="12"/>
          <w:szCs w:val="12"/>
        </w:rPr>
      </w:pPr>
    </w:p>
    <w:p w:rsidR="00694137" w:rsidRDefault="00694137">
      <w:pPr>
        <w:widowControl w:val="0"/>
        <w:autoSpaceDE w:val="0"/>
        <w:autoSpaceDN w:val="0"/>
        <w:adjustRightInd w:val="0"/>
        <w:spacing w:after="0" w:line="240" w:lineRule="auto"/>
        <w:rPr>
          <w:rFonts w:ascii="Times New Roman CYR" w:hAnsi="Times New Roman CYR" w:cs="Times New Roman CYR"/>
          <w:color w:val="000000"/>
          <w:sz w:val="12"/>
          <w:szCs w:val="12"/>
        </w:rPr>
      </w:pPr>
      <w:r>
        <w:rPr>
          <w:rFonts w:ascii="Times New Roman CYR" w:hAnsi="Times New Roman CYR" w:cs="Times New Roman CYR"/>
          <w:b/>
          <w:bCs/>
          <w:color w:val="000000"/>
          <w:sz w:val="28"/>
          <w:szCs w:val="28"/>
        </w:rPr>
        <w:t>25. Площадь земельных участков, предоставленных для строительства, в расчете на 10 тыс. человек населения, 25.1. в том числе земельных участков, предоставленных для жилищного строительства, индивидуального строительства и комплексного освоения в целях жилищного строительства</w:t>
      </w:r>
    </w:p>
    <w:p w:rsidR="00694137" w:rsidRDefault="00694137">
      <w:pPr>
        <w:widowControl w:val="0"/>
        <w:autoSpaceDE w:val="0"/>
        <w:autoSpaceDN w:val="0"/>
        <w:adjustRightInd w:val="0"/>
        <w:spacing w:after="0" w:line="240" w:lineRule="auto"/>
        <w:rPr>
          <w:rFonts w:ascii="Times New Roman CYR" w:hAnsi="Times New Roman CYR" w:cs="Times New Roman CYR"/>
          <w:sz w:val="24"/>
          <w:szCs w:val="24"/>
        </w:rPr>
      </w:pPr>
    </w:p>
    <w:p w:rsidR="00694137" w:rsidRPr="000B52C5" w:rsidRDefault="00694137" w:rsidP="00C01115">
      <w:pPr>
        <w:autoSpaceDE w:val="0"/>
        <w:autoSpaceDN w:val="0"/>
        <w:adjustRightInd w:val="0"/>
        <w:spacing w:line="240" w:lineRule="auto"/>
        <w:ind w:firstLine="600"/>
        <w:jc w:val="both"/>
        <w:rPr>
          <w:rFonts w:ascii="Times New Roman CYR" w:hAnsi="Times New Roman CYR" w:cs="Times New Roman CYR"/>
          <w:sz w:val="28"/>
          <w:szCs w:val="28"/>
        </w:rPr>
      </w:pPr>
      <w:r w:rsidRPr="000B52C5">
        <w:rPr>
          <w:rFonts w:ascii="Times New Roman CYR" w:hAnsi="Times New Roman CYR" w:cs="Times New Roman CYR"/>
          <w:sz w:val="28"/>
          <w:szCs w:val="28"/>
        </w:rPr>
        <w:t>По итогам  2022</w:t>
      </w:r>
      <w:r w:rsidR="00C01115" w:rsidRPr="000B52C5">
        <w:rPr>
          <w:rFonts w:ascii="Times New Roman CYR" w:hAnsi="Times New Roman CYR" w:cs="Times New Roman CYR"/>
          <w:sz w:val="28"/>
          <w:szCs w:val="28"/>
        </w:rPr>
        <w:t xml:space="preserve"> </w:t>
      </w:r>
      <w:r w:rsidRPr="000B52C5">
        <w:rPr>
          <w:rFonts w:ascii="Times New Roman CYR" w:hAnsi="Times New Roman CYR" w:cs="Times New Roman CYR"/>
          <w:sz w:val="28"/>
          <w:szCs w:val="28"/>
        </w:rPr>
        <w:t xml:space="preserve">года площадь земельных участков, предоставленных для строительства,  составила 2,79  га.,  показатель ниже  фактического уровня 2021 года на 3,87 га. Снижение  показателя обусловлено тем фактом, что в 2021 году, рост показателя был обеспечен,  увеличением предоставления площадей под строительство объектов жилищного строительства фактом   выделения значительных площадей земельных участков  под строительство домиков, в отдалённом населённом пункте Романовского сельсовета -  д. Королевка (планируется восстановление заброшенного населённого пункта, в экологически чистом месте). В результате чего, площадь земельных участков, выделенных для жилищного строительства с 6,37 га, по итогам 2021 года сократилась до 2,76 га по итогам 2022 года и сократилась на 3,61 га. </w:t>
      </w:r>
    </w:p>
    <w:p w:rsidR="00694137" w:rsidRDefault="00694137">
      <w:pPr>
        <w:autoSpaceDE w:val="0"/>
        <w:autoSpaceDN w:val="0"/>
        <w:adjustRightInd w:val="0"/>
        <w:spacing w:after="0" w:line="240" w:lineRule="auto"/>
        <w:ind w:firstLine="600"/>
        <w:jc w:val="both"/>
        <w:rPr>
          <w:rFonts w:ascii="Times New Roman CYR" w:hAnsi="Times New Roman CYR" w:cs="Times New Roman CYR"/>
          <w:sz w:val="28"/>
          <w:szCs w:val="28"/>
        </w:rPr>
      </w:pPr>
      <w:r w:rsidRPr="000B52C5">
        <w:rPr>
          <w:rFonts w:ascii="Times New Roman CYR" w:hAnsi="Times New Roman CYR" w:cs="Times New Roman CYR"/>
          <w:sz w:val="28"/>
          <w:szCs w:val="28"/>
        </w:rPr>
        <w:t xml:space="preserve"> Площадь земельных участков, выделенных для  строительства</w:t>
      </w:r>
      <w:r>
        <w:rPr>
          <w:rFonts w:ascii="Times New Roman CYR" w:hAnsi="Times New Roman CYR" w:cs="Times New Roman CYR"/>
          <w:sz w:val="28"/>
          <w:szCs w:val="28"/>
        </w:rPr>
        <w:t xml:space="preserve"> объектов, не являющихся объектами жилищного строительства  сократилась на 0,23 га., к уровню 2021 года и составила 0,03 га, выделен один участок под строительство торгового объекта. </w:t>
      </w:r>
    </w:p>
    <w:p w:rsidR="00694137" w:rsidRDefault="00694137">
      <w:pPr>
        <w:autoSpaceDE w:val="0"/>
        <w:autoSpaceDN w:val="0"/>
        <w:adjustRightInd w:val="0"/>
        <w:spacing w:after="0" w:line="240" w:lineRule="auto"/>
        <w:ind w:firstLine="600"/>
        <w:jc w:val="both"/>
        <w:rPr>
          <w:rFonts w:ascii="Times New Roman CYR" w:hAnsi="Times New Roman CYR" w:cs="Times New Roman CYR"/>
          <w:sz w:val="28"/>
          <w:szCs w:val="28"/>
        </w:rPr>
      </w:pPr>
      <w:r>
        <w:rPr>
          <w:rFonts w:ascii="Times New Roman CYR" w:hAnsi="Times New Roman CYR" w:cs="Times New Roman CYR"/>
          <w:sz w:val="28"/>
          <w:szCs w:val="28"/>
        </w:rPr>
        <w:tab/>
        <w:t>Площадь земельных участков, предоставленных  для строительства, в расчёте на 10 тыс. чел. населения, по итогам 2022 года,  составила  2,64 га, показатель ниже фактического значения по итогам  2021 года на 3,64 га.</w:t>
      </w:r>
    </w:p>
    <w:p w:rsidR="00694137" w:rsidRDefault="00694137">
      <w:pPr>
        <w:autoSpaceDE w:val="0"/>
        <w:autoSpaceDN w:val="0"/>
        <w:adjustRightInd w:val="0"/>
        <w:spacing w:after="0" w:line="240" w:lineRule="auto"/>
        <w:ind w:firstLine="600"/>
        <w:jc w:val="both"/>
        <w:rPr>
          <w:rFonts w:ascii="Times New Roman CYR" w:hAnsi="Times New Roman CYR" w:cs="Times New Roman CYR"/>
          <w:sz w:val="28"/>
          <w:szCs w:val="28"/>
        </w:rPr>
      </w:pPr>
      <w:r>
        <w:rPr>
          <w:rFonts w:ascii="Times New Roman CYR" w:hAnsi="Times New Roman CYR" w:cs="Times New Roman CYR"/>
          <w:sz w:val="28"/>
          <w:szCs w:val="28"/>
        </w:rPr>
        <w:t>Показатель «площадь земельных участков, предоставленных для жилищного строительства, индивидуального строительства и комплексного освоения в целях жилищного строительства (гектаров на 10 тыс. человек населения)»</w:t>
      </w:r>
      <w:r>
        <w:rPr>
          <w:rFonts w:ascii="Times New Roman CYR" w:hAnsi="Times New Roman CYR" w:cs="Times New Roman CYR"/>
        </w:rPr>
        <w:t>,</w:t>
      </w:r>
      <w:r>
        <w:rPr>
          <w:rFonts w:ascii="Times New Roman CYR" w:hAnsi="Times New Roman CYR" w:cs="Times New Roman CYR"/>
          <w:sz w:val="28"/>
          <w:szCs w:val="28"/>
        </w:rPr>
        <w:t xml:space="preserve"> по итогам 2022 года имеет значение – 2,61 га. и ниже уровня 2021 года на 3,39 га.,  по итогам которого имел значение 1,41 га. Расчётные значения данных показателей  находятся в прямой зависимости от площадей земельных участков, предоставленных для строительства, как по итогам 2021 года, так и в отчётном периоде. </w:t>
      </w:r>
    </w:p>
    <w:p w:rsidR="00694137" w:rsidRDefault="00694137">
      <w:pPr>
        <w:autoSpaceDE w:val="0"/>
        <w:autoSpaceDN w:val="0"/>
        <w:adjustRightInd w:val="0"/>
        <w:spacing w:after="0" w:line="240" w:lineRule="auto"/>
        <w:ind w:firstLine="600"/>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По оценке 2023 года и перспективе  2024 – 2025 годов    увеличения, выделяемых площадей под индивидуальное жилищное строительство не планируется,  так как не ожидается значительного притока населения в район, увеличения численности населения трудоспособного возраста, занятого в экономике района, а также весомого уровня повышения доходов  населения.</w:t>
      </w:r>
    </w:p>
    <w:p w:rsidR="00694137" w:rsidRDefault="00694137">
      <w:pPr>
        <w:autoSpaceDE w:val="0"/>
        <w:autoSpaceDN w:val="0"/>
        <w:adjustRightInd w:val="0"/>
        <w:spacing w:after="0" w:line="240" w:lineRule="auto"/>
        <w:ind w:firstLine="600"/>
        <w:jc w:val="both"/>
        <w:rPr>
          <w:rFonts w:ascii="Times New Roman CYR" w:hAnsi="Times New Roman CYR" w:cs="Times New Roman CYR"/>
          <w:sz w:val="28"/>
          <w:szCs w:val="28"/>
        </w:rPr>
      </w:pPr>
      <w:r>
        <w:rPr>
          <w:rFonts w:ascii="Times New Roman CYR" w:hAnsi="Times New Roman CYR" w:cs="Times New Roman CYR"/>
          <w:sz w:val="28"/>
          <w:szCs w:val="28"/>
        </w:rPr>
        <w:t>Положительная динамика расчётного значения показателя, в большей мере,  будет обеспечена наметившейся тенденцией снижения численности населения и незначительным ростом площадей земельных участков, предоставленных для строительства.</w:t>
      </w:r>
    </w:p>
    <w:p w:rsidR="00694137" w:rsidRDefault="00694137">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Информация об  исходных значениях данных, необходимых для расчёта  значений показателя представлена в нижеследующей форме:</w:t>
      </w:r>
    </w:p>
    <w:p w:rsidR="00694137" w:rsidRDefault="00694137">
      <w:pPr>
        <w:autoSpaceDE w:val="0"/>
        <w:autoSpaceDN w:val="0"/>
        <w:adjustRightInd w:val="0"/>
        <w:spacing w:after="0" w:line="240" w:lineRule="auto"/>
        <w:ind w:firstLine="708"/>
        <w:jc w:val="both"/>
        <w:rPr>
          <w:rFonts w:ascii="Times New Roman CYR" w:hAnsi="Times New Roman CYR" w:cs="Times New Roman CYR"/>
          <w:sz w:val="28"/>
          <w:szCs w:val="28"/>
        </w:rPr>
      </w:pPr>
    </w:p>
    <w:tbl>
      <w:tblPr>
        <w:tblW w:w="0" w:type="auto"/>
        <w:tblInd w:w="93" w:type="dxa"/>
        <w:tblLayout w:type="fixed"/>
        <w:tblLook w:val="0000" w:firstRow="0" w:lastRow="0" w:firstColumn="0" w:lastColumn="0" w:noHBand="0" w:noVBand="0"/>
      </w:tblPr>
      <w:tblGrid>
        <w:gridCol w:w="3993"/>
        <w:gridCol w:w="984"/>
        <w:gridCol w:w="992"/>
        <w:gridCol w:w="1030"/>
        <w:gridCol w:w="988"/>
        <w:gridCol w:w="959"/>
      </w:tblGrid>
      <w:tr w:rsidR="00694137">
        <w:tblPrEx>
          <w:tblCellMar>
            <w:top w:w="0" w:type="dxa"/>
            <w:bottom w:w="0" w:type="dxa"/>
          </w:tblCellMar>
        </w:tblPrEx>
        <w:trPr>
          <w:trHeight w:val="481"/>
        </w:trPr>
        <w:tc>
          <w:tcPr>
            <w:tcW w:w="3993" w:type="dxa"/>
            <w:vMerge w:val="restart"/>
            <w:tcBorders>
              <w:top w:val="single" w:sz="4" w:space="0" w:color="auto"/>
              <w:left w:val="single" w:sz="4" w:space="0" w:color="auto"/>
              <w:bottom w:val="single" w:sz="4" w:space="0" w:color="auto"/>
              <w:right w:val="single" w:sz="4" w:space="0" w:color="auto"/>
            </w:tcBorders>
            <w:vAlign w:val="center"/>
          </w:tcPr>
          <w:p w:rsidR="00694137" w:rsidRDefault="00694137">
            <w:pPr>
              <w:autoSpaceDE w:val="0"/>
              <w:autoSpaceDN w:val="0"/>
              <w:adjustRightInd w:val="0"/>
              <w:spacing w:after="0" w:line="240" w:lineRule="auto"/>
              <w:jc w:val="center"/>
              <w:rPr>
                <w:rFonts w:ascii="Times New Roman CYR" w:hAnsi="Times New Roman CYR" w:cs="Times New Roman CYR"/>
                <w:color w:val="000000"/>
              </w:rPr>
            </w:pPr>
            <w:r>
              <w:rPr>
                <w:rFonts w:ascii="Times New Roman CYR" w:hAnsi="Times New Roman CYR" w:cs="Times New Roman CYR"/>
                <w:color w:val="000000"/>
              </w:rPr>
              <w:t>Наименование показателя и единицы измерения</w:t>
            </w:r>
          </w:p>
        </w:tc>
        <w:tc>
          <w:tcPr>
            <w:tcW w:w="4953" w:type="dxa"/>
            <w:gridSpan w:val="5"/>
            <w:tcBorders>
              <w:top w:val="single" w:sz="4" w:space="0" w:color="auto"/>
              <w:left w:val="nil"/>
              <w:bottom w:val="single" w:sz="4" w:space="0" w:color="auto"/>
              <w:right w:val="single" w:sz="4" w:space="0" w:color="auto"/>
            </w:tcBorders>
            <w:vAlign w:val="center"/>
          </w:tcPr>
          <w:p w:rsidR="00694137" w:rsidRDefault="00694137">
            <w:pPr>
              <w:autoSpaceDE w:val="0"/>
              <w:autoSpaceDN w:val="0"/>
              <w:adjustRightInd w:val="0"/>
              <w:spacing w:after="0" w:line="240" w:lineRule="auto"/>
              <w:jc w:val="center"/>
              <w:rPr>
                <w:rFonts w:ascii="Times New Roman CYR" w:hAnsi="Times New Roman CYR" w:cs="Times New Roman CYR"/>
                <w:color w:val="000000"/>
              </w:rPr>
            </w:pPr>
            <w:r>
              <w:rPr>
                <w:rFonts w:ascii="Times New Roman CYR" w:hAnsi="Times New Roman CYR" w:cs="Times New Roman CYR"/>
                <w:color w:val="000000"/>
              </w:rPr>
              <w:t>Значения показателя</w:t>
            </w:r>
          </w:p>
        </w:tc>
      </w:tr>
      <w:tr w:rsidR="00694137">
        <w:tblPrEx>
          <w:tblCellMar>
            <w:top w:w="0" w:type="dxa"/>
            <w:bottom w:w="0" w:type="dxa"/>
          </w:tblCellMar>
        </w:tblPrEx>
        <w:trPr>
          <w:trHeight w:val="600"/>
        </w:trPr>
        <w:tc>
          <w:tcPr>
            <w:tcW w:w="3993" w:type="dxa"/>
            <w:vMerge/>
            <w:tcBorders>
              <w:top w:val="single" w:sz="4" w:space="0" w:color="auto"/>
              <w:left w:val="single" w:sz="4" w:space="0" w:color="auto"/>
              <w:bottom w:val="single" w:sz="4" w:space="0" w:color="auto"/>
              <w:right w:val="single" w:sz="4" w:space="0" w:color="auto"/>
            </w:tcBorders>
            <w:vAlign w:val="center"/>
          </w:tcPr>
          <w:p w:rsidR="00694137" w:rsidRDefault="00694137">
            <w:pPr>
              <w:autoSpaceDE w:val="0"/>
              <w:autoSpaceDN w:val="0"/>
              <w:adjustRightInd w:val="0"/>
              <w:spacing w:after="0" w:line="240" w:lineRule="auto"/>
              <w:rPr>
                <w:rFonts w:ascii="Times New Roman CYR" w:hAnsi="Times New Roman CYR" w:cs="Times New Roman CYR"/>
                <w:color w:val="000000"/>
              </w:rPr>
            </w:pPr>
          </w:p>
        </w:tc>
        <w:tc>
          <w:tcPr>
            <w:tcW w:w="984" w:type="dxa"/>
            <w:tcBorders>
              <w:top w:val="nil"/>
              <w:left w:val="nil"/>
              <w:bottom w:val="single" w:sz="4" w:space="0" w:color="auto"/>
              <w:right w:val="single" w:sz="4" w:space="0" w:color="auto"/>
            </w:tcBorders>
            <w:vAlign w:val="center"/>
          </w:tcPr>
          <w:p w:rsidR="00694137" w:rsidRDefault="00694137">
            <w:pPr>
              <w:autoSpaceDE w:val="0"/>
              <w:autoSpaceDN w:val="0"/>
              <w:adjustRightInd w:val="0"/>
              <w:spacing w:after="0" w:line="240" w:lineRule="auto"/>
              <w:jc w:val="center"/>
              <w:rPr>
                <w:rFonts w:ascii="Times New Roman CYR" w:hAnsi="Times New Roman CYR" w:cs="Times New Roman CYR"/>
                <w:color w:val="000000"/>
              </w:rPr>
            </w:pPr>
            <w:r>
              <w:rPr>
                <w:rFonts w:ascii="Times New Roman CYR" w:hAnsi="Times New Roman CYR" w:cs="Times New Roman CYR"/>
                <w:color w:val="000000"/>
              </w:rPr>
              <w:t>2021 факт</w:t>
            </w:r>
          </w:p>
        </w:tc>
        <w:tc>
          <w:tcPr>
            <w:tcW w:w="992" w:type="dxa"/>
            <w:tcBorders>
              <w:top w:val="nil"/>
              <w:left w:val="nil"/>
              <w:bottom w:val="single" w:sz="4" w:space="0" w:color="auto"/>
              <w:right w:val="single" w:sz="4" w:space="0" w:color="auto"/>
            </w:tcBorders>
            <w:vAlign w:val="center"/>
          </w:tcPr>
          <w:p w:rsidR="00694137" w:rsidRDefault="00694137">
            <w:pPr>
              <w:autoSpaceDE w:val="0"/>
              <w:autoSpaceDN w:val="0"/>
              <w:adjustRightInd w:val="0"/>
              <w:spacing w:after="0" w:line="240" w:lineRule="auto"/>
              <w:jc w:val="center"/>
              <w:rPr>
                <w:rFonts w:ascii="Times New Roman CYR" w:hAnsi="Times New Roman CYR" w:cs="Times New Roman CYR"/>
                <w:color w:val="000000"/>
              </w:rPr>
            </w:pPr>
            <w:r>
              <w:rPr>
                <w:rFonts w:ascii="Times New Roman CYR" w:hAnsi="Times New Roman CYR" w:cs="Times New Roman CYR"/>
                <w:color w:val="000000"/>
              </w:rPr>
              <w:t>2022 факт</w:t>
            </w:r>
          </w:p>
        </w:tc>
        <w:tc>
          <w:tcPr>
            <w:tcW w:w="1030" w:type="dxa"/>
            <w:tcBorders>
              <w:top w:val="nil"/>
              <w:left w:val="nil"/>
              <w:bottom w:val="single" w:sz="4" w:space="0" w:color="auto"/>
              <w:right w:val="single" w:sz="4" w:space="0" w:color="auto"/>
            </w:tcBorders>
            <w:vAlign w:val="center"/>
          </w:tcPr>
          <w:p w:rsidR="00694137" w:rsidRDefault="00694137">
            <w:pPr>
              <w:autoSpaceDE w:val="0"/>
              <w:autoSpaceDN w:val="0"/>
              <w:adjustRightInd w:val="0"/>
              <w:spacing w:after="0" w:line="240" w:lineRule="auto"/>
              <w:jc w:val="center"/>
              <w:rPr>
                <w:rFonts w:ascii="Times New Roman CYR" w:hAnsi="Times New Roman CYR" w:cs="Times New Roman CYR"/>
                <w:color w:val="000000"/>
              </w:rPr>
            </w:pPr>
            <w:r>
              <w:rPr>
                <w:rFonts w:ascii="Times New Roman CYR" w:hAnsi="Times New Roman CYR" w:cs="Times New Roman CYR"/>
                <w:color w:val="000000"/>
              </w:rPr>
              <w:t>2023 оценка</w:t>
            </w:r>
          </w:p>
        </w:tc>
        <w:tc>
          <w:tcPr>
            <w:tcW w:w="988" w:type="dxa"/>
            <w:tcBorders>
              <w:top w:val="nil"/>
              <w:left w:val="nil"/>
              <w:bottom w:val="single" w:sz="4" w:space="0" w:color="auto"/>
              <w:right w:val="single" w:sz="4" w:space="0" w:color="auto"/>
            </w:tcBorders>
            <w:vAlign w:val="center"/>
          </w:tcPr>
          <w:p w:rsidR="00694137" w:rsidRDefault="00694137">
            <w:pPr>
              <w:autoSpaceDE w:val="0"/>
              <w:autoSpaceDN w:val="0"/>
              <w:adjustRightInd w:val="0"/>
              <w:spacing w:after="0" w:line="240" w:lineRule="auto"/>
              <w:jc w:val="center"/>
              <w:rPr>
                <w:rFonts w:ascii="Times New Roman CYR" w:hAnsi="Times New Roman CYR" w:cs="Times New Roman CYR"/>
                <w:color w:val="000000"/>
              </w:rPr>
            </w:pPr>
            <w:r>
              <w:rPr>
                <w:rFonts w:ascii="Times New Roman CYR" w:hAnsi="Times New Roman CYR" w:cs="Times New Roman CYR"/>
                <w:color w:val="000000"/>
              </w:rPr>
              <w:t>2024 прогноз</w:t>
            </w:r>
          </w:p>
        </w:tc>
        <w:tc>
          <w:tcPr>
            <w:tcW w:w="959" w:type="dxa"/>
            <w:tcBorders>
              <w:top w:val="nil"/>
              <w:left w:val="nil"/>
              <w:bottom w:val="single" w:sz="4" w:space="0" w:color="auto"/>
              <w:right w:val="single" w:sz="4" w:space="0" w:color="auto"/>
            </w:tcBorders>
            <w:vAlign w:val="center"/>
          </w:tcPr>
          <w:p w:rsidR="00694137" w:rsidRDefault="00694137">
            <w:pPr>
              <w:autoSpaceDE w:val="0"/>
              <w:autoSpaceDN w:val="0"/>
              <w:adjustRightInd w:val="0"/>
              <w:spacing w:after="0" w:line="240" w:lineRule="auto"/>
              <w:jc w:val="center"/>
              <w:rPr>
                <w:rFonts w:ascii="Times New Roman CYR" w:hAnsi="Times New Roman CYR" w:cs="Times New Roman CYR"/>
                <w:color w:val="000000"/>
              </w:rPr>
            </w:pPr>
            <w:r>
              <w:rPr>
                <w:rFonts w:ascii="Times New Roman CYR" w:hAnsi="Times New Roman CYR" w:cs="Times New Roman CYR"/>
                <w:color w:val="000000"/>
              </w:rPr>
              <w:t>2025 прогноз</w:t>
            </w:r>
          </w:p>
        </w:tc>
      </w:tr>
      <w:tr w:rsidR="00694137">
        <w:tblPrEx>
          <w:tblCellMar>
            <w:top w:w="0" w:type="dxa"/>
            <w:bottom w:w="0" w:type="dxa"/>
          </w:tblCellMar>
        </w:tblPrEx>
        <w:trPr>
          <w:trHeight w:val="600"/>
        </w:trPr>
        <w:tc>
          <w:tcPr>
            <w:tcW w:w="3993" w:type="dxa"/>
            <w:tcBorders>
              <w:top w:val="nil"/>
              <w:left w:val="single" w:sz="4" w:space="0" w:color="auto"/>
              <w:bottom w:val="single" w:sz="4" w:space="0" w:color="auto"/>
              <w:right w:val="single" w:sz="4" w:space="0" w:color="auto"/>
            </w:tcBorders>
            <w:vAlign w:val="center"/>
          </w:tcPr>
          <w:p w:rsidR="00694137" w:rsidRDefault="00694137">
            <w:pPr>
              <w:autoSpaceDE w:val="0"/>
              <w:autoSpaceDN w:val="0"/>
              <w:adjustRightInd w:val="0"/>
              <w:spacing w:after="0" w:line="240" w:lineRule="auto"/>
              <w:rPr>
                <w:rFonts w:ascii="Times New Roman CYR" w:hAnsi="Times New Roman CYR" w:cs="Times New Roman CYR"/>
                <w:color w:val="000000"/>
              </w:rPr>
            </w:pPr>
            <w:r>
              <w:rPr>
                <w:rFonts w:ascii="Times New Roman CYR" w:hAnsi="Times New Roman CYR" w:cs="Times New Roman CYR"/>
                <w:color w:val="000000"/>
              </w:rPr>
              <w:t>1. Площадь земельных участков, предоставленных для строительства, га,  всего</w:t>
            </w:r>
          </w:p>
        </w:tc>
        <w:tc>
          <w:tcPr>
            <w:tcW w:w="984" w:type="dxa"/>
            <w:tcBorders>
              <w:top w:val="nil"/>
              <w:left w:val="nil"/>
              <w:bottom w:val="single" w:sz="4" w:space="0" w:color="auto"/>
              <w:right w:val="single" w:sz="4" w:space="0" w:color="auto"/>
            </w:tcBorders>
            <w:shd w:val="clear" w:color="000000" w:fill="D9D9D9"/>
            <w:vAlign w:val="center"/>
          </w:tcPr>
          <w:p w:rsidR="00694137" w:rsidRDefault="00694137">
            <w:pPr>
              <w:autoSpaceDE w:val="0"/>
              <w:autoSpaceDN w:val="0"/>
              <w:adjustRightInd w:val="0"/>
              <w:spacing w:after="0" w:line="240" w:lineRule="auto"/>
              <w:jc w:val="center"/>
              <w:rPr>
                <w:rFonts w:ascii="Times New Roman CYR" w:hAnsi="Times New Roman CYR" w:cs="Times New Roman CYR"/>
                <w:color w:val="000000"/>
              </w:rPr>
            </w:pPr>
            <w:r>
              <w:rPr>
                <w:rFonts w:ascii="Times New Roman CYR" w:hAnsi="Times New Roman CYR" w:cs="Times New Roman CYR"/>
                <w:color w:val="000000"/>
              </w:rPr>
              <w:t>6,66</w:t>
            </w:r>
          </w:p>
        </w:tc>
        <w:tc>
          <w:tcPr>
            <w:tcW w:w="992" w:type="dxa"/>
            <w:tcBorders>
              <w:top w:val="nil"/>
              <w:left w:val="nil"/>
              <w:bottom w:val="single" w:sz="4" w:space="0" w:color="auto"/>
              <w:right w:val="single" w:sz="4" w:space="0" w:color="auto"/>
            </w:tcBorders>
            <w:shd w:val="clear" w:color="000000" w:fill="D9D9D9"/>
            <w:vAlign w:val="center"/>
          </w:tcPr>
          <w:p w:rsidR="00694137" w:rsidRDefault="00694137">
            <w:pPr>
              <w:autoSpaceDE w:val="0"/>
              <w:autoSpaceDN w:val="0"/>
              <w:adjustRightInd w:val="0"/>
              <w:spacing w:after="0" w:line="240" w:lineRule="auto"/>
              <w:jc w:val="center"/>
              <w:rPr>
                <w:rFonts w:ascii="Times New Roman CYR" w:hAnsi="Times New Roman CYR" w:cs="Times New Roman CYR"/>
                <w:color w:val="000000"/>
              </w:rPr>
            </w:pPr>
            <w:r>
              <w:rPr>
                <w:rFonts w:ascii="Times New Roman CYR" w:hAnsi="Times New Roman CYR" w:cs="Times New Roman CYR"/>
                <w:color w:val="000000"/>
              </w:rPr>
              <w:t>2,79</w:t>
            </w:r>
          </w:p>
        </w:tc>
        <w:tc>
          <w:tcPr>
            <w:tcW w:w="1030" w:type="dxa"/>
            <w:tcBorders>
              <w:top w:val="nil"/>
              <w:left w:val="nil"/>
              <w:bottom w:val="single" w:sz="4" w:space="0" w:color="auto"/>
              <w:right w:val="single" w:sz="4" w:space="0" w:color="auto"/>
            </w:tcBorders>
            <w:shd w:val="clear" w:color="000000" w:fill="D9D9D9"/>
            <w:vAlign w:val="center"/>
          </w:tcPr>
          <w:p w:rsidR="00694137" w:rsidRDefault="00694137">
            <w:pPr>
              <w:autoSpaceDE w:val="0"/>
              <w:autoSpaceDN w:val="0"/>
              <w:adjustRightInd w:val="0"/>
              <w:spacing w:after="0" w:line="240" w:lineRule="auto"/>
              <w:jc w:val="center"/>
              <w:rPr>
                <w:rFonts w:ascii="Times New Roman CYR" w:hAnsi="Times New Roman CYR" w:cs="Times New Roman CYR"/>
                <w:color w:val="000000"/>
              </w:rPr>
            </w:pPr>
            <w:r>
              <w:rPr>
                <w:rFonts w:ascii="Times New Roman CYR" w:hAnsi="Times New Roman CYR" w:cs="Times New Roman CYR"/>
                <w:color w:val="000000"/>
              </w:rPr>
              <w:t>2,90</w:t>
            </w:r>
          </w:p>
        </w:tc>
        <w:tc>
          <w:tcPr>
            <w:tcW w:w="988" w:type="dxa"/>
            <w:tcBorders>
              <w:top w:val="nil"/>
              <w:left w:val="nil"/>
              <w:bottom w:val="single" w:sz="4" w:space="0" w:color="auto"/>
              <w:right w:val="single" w:sz="4" w:space="0" w:color="auto"/>
            </w:tcBorders>
            <w:shd w:val="clear" w:color="000000" w:fill="D9D9D9"/>
            <w:vAlign w:val="center"/>
          </w:tcPr>
          <w:p w:rsidR="00694137" w:rsidRDefault="00694137">
            <w:pPr>
              <w:autoSpaceDE w:val="0"/>
              <w:autoSpaceDN w:val="0"/>
              <w:adjustRightInd w:val="0"/>
              <w:spacing w:after="0" w:line="240" w:lineRule="auto"/>
              <w:jc w:val="center"/>
              <w:rPr>
                <w:rFonts w:ascii="Times New Roman CYR" w:hAnsi="Times New Roman CYR" w:cs="Times New Roman CYR"/>
                <w:color w:val="000000"/>
              </w:rPr>
            </w:pPr>
            <w:r>
              <w:rPr>
                <w:rFonts w:ascii="Times New Roman CYR" w:hAnsi="Times New Roman CYR" w:cs="Times New Roman CYR"/>
                <w:color w:val="000000"/>
              </w:rPr>
              <w:t>2,95</w:t>
            </w:r>
          </w:p>
        </w:tc>
        <w:tc>
          <w:tcPr>
            <w:tcW w:w="959" w:type="dxa"/>
            <w:tcBorders>
              <w:top w:val="nil"/>
              <w:left w:val="nil"/>
              <w:bottom w:val="single" w:sz="4" w:space="0" w:color="auto"/>
              <w:right w:val="single" w:sz="4" w:space="0" w:color="auto"/>
            </w:tcBorders>
            <w:shd w:val="clear" w:color="000000" w:fill="D9D9D9"/>
            <w:vAlign w:val="center"/>
          </w:tcPr>
          <w:p w:rsidR="00694137" w:rsidRDefault="00694137">
            <w:pPr>
              <w:autoSpaceDE w:val="0"/>
              <w:autoSpaceDN w:val="0"/>
              <w:adjustRightInd w:val="0"/>
              <w:spacing w:after="0" w:line="240" w:lineRule="auto"/>
              <w:jc w:val="center"/>
              <w:rPr>
                <w:rFonts w:ascii="Times New Roman CYR" w:hAnsi="Times New Roman CYR" w:cs="Times New Roman CYR"/>
                <w:color w:val="000000"/>
              </w:rPr>
            </w:pPr>
            <w:r>
              <w:rPr>
                <w:rFonts w:ascii="Times New Roman CYR" w:hAnsi="Times New Roman CYR" w:cs="Times New Roman CYR"/>
                <w:color w:val="000000"/>
              </w:rPr>
              <w:t>3,00</w:t>
            </w:r>
          </w:p>
        </w:tc>
      </w:tr>
      <w:tr w:rsidR="00694137">
        <w:tblPrEx>
          <w:tblCellMar>
            <w:top w:w="0" w:type="dxa"/>
            <w:bottom w:w="0" w:type="dxa"/>
          </w:tblCellMar>
        </w:tblPrEx>
        <w:trPr>
          <w:trHeight w:val="690"/>
        </w:trPr>
        <w:tc>
          <w:tcPr>
            <w:tcW w:w="3993" w:type="dxa"/>
            <w:tcBorders>
              <w:top w:val="nil"/>
              <w:left w:val="single" w:sz="4" w:space="0" w:color="auto"/>
              <w:bottom w:val="single" w:sz="4" w:space="0" w:color="auto"/>
              <w:right w:val="single" w:sz="4" w:space="0" w:color="auto"/>
            </w:tcBorders>
            <w:vAlign w:val="center"/>
          </w:tcPr>
          <w:p w:rsidR="00694137" w:rsidRDefault="00694137">
            <w:pPr>
              <w:autoSpaceDE w:val="0"/>
              <w:autoSpaceDN w:val="0"/>
              <w:adjustRightInd w:val="0"/>
              <w:spacing w:after="0" w:line="240" w:lineRule="auto"/>
              <w:ind w:firstLine="220"/>
              <w:rPr>
                <w:rFonts w:ascii="Times New Roman CYR" w:hAnsi="Times New Roman CYR" w:cs="Times New Roman CYR"/>
                <w:color w:val="000000"/>
              </w:rPr>
            </w:pPr>
            <w:r>
              <w:rPr>
                <w:rFonts w:ascii="Times New Roman CYR" w:hAnsi="Times New Roman CYR" w:cs="Times New Roman CYR"/>
                <w:color w:val="000000"/>
              </w:rPr>
              <w:t>1.1. для жилищного строительства (в т.</w:t>
            </w:r>
            <w:r w:rsidR="00C01115">
              <w:rPr>
                <w:rFonts w:ascii="Times New Roman CYR" w:hAnsi="Times New Roman CYR" w:cs="Times New Roman CYR"/>
                <w:color w:val="000000"/>
              </w:rPr>
              <w:t xml:space="preserve"> </w:t>
            </w:r>
            <w:r>
              <w:rPr>
                <w:rFonts w:ascii="Times New Roman CYR" w:hAnsi="Times New Roman CYR" w:cs="Times New Roman CYR"/>
                <w:color w:val="000000"/>
              </w:rPr>
              <w:t>ч. для ИЖС),  га</w:t>
            </w:r>
          </w:p>
        </w:tc>
        <w:tc>
          <w:tcPr>
            <w:tcW w:w="984" w:type="dxa"/>
            <w:tcBorders>
              <w:top w:val="nil"/>
              <w:left w:val="nil"/>
              <w:bottom w:val="single" w:sz="4" w:space="0" w:color="auto"/>
              <w:right w:val="single" w:sz="4" w:space="0" w:color="auto"/>
            </w:tcBorders>
            <w:vAlign w:val="center"/>
          </w:tcPr>
          <w:p w:rsidR="00694137" w:rsidRDefault="00694137">
            <w:pPr>
              <w:autoSpaceDE w:val="0"/>
              <w:autoSpaceDN w:val="0"/>
              <w:adjustRightInd w:val="0"/>
              <w:spacing w:after="0" w:line="240" w:lineRule="auto"/>
              <w:jc w:val="center"/>
              <w:rPr>
                <w:rFonts w:ascii="Times New Roman CYR" w:hAnsi="Times New Roman CYR" w:cs="Times New Roman CYR"/>
                <w:color w:val="000000"/>
              </w:rPr>
            </w:pPr>
            <w:r>
              <w:rPr>
                <w:rFonts w:ascii="Times New Roman CYR" w:hAnsi="Times New Roman CYR" w:cs="Times New Roman CYR"/>
                <w:color w:val="000000"/>
              </w:rPr>
              <w:t>6,37</w:t>
            </w:r>
          </w:p>
        </w:tc>
        <w:tc>
          <w:tcPr>
            <w:tcW w:w="992" w:type="dxa"/>
            <w:tcBorders>
              <w:top w:val="nil"/>
              <w:left w:val="nil"/>
              <w:bottom w:val="single" w:sz="4" w:space="0" w:color="auto"/>
              <w:right w:val="single" w:sz="4" w:space="0" w:color="auto"/>
            </w:tcBorders>
            <w:vAlign w:val="center"/>
          </w:tcPr>
          <w:p w:rsidR="00694137" w:rsidRDefault="00694137">
            <w:pPr>
              <w:autoSpaceDE w:val="0"/>
              <w:autoSpaceDN w:val="0"/>
              <w:adjustRightInd w:val="0"/>
              <w:spacing w:after="0" w:line="240" w:lineRule="auto"/>
              <w:jc w:val="center"/>
              <w:rPr>
                <w:rFonts w:ascii="Times New Roman CYR" w:hAnsi="Times New Roman CYR" w:cs="Times New Roman CYR"/>
                <w:color w:val="000000"/>
              </w:rPr>
            </w:pPr>
            <w:r>
              <w:rPr>
                <w:rFonts w:ascii="Times New Roman CYR" w:hAnsi="Times New Roman CYR" w:cs="Times New Roman CYR"/>
                <w:color w:val="000000"/>
              </w:rPr>
              <w:t>2,76</w:t>
            </w:r>
          </w:p>
        </w:tc>
        <w:tc>
          <w:tcPr>
            <w:tcW w:w="1030" w:type="dxa"/>
            <w:tcBorders>
              <w:top w:val="nil"/>
              <w:left w:val="nil"/>
              <w:bottom w:val="single" w:sz="4" w:space="0" w:color="auto"/>
              <w:right w:val="single" w:sz="4" w:space="0" w:color="auto"/>
            </w:tcBorders>
            <w:vAlign w:val="center"/>
          </w:tcPr>
          <w:p w:rsidR="00694137" w:rsidRDefault="00694137">
            <w:pPr>
              <w:autoSpaceDE w:val="0"/>
              <w:autoSpaceDN w:val="0"/>
              <w:adjustRightInd w:val="0"/>
              <w:spacing w:after="0" w:line="240" w:lineRule="auto"/>
              <w:jc w:val="center"/>
              <w:rPr>
                <w:rFonts w:ascii="Times New Roman CYR" w:hAnsi="Times New Roman CYR" w:cs="Times New Roman CYR"/>
                <w:color w:val="000000"/>
              </w:rPr>
            </w:pPr>
            <w:r>
              <w:rPr>
                <w:rFonts w:ascii="Times New Roman CYR" w:hAnsi="Times New Roman CYR" w:cs="Times New Roman CYR"/>
                <w:color w:val="000000"/>
              </w:rPr>
              <w:t>2,80</w:t>
            </w:r>
          </w:p>
        </w:tc>
        <w:tc>
          <w:tcPr>
            <w:tcW w:w="988" w:type="dxa"/>
            <w:tcBorders>
              <w:top w:val="nil"/>
              <w:left w:val="nil"/>
              <w:bottom w:val="single" w:sz="4" w:space="0" w:color="auto"/>
              <w:right w:val="single" w:sz="4" w:space="0" w:color="auto"/>
            </w:tcBorders>
            <w:vAlign w:val="center"/>
          </w:tcPr>
          <w:p w:rsidR="00694137" w:rsidRDefault="00694137">
            <w:pPr>
              <w:autoSpaceDE w:val="0"/>
              <w:autoSpaceDN w:val="0"/>
              <w:adjustRightInd w:val="0"/>
              <w:spacing w:after="0" w:line="240" w:lineRule="auto"/>
              <w:jc w:val="center"/>
              <w:rPr>
                <w:rFonts w:ascii="Times New Roman CYR" w:hAnsi="Times New Roman CYR" w:cs="Times New Roman CYR"/>
                <w:color w:val="000000"/>
              </w:rPr>
            </w:pPr>
            <w:r>
              <w:rPr>
                <w:rFonts w:ascii="Times New Roman CYR" w:hAnsi="Times New Roman CYR" w:cs="Times New Roman CYR"/>
                <w:color w:val="000000"/>
              </w:rPr>
              <w:t>2,85</w:t>
            </w:r>
          </w:p>
        </w:tc>
        <w:tc>
          <w:tcPr>
            <w:tcW w:w="959" w:type="dxa"/>
            <w:tcBorders>
              <w:top w:val="nil"/>
              <w:left w:val="nil"/>
              <w:bottom w:val="single" w:sz="4" w:space="0" w:color="auto"/>
              <w:right w:val="single" w:sz="4" w:space="0" w:color="auto"/>
            </w:tcBorders>
            <w:vAlign w:val="center"/>
          </w:tcPr>
          <w:p w:rsidR="00694137" w:rsidRDefault="00694137">
            <w:pPr>
              <w:autoSpaceDE w:val="0"/>
              <w:autoSpaceDN w:val="0"/>
              <w:adjustRightInd w:val="0"/>
              <w:spacing w:after="0" w:line="240" w:lineRule="auto"/>
              <w:jc w:val="center"/>
              <w:rPr>
                <w:rFonts w:ascii="Times New Roman CYR" w:hAnsi="Times New Roman CYR" w:cs="Times New Roman CYR"/>
                <w:color w:val="000000"/>
              </w:rPr>
            </w:pPr>
            <w:r>
              <w:rPr>
                <w:rFonts w:ascii="Times New Roman CYR" w:hAnsi="Times New Roman CYR" w:cs="Times New Roman CYR"/>
                <w:color w:val="000000"/>
              </w:rPr>
              <w:t>2,90</w:t>
            </w:r>
          </w:p>
        </w:tc>
      </w:tr>
      <w:tr w:rsidR="00694137">
        <w:tblPrEx>
          <w:tblCellMar>
            <w:top w:w="0" w:type="dxa"/>
            <w:bottom w:w="0" w:type="dxa"/>
          </w:tblCellMar>
        </w:tblPrEx>
        <w:trPr>
          <w:trHeight w:val="600"/>
        </w:trPr>
        <w:tc>
          <w:tcPr>
            <w:tcW w:w="3993" w:type="dxa"/>
            <w:tcBorders>
              <w:top w:val="nil"/>
              <w:left w:val="single" w:sz="4" w:space="0" w:color="auto"/>
              <w:bottom w:val="single" w:sz="4" w:space="0" w:color="auto"/>
              <w:right w:val="single" w:sz="4" w:space="0" w:color="auto"/>
            </w:tcBorders>
            <w:vAlign w:val="center"/>
          </w:tcPr>
          <w:p w:rsidR="00694137" w:rsidRDefault="00694137">
            <w:pPr>
              <w:autoSpaceDE w:val="0"/>
              <w:autoSpaceDN w:val="0"/>
              <w:adjustRightInd w:val="0"/>
              <w:spacing w:after="0" w:line="240" w:lineRule="auto"/>
              <w:ind w:firstLine="220"/>
              <w:rPr>
                <w:rFonts w:ascii="Times New Roman CYR" w:hAnsi="Times New Roman CYR" w:cs="Times New Roman CYR"/>
                <w:color w:val="000000"/>
              </w:rPr>
            </w:pPr>
            <w:r>
              <w:rPr>
                <w:rFonts w:ascii="Times New Roman CYR" w:hAnsi="Times New Roman CYR" w:cs="Times New Roman CYR"/>
                <w:color w:val="000000"/>
              </w:rPr>
              <w:t>1.2. для комплексного освоения в целях жилищного строительства, га</w:t>
            </w:r>
          </w:p>
        </w:tc>
        <w:tc>
          <w:tcPr>
            <w:tcW w:w="984" w:type="dxa"/>
            <w:tcBorders>
              <w:top w:val="nil"/>
              <w:left w:val="nil"/>
              <w:bottom w:val="single" w:sz="4" w:space="0" w:color="auto"/>
              <w:right w:val="single" w:sz="4" w:space="0" w:color="auto"/>
            </w:tcBorders>
            <w:vAlign w:val="center"/>
          </w:tcPr>
          <w:p w:rsidR="00694137" w:rsidRDefault="00694137">
            <w:pPr>
              <w:autoSpaceDE w:val="0"/>
              <w:autoSpaceDN w:val="0"/>
              <w:adjustRightInd w:val="0"/>
              <w:spacing w:after="0" w:line="240" w:lineRule="auto"/>
              <w:jc w:val="center"/>
              <w:rPr>
                <w:rFonts w:ascii="Times New Roman CYR" w:hAnsi="Times New Roman CYR" w:cs="Times New Roman CYR"/>
                <w:color w:val="000000"/>
              </w:rPr>
            </w:pPr>
            <w:r>
              <w:rPr>
                <w:rFonts w:ascii="Times New Roman CYR" w:hAnsi="Times New Roman CYR" w:cs="Times New Roman CYR"/>
                <w:color w:val="000000"/>
              </w:rPr>
              <w:t>0,00</w:t>
            </w:r>
          </w:p>
        </w:tc>
        <w:tc>
          <w:tcPr>
            <w:tcW w:w="992" w:type="dxa"/>
            <w:tcBorders>
              <w:top w:val="nil"/>
              <w:left w:val="nil"/>
              <w:bottom w:val="single" w:sz="4" w:space="0" w:color="auto"/>
              <w:right w:val="single" w:sz="4" w:space="0" w:color="auto"/>
            </w:tcBorders>
            <w:vAlign w:val="center"/>
          </w:tcPr>
          <w:p w:rsidR="00694137" w:rsidRDefault="00694137">
            <w:pPr>
              <w:autoSpaceDE w:val="0"/>
              <w:autoSpaceDN w:val="0"/>
              <w:adjustRightInd w:val="0"/>
              <w:spacing w:after="0" w:line="240" w:lineRule="auto"/>
              <w:jc w:val="center"/>
              <w:rPr>
                <w:rFonts w:ascii="Times New Roman CYR" w:hAnsi="Times New Roman CYR" w:cs="Times New Roman CYR"/>
                <w:color w:val="000000"/>
              </w:rPr>
            </w:pPr>
            <w:r>
              <w:rPr>
                <w:rFonts w:ascii="Times New Roman CYR" w:hAnsi="Times New Roman CYR" w:cs="Times New Roman CYR"/>
                <w:color w:val="000000"/>
              </w:rPr>
              <w:t>0,00</w:t>
            </w:r>
          </w:p>
        </w:tc>
        <w:tc>
          <w:tcPr>
            <w:tcW w:w="1030" w:type="dxa"/>
            <w:tcBorders>
              <w:top w:val="nil"/>
              <w:left w:val="nil"/>
              <w:bottom w:val="single" w:sz="4" w:space="0" w:color="auto"/>
              <w:right w:val="single" w:sz="4" w:space="0" w:color="auto"/>
            </w:tcBorders>
            <w:vAlign w:val="center"/>
          </w:tcPr>
          <w:p w:rsidR="00694137" w:rsidRDefault="00694137">
            <w:pPr>
              <w:autoSpaceDE w:val="0"/>
              <w:autoSpaceDN w:val="0"/>
              <w:adjustRightInd w:val="0"/>
              <w:spacing w:after="0" w:line="240" w:lineRule="auto"/>
              <w:jc w:val="center"/>
              <w:rPr>
                <w:rFonts w:ascii="Times New Roman CYR" w:hAnsi="Times New Roman CYR" w:cs="Times New Roman CYR"/>
                <w:color w:val="000000"/>
              </w:rPr>
            </w:pPr>
            <w:r>
              <w:rPr>
                <w:rFonts w:ascii="Times New Roman CYR" w:hAnsi="Times New Roman CYR" w:cs="Times New Roman CYR"/>
                <w:color w:val="000000"/>
              </w:rPr>
              <w:t>0,00</w:t>
            </w:r>
          </w:p>
        </w:tc>
        <w:tc>
          <w:tcPr>
            <w:tcW w:w="988" w:type="dxa"/>
            <w:tcBorders>
              <w:top w:val="nil"/>
              <w:left w:val="nil"/>
              <w:bottom w:val="single" w:sz="4" w:space="0" w:color="auto"/>
              <w:right w:val="single" w:sz="4" w:space="0" w:color="auto"/>
            </w:tcBorders>
            <w:vAlign w:val="center"/>
          </w:tcPr>
          <w:p w:rsidR="00694137" w:rsidRDefault="00694137">
            <w:pPr>
              <w:autoSpaceDE w:val="0"/>
              <w:autoSpaceDN w:val="0"/>
              <w:adjustRightInd w:val="0"/>
              <w:spacing w:after="0" w:line="240" w:lineRule="auto"/>
              <w:jc w:val="center"/>
              <w:rPr>
                <w:rFonts w:ascii="Times New Roman CYR" w:hAnsi="Times New Roman CYR" w:cs="Times New Roman CYR"/>
                <w:color w:val="000000"/>
              </w:rPr>
            </w:pPr>
            <w:r>
              <w:rPr>
                <w:rFonts w:ascii="Times New Roman CYR" w:hAnsi="Times New Roman CYR" w:cs="Times New Roman CYR"/>
                <w:color w:val="000000"/>
              </w:rPr>
              <w:t>0,00</w:t>
            </w:r>
          </w:p>
        </w:tc>
        <w:tc>
          <w:tcPr>
            <w:tcW w:w="959" w:type="dxa"/>
            <w:tcBorders>
              <w:top w:val="nil"/>
              <w:left w:val="nil"/>
              <w:bottom w:val="single" w:sz="4" w:space="0" w:color="auto"/>
              <w:right w:val="single" w:sz="4" w:space="0" w:color="auto"/>
            </w:tcBorders>
            <w:vAlign w:val="center"/>
          </w:tcPr>
          <w:p w:rsidR="00694137" w:rsidRDefault="00694137">
            <w:pPr>
              <w:autoSpaceDE w:val="0"/>
              <w:autoSpaceDN w:val="0"/>
              <w:adjustRightInd w:val="0"/>
              <w:spacing w:after="0" w:line="240" w:lineRule="auto"/>
              <w:jc w:val="center"/>
              <w:rPr>
                <w:rFonts w:ascii="Times New Roman CYR" w:hAnsi="Times New Roman CYR" w:cs="Times New Roman CYR"/>
                <w:color w:val="000000"/>
              </w:rPr>
            </w:pPr>
            <w:r>
              <w:rPr>
                <w:rFonts w:ascii="Times New Roman CYR" w:hAnsi="Times New Roman CYR" w:cs="Times New Roman CYR"/>
                <w:color w:val="000000"/>
              </w:rPr>
              <w:t>0,00</w:t>
            </w:r>
          </w:p>
        </w:tc>
      </w:tr>
      <w:tr w:rsidR="00694137">
        <w:tblPrEx>
          <w:tblCellMar>
            <w:top w:w="0" w:type="dxa"/>
            <w:bottom w:w="0" w:type="dxa"/>
          </w:tblCellMar>
        </w:tblPrEx>
        <w:trPr>
          <w:trHeight w:val="600"/>
        </w:trPr>
        <w:tc>
          <w:tcPr>
            <w:tcW w:w="3993" w:type="dxa"/>
            <w:tcBorders>
              <w:top w:val="nil"/>
              <w:left w:val="single" w:sz="4" w:space="0" w:color="auto"/>
              <w:bottom w:val="single" w:sz="4" w:space="0" w:color="auto"/>
              <w:right w:val="single" w:sz="4" w:space="0" w:color="auto"/>
            </w:tcBorders>
            <w:vAlign w:val="center"/>
          </w:tcPr>
          <w:p w:rsidR="00694137" w:rsidRDefault="00694137">
            <w:pPr>
              <w:autoSpaceDE w:val="0"/>
              <w:autoSpaceDN w:val="0"/>
              <w:adjustRightInd w:val="0"/>
              <w:spacing w:after="0" w:line="240" w:lineRule="auto"/>
              <w:ind w:firstLine="220"/>
              <w:rPr>
                <w:rFonts w:ascii="Times New Roman CYR" w:hAnsi="Times New Roman CYR" w:cs="Times New Roman CYR"/>
                <w:color w:val="000000"/>
              </w:rPr>
            </w:pPr>
            <w:r>
              <w:rPr>
                <w:rFonts w:ascii="Times New Roman CYR" w:hAnsi="Times New Roman CYR" w:cs="Times New Roman CYR"/>
                <w:color w:val="000000"/>
              </w:rPr>
              <w:t>1.3. для строительства объектов, не являющихся объектами жилищного строительства, га</w:t>
            </w:r>
          </w:p>
        </w:tc>
        <w:tc>
          <w:tcPr>
            <w:tcW w:w="984" w:type="dxa"/>
            <w:tcBorders>
              <w:top w:val="nil"/>
              <w:left w:val="nil"/>
              <w:bottom w:val="single" w:sz="4" w:space="0" w:color="auto"/>
              <w:right w:val="single" w:sz="4" w:space="0" w:color="auto"/>
            </w:tcBorders>
            <w:vAlign w:val="center"/>
          </w:tcPr>
          <w:p w:rsidR="00694137" w:rsidRDefault="00694137">
            <w:pPr>
              <w:autoSpaceDE w:val="0"/>
              <w:autoSpaceDN w:val="0"/>
              <w:adjustRightInd w:val="0"/>
              <w:spacing w:after="0" w:line="240" w:lineRule="auto"/>
              <w:jc w:val="center"/>
              <w:rPr>
                <w:rFonts w:ascii="Times New Roman CYR" w:hAnsi="Times New Roman CYR" w:cs="Times New Roman CYR"/>
                <w:color w:val="000000"/>
              </w:rPr>
            </w:pPr>
            <w:r>
              <w:rPr>
                <w:rFonts w:ascii="Times New Roman CYR" w:hAnsi="Times New Roman CYR" w:cs="Times New Roman CYR"/>
                <w:color w:val="000000"/>
              </w:rPr>
              <w:t>0,29</w:t>
            </w:r>
          </w:p>
        </w:tc>
        <w:tc>
          <w:tcPr>
            <w:tcW w:w="992" w:type="dxa"/>
            <w:tcBorders>
              <w:top w:val="nil"/>
              <w:left w:val="nil"/>
              <w:bottom w:val="single" w:sz="4" w:space="0" w:color="auto"/>
              <w:right w:val="single" w:sz="4" w:space="0" w:color="auto"/>
            </w:tcBorders>
            <w:vAlign w:val="center"/>
          </w:tcPr>
          <w:p w:rsidR="00694137" w:rsidRDefault="00694137">
            <w:pPr>
              <w:autoSpaceDE w:val="0"/>
              <w:autoSpaceDN w:val="0"/>
              <w:adjustRightInd w:val="0"/>
              <w:spacing w:after="0" w:line="240" w:lineRule="auto"/>
              <w:jc w:val="center"/>
              <w:rPr>
                <w:rFonts w:ascii="Times New Roman CYR" w:hAnsi="Times New Roman CYR" w:cs="Times New Roman CYR"/>
                <w:color w:val="000000"/>
              </w:rPr>
            </w:pPr>
            <w:r>
              <w:rPr>
                <w:rFonts w:ascii="Times New Roman CYR" w:hAnsi="Times New Roman CYR" w:cs="Times New Roman CYR"/>
                <w:color w:val="000000"/>
              </w:rPr>
              <w:t>0,03</w:t>
            </w:r>
          </w:p>
        </w:tc>
        <w:tc>
          <w:tcPr>
            <w:tcW w:w="1030" w:type="dxa"/>
            <w:tcBorders>
              <w:top w:val="nil"/>
              <w:left w:val="nil"/>
              <w:bottom w:val="single" w:sz="4" w:space="0" w:color="auto"/>
              <w:right w:val="single" w:sz="4" w:space="0" w:color="auto"/>
            </w:tcBorders>
            <w:vAlign w:val="center"/>
          </w:tcPr>
          <w:p w:rsidR="00694137" w:rsidRDefault="00694137">
            <w:pPr>
              <w:autoSpaceDE w:val="0"/>
              <w:autoSpaceDN w:val="0"/>
              <w:adjustRightInd w:val="0"/>
              <w:spacing w:after="0" w:line="240" w:lineRule="auto"/>
              <w:jc w:val="center"/>
              <w:rPr>
                <w:rFonts w:ascii="Times New Roman CYR" w:hAnsi="Times New Roman CYR" w:cs="Times New Roman CYR"/>
                <w:color w:val="000000"/>
              </w:rPr>
            </w:pPr>
            <w:r>
              <w:rPr>
                <w:rFonts w:ascii="Times New Roman CYR" w:hAnsi="Times New Roman CYR" w:cs="Times New Roman CYR"/>
                <w:color w:val="000000"/>
              </w:rPr>
              <w:t>0,10</w:t>
            </w:r>
          </w:p>
        </w:tc>
        <w:tc>
          <w:tcPr>
            <w:tcW w:w="988" w:type="dxa"/>
            <w:tcBorders>
              <w:top w:val="nil"/>
              <w:left w:val="nil"/>
              <w:bottom w:val="single" w:sz="4" w:space="0" w:color="auto"/>
              <w:right w:val="single" w:sz="4" w:space="0" w:color="auto"/>
            </w:tcBorders>
            <w:vAlign w:val="center"/>
          </w:tcPr>
          <w:p w:rsidR="00694137" w:rsidRDefault="00694137">
            <w:pPr>
              <w:autoSpaceDE w:val="0"/>
              <w:autoSpaceDN w:val="0"/>
              <w:adjustRightInd w:val="0"/>
              <w:spacing w:after="0" w:line="240" w:lineRule="auto"/>
              <w:jc w:val="center"/>
              <w:rPr>
                <w:rFonts w:ascii="Times New Roman CYR" w:hAnsi="Times New Roman CYR" w:cs="Times New Roman CYR"/>
                <w:color w:val="000000"/>
              </w:rPr>
            </w:pPr>
            <w:r>
              <w:rPr>
                <w:rFonts w:ascii="Times New Roman CYR" w:hAnsi="Times New Roman CYR" w:cs="Times New Roman CYR"/>
                <w:color w:val="000000"/>
              </w:rPr>
              <w:t>0,10</w:t>
            </w:r>
          </w:p>
        </w:tc>
        <w:tc>
          <w:tcPr>
            <w:tcW w:w="959" w:type="dxa"/>
            <w:tcBorders>
              <w:top w:val="nil"/>
              <w:left w:val="nil"/>
              <w:bottom w:val="single" w:sz="4" w:space="0" w:color="auto"/>
              <w:right w:val="single" w:sz="4" w:space="0" w:color="auto"/>
            </w:tcBorders>
            <w:vAlign w:val="center"/>
          </w:tcPr>
          <w:p w:rsidR="00694137" w:rsidRDefault="00694137">
            <w:pPr>
              <w:autoSpaceDE w:val="0"/>
              <w:autoSpaceDN w:val="0"/>
              <w:adjustRightInd w:val="0"/>
              <w:spacing w:after="0" w:line="240" w:lineRule="auto"/>
              <w:jc w:val="center"/>
              <w:rPr>
                <w:rFonts w:ascii="Times New Roman CYR" w:hAnsi="Times New Roman CYR" w:cs="Times New Roman CYR"/>
                <w:color w:val="000000"/>
              </w:rPr>
            </w:pPr>
            <w:r>
              <w:rPr>
                <w:rFonts w:ascii="Times New Roman CYR" w:hAnsi="Times New Roman CYR" w:cs="Times New Roman CYR"/>
                <w:color w:val="000000"/>
              </w:rPr>
              <w:t>0,10</w:t>
            </w:r>
          </w:p>
        </w:tc>
      </w:tr>
      <w:tr w:rsidR="00694137">
        <w:tblPrEx>
          <w:tblCellMar>
            <w:top w:w="0" w:type="dxa"/>
            <w:bottom w:w="0" w:type="dxa"/>
          </w:tblCellMar>
        </w:tblPrEx>
        <w:trPr>
          <w:trHeight w:val="1140"/>
        </w:trPr>
        <w:tc>
          <w:tcPr>
            <w:tcW w:w="3993" w:type="dxa"/>
            <w:tcBorders>
              <w:top w:val="nil"/>
              <w:left w:val="single" w:sz="4" w:space="0" w:color="auto"/>
              <w:bottom w:val="single" w:sz="4" w:space="0" w:color="auto"/>
              <w:right w:val="single" w:sz="4" w:space="0" w:color="auto"/>
            </w:tcBorders>
            <w:vAlign w:val="center"/>
          </w:tcPr>
          <w:p w:rsidR="00694137" w:rsidRDefault="00694137">
            <w:pPr>
              <w:autoSpaceDE w:val="0"/>
              <w:autoSpaceDN w:val="0"/>
              <w:adjustRightInd w:val="0"/>
              <w:spacing w:after="0" w:line="240" w:lineRule="auto"/>
              <w:rPr>
                <w:rFonts w:ascii="Times New Roman CYR" w:hAnsi="Times New Roman CYR" w:cs="Times New Roman CYR"/>
                <w:color w:val="000000"/>
              </w:rPr>
            </w:pPr>
            <w:r>
              <w:rPr>
                <w:rFonts w:ascii="Times New Roman CYR" w:hAnsi="Times New Roman CYR" w:cs="Times New Roman CYR"/>
                <w:color w:val="000000"/>
              </w:rPr>
              <w:t>2</w:t>
            </w:r>
            <w:r w:rsidRPr="00C01115">
              <w:rPr>
                <w:rFonts w:ascii="Times New Roman CYR" w:hAnsi="Times New Roman CYR" w:cs="Times New Roman CYR"/>
              </w:rPr>
              <w:t xml:space="preserve">. </w:t>
            </w:r>
            <w:r w:rsidRPr="00C01115">
              <w:rPr>
                <w:rFonts w:ascii="Times New Roman CYR" w:hAnsi="Times New Roman CYR" w:cs="Times New Roman CYR"/>
                <w:b/>
                <w:bCs/>
              </w:rPr>
              <w:t>Среднегодовая</w:t>
            </w:r>
            <w:r>
              <w:rPr>
                <w:rFonts w:ascii="Times New Roman CYR" w:hAnsi="Times New Roman CYR" w:cs="Times New Roman CYR"/>
                <w:color w:val="000000"/>
              </w:rPr>
              <w:t xml:space="preserve"> численность постоянного населения муниципального, городского округа (муниципального района), чел.</w:t>
            </w:r>
          </w:p>
        </w:tc>
        <w:tc>
          <w:tcPr>
            <w:tcW w:w="984" w:type="dxa"/>
            <w:tcBorders>
              <w:top w:val="nil"/>
              <w:left w:val="nil"/>
              <w:bottom w:val="single" w:sz="4" w:space="0" w:color="auto"/>
              <w:right w:val="single" w:sz="4" w:space="0" w:color="auto"/>
            </w:tcBorders>
            <w:vAlign w:val="center"/>
          </w:tcPr>
          <w:p w:rsidR="00694137" w:rsidRDefault="00694137">
            <w:pPr>
              <w:autoSpaceDE w:val="0"/>
              <w:autoSpaceDN w:val="0"/>
              <w:adjustRightInd w:val="0"/>
              <w:spacing w:after="0" w:line="240" w:lineRule="auto"/>
              <w:jc w:val="center"/>
              <w:rPr>
                <w:rFonts w:ascii="Times New Roman CYR" w:hAnsi="Times New Roman CYR" w:cs="Times New Roman CYR"/>
                <w:color w:val="000000"/>
              </w:rPr>
            </w:pPr>
            <w:r>
              <w:rPr>
                <w:rFonts w:ascii="Times New Roman CYR" w:hAnsi="Times New Roman CYR" w:cs="Times New Roman CYR"/>
                <w:color w:val="000000"/>
              </w:rPr>
              <w:t>10 622</w:t>
            </w:r>
          </w:p>
        </w:tc>
        <w:tc>
          <w:tcPr>
            <w:tcW w:w="992" w:type="dxa"/>
            <w:tcBorders>
              <w:top w:val="nil"/>
              <w:left w:val="nil"/>
              <w:bottom w:val="single" w:sz="4" w:space="0" w:color="auto"/>
              <w:right w:val="single" w:sz="4" w:space="0" w:color="auto"/>
            </w:tcBorders>
            <w:vAlign w:val="center"/>
          </w:tcPr>
          <w:p w:rsidR="00694137" w:rsidRDefault="00694137">
            <w:pPr>
              <w:autoSpaceDE w:val="0"/>
              <w:autoSpaceDN w:val="0"/>
              <w:adjustRightInd w:val="0"/>
              <w:spacing w:after="0" w:line="240" w:lineRule="auto"/>
              <w:jc w:val="center"/>
              <w:rPr>
                <w:rFonts w:ascii="Times New Roman CYR" w:hAnsi="Times New Roman CYR" w:cs="Times New Roman CYR"/>
                <w:color w:val="000000"/>
              </w:rPr>
            </w:pPr>
            <w:r>
              <w:rPr>
                <w:rFonts w:ascii="Times New Roman CYR" w:hAnsi="Times New Roman CYR" w:cs="Times New Roman CYR"/>
                <w:color w:val="000000"/>
              </w:rPr>
              <w:t>10 586</w:t>
            </w:r>
          </w:p>
        </w:tc>
        <w:tc>
          <w:tcPr>
            <w:tcW w:w="1030" w:type="dxa"/>
            <w:tcBorders>
              <w:top w:val="nil"/>
              <w:left w:val="nil"/>
              <w:bottom w:val="single" w:sz="4" w:space="0" w:color="auto"/>
              <w:right w:val="single" w:sz="4" w:space="0" w:color="auto"/>
            </w:tcBorders>
            <w:vAlign w:val="center"/>
          </w:tcPr>
          <w:p w:rsidR="00694137" w:rsidRDefault="00694137">
            <w:pPr>
              <w:autoSpaceDE w:val="0"/>
              <w:autoSpaceDN w:val="0"/>
              <w:adjustRightInd w:val="0"/>
              <w:spacing w:after="0" w:line="240" w:lineRule="auto"/>
              <w:jc w:val="center"/>
              <w:rPr>
                <w:rFonts w:ascii="Times New Roman CYR" w:hAnsi="Times New Roman CYR" w:cs="Times New Roman CYR"/>
                <w:color w:val="000000"/>
              </w:rPr>
            </w:pPr>
            <w:r>
              <w:rPr>
                <w:rFonts w:ascii="Times New Roman CYR" w:hAnsi="Times New Roman CYR" w:cs="Times New Roman CYR"/>
                <w:color w:val="000000"/>
              </w:rPr>
              <w:t>10 409</w:t>
            </w:r>
          </w:p>
        </w:tc>
        <w:tc>
          <w:tcPr>
            <w:tcW w:w="988" w:type="dxa"/>
            <w:tcBorders>
              <w:top w:val="nil"/>
              <w:left w:val="nil"/>
              <w:bottom w:val="single" w:sz="4" w:space="0" w:color="auto"/>
              <w:right w:val="single" w:sz="4" w:space="0" w:color="auto"/>
            </w:tcBorders>
            <w:vAlign w:val="center"/>
          </w:tcPr>
          <w:p w:rsidR="00694137" w:rsidRDefault="00694137">
            <w:pPr>
              <w:autoSpaceDE w:val="0"/>
              <w:autoSpaceDN w:val="0"/>
              <w:adjustRightInd w:val="0"/>
              <w:spacing w:after="0" w:line="240" w:lineRule="auto"/>
              <w:jc w:val="center"/>
              <w:rPr>
                <w:rFonts w:ascii="Times New Roman CYR" w:hAnsi="Times New Roman CYR" w:cs="Times New Roman CYR"/>
                <w:color w:val="000000"/>
              </w:rPr>
            </w:pPr>
            <w:r>
              <w:rPr>
                <w:rFonts w:ascii="Times New Roman CYR" w:hAnsi="Times New Roman CYR" w:cs="Times New Roman CYR"/>
                <w:color w:val="000000"/>
              </w:rPr>
              <w:t>10 233</w:t>
            </w:r>
          </w:p>
        </w:tc>
        <w:tc>
          <w:tcPr>
            <w:tcW w:w="959" w:type="dxa"/>
            <w:tcBorders>
              <w:top w:val="nil"/>
              <w:left w:val="nil"/>
              <w:bottom w:val="single" w:sz="4" w:space="0" w:color="auto"/>
              <w:right w:val="single" w:sz="4" w:space="0" w:color="auto"/>
            </w:tcBorders>
            <w:vAlign w:val="center"/>
          </w:tcPr>
          <w:p w:rsidR="00694137" w:rsidRDefault="00694137">
            <w:pPr>
              <w:autoSpaceDE w:val="0"/>
              <w:autoSpaceDN w:val="0"/>
              <w:adjustRightInd w:val="0"/>
              <w:spacing w:after="0" w:line="240" w:lineRule="auto"/>
              <w:jc w:val="center"/>
              <w:rPr>
                <w:rFonts w:ascii="Times New Roman CYR" w:hAnsi="Times New Roman CYR" w:cs="Times New Roman CYR"/>
                <w:color w:val="000000"/>
              </w:rPr>
            </w:pPr>
            <w:r>
              <w:rPr>
                <w:rFonts w:ascii="Times New Roman CYR" w:hAnsi="Times New Roman CYR" w:cs="Times New Roman CYR"/>
                <w:color w:val="000000"/>
              </w:rPr>
              <w:t>10 062</w:t>
            </w:r>
          </w:p>
        </w:tc>
      </w:tr>
      <w:tr w:rsidR="00694137">
        <w:tblPrEx>
          <w:tblCellMar>
            <w:top w:w="0" w:type="dxa"/>
            <w:bottom w:w="0" w:type="dxa"/>
          </w:tblCellMar>
        </w:tblPrEx>
        <w:trPr>
          <w:trHeight w:val="1230"/>
        </w:trPr>
        <w:tc>
          <w:tcPr>
            <w:tcW w:w="3993" w:type="dxa"/>
            <w:tcBorders>
              <w:top w:val="nil"/>
              <w:left w:val="single" w:sz="4" w:space="0" w:color="auto"/>
              <w:bottom w:val="single" w:sz="4" w:space="0" w:color="auto"/>
              <w:right w:val="single" w:sz="4" w:space="0" w:color="auto"/>
            </w:tcBorders>
            <w:vAlign w:val="center"/>
          </w:tcPr>
          <w:p w:rsidR="00694137" w:rsidRDefault="00694137">
            <w:pPr>
              <w:autoSpaceDE w:val="0"/>
              <w:autoSpaceDN w:val="0"/>
              <w:adjustRightInd w:val="0"/>
              <w:spacing w:after="0" w:line="240" w:lineRule="auto"/>
              <w:rPr>
                <w:rFonts w:ascii="Times New Roman CYR" w:hAnsi="Times New Roman CYR" w:cs="Times New Roman CYR"/>
                <w:b/>
                <w:bCs/>
                <w:color w:val="000000"/>
              </w:rPr>
            </w:pPr>
            <w:r>
              <w:rPr>
                <w:rFonts w:ascii="Times New Roman CYR" w:hAnsi="Times New Roman CYR" w:cs="Times New Roman CYR"/>
                <w:b/>
                <w:bCs/>
                <w:color w:val="000000"/>
              </w:rPr>
              <w:t>3. Площадь земельных участков, предоставленных для строительства, в расчете на 10 тыс. человек населения – всего (стр. 1/стр.2*10000)</w:t>
            </w:r>
          </w:p>
        </w:tc>
        <w:tc>
          <w:tcPr>
            <w:tcW w:w="984" w:type="dxa"/>
            <w:tcBorders>
              <w:top w:val="nil"/>
              <w:left w:val="nil"/>
              <w:bottom w:val="single" w:sz="4" w:space="0" w:color="auto"/>
              <w:right w:val="single" w:sz="4" w:space="0" w:color="auto"/>
            </w:tcBorders>
            <w:shd w:val="clear" w:color="000000" w:fill="D9D9D9"/>
            <w:vAlign w:val="center"/>
          </w:tcPr>
          <w:p w:rsidR="00694137" w:rsidRDefault="00694137">
            <w:pPr>
              <w:autoSpaceDE w:val="0"/>
              <w:autoSpaceDN w:val="0"/>
              <w:adjustRightInd w:val="0"/>
              <w:spacing w:after="0" w:line="240" w:lineRule="auto"/>
              <w:jc w:val="center"/>
              <w:rPr>
                <w:rFonts w:ascii="Times New Roman CYR" w:hAnsi="Times New Roman CYR" w:cs="Times New Roman CYR"/>
                <w:b/>
                <w:bCs/>
                <w:color w:val="000000"/>
              </w:rPr>
            </w:pPr>
            <w:r>
              <w:rPr>
                <w:rFonts w:ascii="Times New Roman CYR" w:hAnsi="Times New Roman CYR" w:cs="Times New Roman CYR"/>
                <w:b/>
                <w:bCs/>
                <w:color w:val="000000"/>
              </w:rPr>
              <w:t>6,27</w:t>
            </w:r>
          </w:p>
        </w:tc>
        <w:tc>
          <w:tcPr>
            <w:tcW w:w="992" w:type="dxa"/>
            <w:tcBorders>
              <w:top w:val="nil"/>
              <w:left w:val="nil"/>
              <w:bottom w:val="single" w:sz="4" w:space="0" w:color="auto"/>
              <w:right w:val="single" w:sz="4" w:space="0" w:color="auto"/>
            </w:tcBorders>
            <w:shd w:val="clear" w:color="000000" w:fill="D9D9D9"/>
            <w:vAlign w:val="center"/>
          </w:tcPr>
          <w:p w:rsidR="00694137" w:rsidRDefault="00694137">
            <w:pPr>
              <w:autoSpaceDE w:val="0"/>
              <w:autoSpaceDN w:val="0"/>
              <w:adjustRightInd w:val="0"/>
              <w:spacing w:after="0" w:line="240" w:lineRule="auto"/>
              <w:jc w:val="center"/>
              <w:rPr>
                <w:rFonts w:ascii="Times New Roman CYR" w:hAnsi="Times New Roman CYR" w:cs="Times New Roman CYR"/>
                <w:b/>
                <w:bCs/>
                <w:color w:val="000000"/>
              </w:rPr>
            </w:pPr>
            <w:r>
              <w:rPr>
                <w:rFonts w:ascii="Times New Roman CYR" w:hAnsi="Times New Roman CYR" w:cs="Times New Roman CYR"/>
                <w:b/>
                <w:bCs/>
                <w:color w:val="000000"/>
              </w:rPr>
              <w:t>2,64</w:t>
            </w:r>
          </w:p>
        </w:tc>
        <w:tc>
          <w:tcPr>
            <w:tcW w:w="1030" w:type="dxa"/>
            <w:tcBorders>
              <w:top w:val="nil"/>
              <w:left w:val="nil"/>
              <w:bottom w:val="single" w:sz="4" w:space="0" w:color="auto"/>
              <w:right w:val="single" w:sz="4" w:space="0" w:color="auto"/>
            </w:tcBorders>
            <w:shd w:val="clear" w:color="000000" w:fill="D9D9D9"/>
            <w:vAlign w:val="center"/>
          </w:tcPr>
          <w:p w:rsidR="00694137" w:rsidRDefault="00694137">
            <w:pPr>
              <w:autoSpaceDE w:val="0"/>
              <w:autoSpaceDN w:val="0"/>
              <w:adjustRightInd w:val="0"/>
              <w:spacing w:after="0" w:line="240" w:lineRule="auto"/>
              <w:jc w:val="center"/>
              <w:rPr>
                <w:rFonts w:ascii="Times New Roman CYR" w:hAnsi="Times New Roman CYR" w:cs="Times New Roman CYR"/>
                <w:b/>
                <w:bCs/>
                <w:color w:val="000000"/>
              </w:rPr>
            </w:pPr>
            <w:r>
              <w:rPr>
                <w:rFonts w:ascii="Times New Roman CYR" w:hAnsi="Times New Roman CYR" w:cs="Times New Roman CYR"/>
                <w:b/>
                <w:bCs/>
                <w:color w:val="000000"/>
              </w:rPr>
              <w:t>2,79</w:t>
            </w:r>
          </w:p>
        </w:tc>
        <w:tc>
          <w:tcPr>
            <w:tcW w:w="988" w:type="dxa"/>
            <w:tcBorders>
              <w:top w:val="nil"/>
              <w:left w:val="nil"/>
              <w:bottom w:val="single" w:sz="4" w:space="0" w:color="auto"/>
              <w:right w:val="single" w:sz="4" w:space="0" w:color="auto"/>
            </w:tcBorders>
            <w:shd w:val="clear" w:color="000000" w:fill="D9D9D9"/>
            <w:vAlign w:val="center"/>
          </w:tcPr>
          <w:p w:rsidR="00694137" w:rsidRDefault="00694137">
            <w:pPr>
              <w:autoSpaceDE w:val="0"/>
              <w:autoSpaceDN w:val="0"/>
              <w:adjustRightInd w:val="0"/>
              <w:spacing w:after="0" w:line="240" w:lineRule="auto"/>
              <w:jc w:val="center"/>
              <w:rPr>
                <w:rFonts w:ascii="Times New Roman CYR" w:hAnsi="Times New Roman CYR" w:cs="Times New Roman CYR"/>
                <w:b/>
                <w:bCs/>
                <w:color w:val="000000"/>
              </w:rPr>
            </w:pPr>
            <w:r>
              <w:rPr>
                <w:rFonts w:ascii="Times New Roman CYR" w:hAnsi="Times New Roman CYR" w:cs="Times New Roman CYR"/>
                <w:b/>
                <w:bCs/>
                <w:color w:val="000000"/>
              </w:rPr>
              <w:t>2,88</w:t>
            </w:r>
          </w:p>
        </w:tc>
        <w:tc>
          <w:tcPr>
            <w:tcW w:w="959" w:type="dxa"/>
            <w:tcBorders>
              <w:top w:val="nil"/>
              <w:left w:val="nil"/>
              <w:bottom w:val="single" w:sz="4" w:space="0" w:color="auto"/>
              <w:right w:val="single" w:sz="4" w:space="0" w:color="auto"/>
            </w:tcBorders>
            <w:shd w:val="clear" w:color="000000" w:fill="D9D9D9"/>
            <w:vAlign w:val="center"/>
          </w:tcPr>
          <w:p w:rsidR="00694137" w:rsidRDefault="00694137">
            <w:pPr>
              <w:autoSpaceDE w:val="0"/>
              <w:autoSpaceDN w:val="0"/>
              <w:adjustRightInd w:val="0"/>
              <w:spacing w:after="0" w:line="240" w:lineRule="auto"/>
              <w:jc w:val="center"/>
              <w:rPr>
                <w:rFonts w:ascii="Times New Roman CYR" w:hAnsi="Times New Roman CYR" w:cs="Times New Roman CYR"/>
                <w:b/>
                <w:bCs/>
                <w:color w:val="000000"/>
              </w:rPr>
            </w:pPr>
            <w:r>
              <w:rPr>
                <w:rFonts w:ascii="Times New Roman CYR" w:hAnsi="Times New Roman CYR" w:cs="Times New Roman CYR"/>
                <w:b/>
                <w:bCs/>
                <w:color w:val="000000"/>
              </w:rPr>
              <w:t>2,98</w:t>
            </w:r>
          </w:p>
        </w:tc>
      </w:tr>
      <w:tr w:rsidR="00694137">
        <w:tblPrEx>
          <w:tblCellMar>
            <w:top w:w="0" w:type="dxa"/>
            <w:bottom w:w="0" w:type="dxa"/>
          </w:tblCellMar>
        </w:tblPrEx>
        <w:trPr>
          <w:trHeight w:val="1815"/>
        </w:trPr>
        <w:tc>
          <w:tcPr>
            <w:tcW w:w="3993" w:type="dxa"/>
            <w:tcBorders>
              <w:top w:val="nil"/>
              <w:left w:val="single" w:sz="4" w:space="0" w:color="auto"/>
              <w:bottom w:val="single" w:sz="4" w:space="0" w:color="auto"/>
              <w:right w:val="single" w:sz="4" w:space="0" w:color="auto"/>
            </w:tcBorders>
            <w:vAlign w:val="center"/>
          </w:tcPr>
          <w:p w:rsidR="00694137" w:rsidRDefault="00694137">
            <w:pPr>
              <w:autoSpaceDE w:val="0"/>
              <w:autoSpaceDN w:val="0"/>
              <w:adjustRightInd w:val="0"/>
              <w:spacing w:after="0" w:line="240" w:lineRule="auto"/>
              <w:rPr>
                <w:rFonts w:ascii="Times New Roman CYR" w:hAnsi="Times New Roman CYR" w:cs="Times New Roman CYR"/>
                <w:b/>
                <w:bCs/>
                <w:color w:val="000000"/>
              </w:rPr>
            </w:pPr>
            <w:r>
              <w:rPr>
                <w:rFonts w:ascii="Times New Roman CYR" w:hAnsi="Times New Roman CYR" w:cs="Times New Roman CYR"/>
                <w:b/>
                <w:bCs/>
                <w:color w:val="000000"/>
              </w:rPr>
              <w:t>4. Площадь земельных участков, предоставленных для жилищного строительства, индивидуального строительства и комплексного освоения в целях жилищного строительства, в расчете на 10 тыс. человек населения (стр.1.1+стр.1.2/стр.2*10000)</w:t>
            </w:r>
          </w:p>
        </w:tc>
        <w:tc>
          <w:tcPr>
            <w:tcW w:w="984" w:type="dxa"/>
            <w:tcBorders>
              <w:top w:val="nil"/>
              <w:left w:val="nil"/>
              <w:bottom w:val="single" w:sz="4" w:space="0" w:color="auto"/>
              <w:right w:val="single" w:sz="4" w:space="0" w:color="auto"/>
            </w:tcBorders>
            <w:shd w:val="clear" w:color="000000" w:fill="D9D9D9"/>
            <w:vAlign w:val="center"/>
          </w:tcPr>
          <w:p w:rsidR="00694137" w:rsidRDefault="00694137">
            <w:pPr>
              <w:autoSpaceDE w:val="0"/>
              <w:autoSpaceDN w:val="0"/>
              <w:adjustRightInd w:val="0"/>
              <w:spacing w:after="0" w:line="240" w:lineRule="auto"/>
              <w:jc w:val="center"/>
              <w:rPr>
                <w:rFonts w:ascii="Times New Roman CYR" w:hAnsi="Times New Roman CYR" w:cs="Times New Roman CYR"/>
                <w:b/>
                <w:bCs/>
                <w:color w:val="000000"/>
              </w:rPr>
            </w:pPr>
            <w:r>
              <w:rPr>
                <w:rFonts w:ascii="Times New Roman CYR" w:hAnsi="Times New Roman CYR" w:cs="Times New Roman CYR"/>
                <w:b/>
                <w:bCs/>
                <w:color w:val="000000"/>
              </w:rPr>
              <w:t>6,00</w:t>
            </w:r>
          </w:p>
        </w:tc>
        <w:tc>
          <w:tcPr>
            <w:tcW w:w="992" w:type="dxa"/>
            <w:tcBorders>
              <w:top w:val="nil"/>
              <w:left w:val="nil"/>
              <w:bottom w:val="single" w:sz="4" w:space="0" w:color="auto"/>
              <w:right w:val="single" w:sz="4" w:space="0" w:color="auto"/>
            </w:tcBorders>
            <w:shd w:val="clear" w:color="000000" w:fill="D9D9D9"/>
            <w:vAlign w:val="center"/>
          </w:tcPr>
          <w:p w:rsidR="00694137" w:rsidRDefault="00694137">
            <w:pPr>
              <w:autoSpaceDE w:val="0"/>
              <w:autoSpaceDN w:val="0"/>
              <w:adjustRightInd w:val="0"/>
              <w:spacing w:after="0" w:line="240" w:lineRule="auto"/>
              <w:jc w:val="center"/>
              <w:rPr>
                <w:rFonts w:ascii="Times New Roman CYR" w:hAnsi="Times New Roman CYR" w:cs="Times New Roman CYR"/>
                <w:b/>
                <w:bCs/>
                <w:color w:val="000000"/>
              </w:rPr>
            </w:pPr>
            <w:r>
              <w:rPr>
                <w:rFonts w:ascii="Times New Roman CYR" w:hAnsi="Times New Roman CYR" w:cs="Times New Roman CYR"/>
                <w:b/>
                <w:bCs/>
                <w:color w:val="000000"/>
              </w:rPr>
              <w:t>2,61</w:t>
            </w:r>
          </w:p>
        </w:tc>
        <w:tc>
          <w:tcPr>
            <w:tcW w:w="1030" w:type="dxa"/>
            <w:tcBorders>
              <w:top w:val="nil"/>
              <w:left w:val="nil"/>
              <w:bottom w:val="single" w:sz="4" w:space="0" w:color="auto"/>
              <w:right w:val="single" w:sz="4" w:space="0" w:color="auto"/>
            </w:tcBorders>
            <w:shd w:val="clear" w:color="000000" w:fill="D9D9D9"/>
            <w:vAlign w:val="center"/>
          </w:tcPr>
          <w:p w:rsidR="00694137" w:rsidRDefault="00694137">
            <w:pPr>
              <w:autoSpaceDE w:val="0"/>
              <w:autoSpaceDN w:val="0"/>
              <w:adjustRightInd w:val="0"/>
              <w:spacing w:after="0" w:line="240" w:lineRule="auto"/>
              <w:jc w:val="center"/>
              <w:rPr>
                <w:rFonts w:ascii="Times New Roman CYR" w:hAnsi="Times New Roman CYR" w:cs="Times New Roman CYR"/>
                <w:b/>
                <w:bCs/>
                <w:color w:val="000000"/>
              </w:rPr>
            </w:pPr>
            <w:r>
              <w:rPr>
                <w:rFonts w:ascii="Times New Roman CYR" w:hAnsi="Times New Roman CYR" w:cs="Times New Roman CYR"/>
                <w:b/>
                <w:bCs/>
                <w:color w:val="000000"/>
              </w:rPr>
              <w:t>2,69</w:t>
            </w:r>
          </w:p>
        </w:tc>
        <w:tc>
          <w:tcPr>
            <w:tcW w:w="988" w:type="dxa"/>
            <w:tcBorders>
              <w:top w:val="nil"/>
              <w:left w:val="nil"/>
              <w:bottom w:val="single" w:sz="4" w:space="0" w:color="auto"/>
              <w:right w:val="single" w:sz="4" w:space="0" w:color="auto"/>
            </w:tcBorders>
            <w:shd w:val="clear" w:color="000000" w:fill="D9D9D9"/>
            <w:vAlign w:val="center"/>
          </w:tcPr>
          <w:p w:rsidR="00694137" w:rsidRDefault="00694137">
            <w:pPr>
              <w:autoSpaceDE w:val="0"/>
              <w:autoSpaceDN w:val="0"/>
              <w:adjustRightInd w:val="0"/>
              <w:spacing w:after="0" w:line="240" w:lineRule="auto"/>
              <w:jc w:val="center"/>
              <w:rPr>
                <w:rFonts w:ascii="Times New Roman CYR" w:hAnsi="Times New Roman CYR" w:cs="Times New Roman CYR"/>
                <w:b/>
                <w:bCs/>
                <w:color w:val="000000"/>
              </w:rPr>
            </w:pPr>
            <w:r>
              <w:rPr>
                <w:rFonts w:ascii="Times New Roman CYR" w:hAnsi="Times New Roman CYR" w:cs="Times New Roman CYR"/>
                <w:b/>
                <w:bCs/>
                <w:color w:val="000000"/>
              </w:rPr>
              <w:t>2,79</w:t>
            </w:r>
          </w:p>
        </w:tc>
        <w:tc>
          <w:tcPr>
            <w:tcW w:w="959" w:type="dxa"/>
            <w:tcBorders>
              <w:top w:val="nil"/>
              <w:left w:val="nil"/>
              <w:bottom w:val="single" w:sz="4" w:space="0" w:color="auto"/>
              <w:right w:val="single" w:sz="4" w:space="0" w:color="auto"/>
            </w:tcBorders>
            <w:shd w:val="clear" w:color="000000" w:fill="D9D9D9"/>
            <w:vAlign w:val="center"/>
          </w:tcPr>
          <w:p w:rsidR="00694137" w:rsidRDefault="00694137">
            <w:pPr>
              <w:autoSpaceDE w:val="0"/>
              <w:autoSpaceDN w:val="0"/>
              <w:adjustRightInd w:val="0"/>
              <w:spacing w:after="0" w:line="240" w:lineRule="auto"/>
              <w:jc w:val="center"/>
              <w:rPr>
                <w:rFonts w:ascii="Times New Roman CYR" w:hAnsi="Times New Roman CYR" w:cs="Times New Roman CYR"/>
                <w:b/>
                <w:bCs/>
                <w:color w:val="000000"/>
              </w:rPr>
            </w:pPr>
            <w:r>
              <w:rPr>
                <w:rFonts w:ascii="Times New Roman CYR" w:hAnsi="Times New Roman CYR" w:cs="Times New Roman CYR"/>
                <w:b/>
                <w:bCs/>
                <w:color w:val="000000"/>
              </w:rPr>
              <w:t>2,88</w:t>
            </w:r>
          </w:p>
        </w:tc>
      </w:tr>
    </w:tbl>
    <w:p w:rsidR="00694137" w:rsidRDefault="00694137">
      <w:pPr>
        <w:widowControl w:val="0"/>
        <w:autoSpaceDE w:val="0"/>
        <w:autoSpaceDN w:val="0"/>
        <w:adjustRightInd w:val="0"/>
        <w:spacing w:after="0" w:line="240" w:lineRule="auto"/>
        <w:rPr>
          <w:rFonts w:ascii="Times New Roman CYR" w:hAnsi="Times New Roman CYR" w:cs="Times New Roman CYR"/>
          <w:sz w:val="24"/>
          <w:szCs w:val="24"/>
        </w:rPr>
      </w:pPr>
    </w:p>
    <w:p w:rsidR="00694137" w:rsidRDefault="00694137">
      <w:pPr>
        <w:widowControl w:val="0"/>
        <w:autoSpaceDE w:val="0"/>
        <w:autoSpaceDN w:val="0"/>
        <w:adjustRightInd w:val="0"/>
        <w:spacing w:after="0" w:line="240" w:lineRule="auto"/>
        <w:rPr>
          <w:rFonts w:ascii="Times New Roman CYR" w:hAnsi="Times New Roman CYR" w:cs="Times New Roman CYR"/>
          <w:color w:val="000000"/>
          <w:sz w:val="12"/>
          <w:szCs w:val="12"/>
        </w:rPr>
      </w:pPr>
    </w:p>
    <w:p w:rsidR="00694137" w:rsidRDefault="00694137">
      <w:pPr>
        <w:widowControl w:val="0"/>
        <w:autoSpaceDE w:val="0"/>
        <w:autoSpaceDN w:val="0"/>
        <w:adjustRightInd w:val="0"/>
        <w:spacing w:after="0" w:line="240" w:lineRule="auto"/>
        <w:rPr>
          <w:rFonts w:ascii="Times New Roman CYR" w:hAnsi="Times New Roman CYR" w:cs="Times New Roman CYR"/>
          <w:color w:val="000000"/>
          <w:sz w:val="12"/>
          <w:szCs w:val="12"/>
        </w:rPr>
      </w:pPr>
      <w:r>
        <w:rPr>
          <w:rFonts w:ascii="Times New Roman CYR" w:hAnsi="Times New Roman CYR" w:cs="Times New Roman CYR"/>
          <w:b/>
          <w:bCs/>
          <w:color w:val="000000"/>
          <w:sz w:val="28"/>
          <w:szCs w:val="28"/>
        </w:rPr>
        <w:t xml:space="preserve">26. Площадь земельных участков, предоставленных для строительства, в отношении которых с даты принятия решения о предоставлении </w:t>
      </w:r>
      <w:r>
        <w:rPr>
          <w:rFonts w:ascii="Times New Roman CYR" w:hAnsi="Times New Roman CYR" w:cs="Times New Roman CYR"/>
          <w:b/>
          <w:bCs/>
          <w:color w:val="000000"/>
          <w:sz w:val="28"/>
          <w:szCs w:val="28"/>
        </w:rPr>
        <w:lastRenderedPageBreak/>
        <w:t>земельного участка или подписания протокола о результатах торгов (конкурсов, аукционов) не было получено разрешение на ввод в эксплуатацию:</w:t>
      </w:r>
    </w:p>
    <w:p w:rsidR="00694137" w:rsidRDefault="00694137">
      <w:pPr>
        <w:widowControl w:val="0"/>
        <w:autoSpaceDE w:val="0"/>
        <w:autoSpaceDN w:val="0"/>
        <w:adjustRightInd w:val="0"/>
        <w:spacing w:after="0" w:line="240" w:lineRule="auto"/>
        <w:rPr>
          <w:rFonts w:ascii="Times New Roman CYR" w:hAnsi="Times New Roman CYR" w:cs="Times New Roman CYR"/>
          <w:sz w:val="24"/>
          <w:szCs w:val="24"/>
        </w:rPr>
      </w:pPr>
    </w:p>
    <w:p w:rsidR="00694137" w:rsidRDefault="00694137">
      <w:pPr>
        <w:autoSpaceDE w:val="0"/>
        <w:autoSpaceDN w:val="0"/>
        <w:adjustRightInd w:val="0"/>
        <w:spacing w:after="0" w:line="240" w:lineRule="auto"/>
        <w:ind w:firstLine="607"/>
        <w:rPr>
          <w:rFonts w:ascii="Times New Roman CYR" w:hAnsi="Times New Roman CYR" w:cs="Times New Roman CYR"/>
          <w:sz w:val="28"/>
          <w:szCs w:val="28"/>
        </w:rPr>
      </w:pPr>
      <w:r>
        <w:rPr>
          <w:rFonts w:ascii="Times New Roman CYR" w:hAnsi="Times New Roman CYR" w:cs="Times New Roman CYR"/>
          <w:sz w:val="28"/>
          <w:szCs w:val="28"/>
        </w:rPr>
        <w:t xml:space="preserve">Площадь земельных участков, предоставленных для  строительства, в отношении которых с даты принятия.  решения о предоставления земельного участка или подписания протоколов о результатах торгов (конкурсов, аукционов) не было получено разрешение на ввод в эксплуатацию, на территории района отсутствует. </w:t>
      </w:r>
    </w:p>
    <w:p w:rsidR="00694137" w:rsidRDefault="00694137">
      <w:pPr>
        <w:widowControl w:val="0"/>
        <w:autoSpaceDE w:val="0"/>
        <w:autoSpaceDN w:val="0"/>
        <w:adjustRightInd w:val="0"/>
        <w:spacing w:after="0" w:line="240" w:lineRule="auto"/>
        <w:rPr>
          <w:rFonts w:ascii="Times New Roman CYR" w:hAnsi="Times New Roman CYR" w:cs="Times New Roman CYR"/>
          <w:sz w:val="24"/>
          <w:szCs w:val="24"/>
        </w:rPr>
      </w:pPr>
    </w:p>
    <w:p w:rsidR="00694137" w:rsidRDefault="00694137">
      <w:pPr>
        <w:widowControl w:val="0"/>
        <w:autoSpaceDE w:val="0"/>
        <w:autoSpaceDN w:val="0"/>
        <w:adjustRightInd w:val="0"/>
        <w:spacing w:after="0" w:line="240" w:lineRule="auto"/>
        <w:rPr>
          <w:rFonts w:ascii="Times New Roman CYR" w:hAnsi="Times New Roman CYR" w:cs="Times New Roman CYR"/>
          <w:color w:val="000000"/>
          <w:sz w:val="12"/>
          <w:szCs w:val="12"/>
        </w:rPr>
      </w:pPr>
    </w:p>
    <w:p w:rsidR="00694137" w:rsidRDefault="00694137">
      <w:pPr>
        <w:widowControl w:val="0"/>
        <w:autoSpaceDE w:val="0"/>
        <w:autoSpaceDN w:val="0"/>
        <w:adjustRightInd w:val="0"/>
        <w:spacing w:after="0" w:line="240" w:lineRule="auto"/>
        <w:rPr>
          <w:rFonts w:ascii="Times New Roman CYR" w:hAnsi="Times New Roman CYR" w:cs="Times New Roman CYR"/>
          <w:color w:val="000000"/>
          <w:sz w:val="12"/>
          <w:szCs w:val="12"/>
        </w:rPr>
      </w:pPr>
      <w:r>
        <w:rPr>
          <w:rFonts w:ascii="Times New Roman CYR" w:hAnsi="Times New Roman CYR" w:cs="Times New Roman CYR"/>
          <w:b/>
          <w:bCs/>
          <w:color w:val="000000"/>
          <w:sz w:val="28"/>
          <w:szCs w:val="28"/>
        </w:rPr>
        <w:t>26.1. объектов жилищного строительства - в течение 3 лет</w:t>
      </w:r>
    </w:p>
    <w:p w:rsidR="00694137" w:rsidRDefault="00694137">
      <w:pPr>
        <w:widowControl w:val="0"/>
        <w:autoSpaceDE w:val="0"/>
        <w:autoSpaceDN w:val="0"/>
        <w:adjustRightInd w:val="0"/>
        <w:spacing w:after="0" w:line="240" w:lineRule="auto"/>
        <w:rPr>
          <w:rFonts w:ascii="Times New Roman CYR" w:hAnsi="Times New Roman CYR" w:cs="Times New Roman CYR"/>
          <w:sz w:val="24"/>
          <w:szCs w:val="24"/>
        </w:rPr>
      </w:pPr>
    </w:p>
    <w:p w:rsidR="00694137" w:rsidRDefault="00694137">
      <w:pPr>
        <w:autoSpaceDE w:val="0"/>
        <w:autoSpaceDN w:val="0"/>
        <w:adjustRightInd w:val="0"/>
        <w:spacing w:after="0" w:line="240" w:lineRule="auto"/>
        <w:ind w:firstLine="607"/>
        <w:rPr>
          <w:rFonts w:ascii="Times New Roman CYR" w:hAnsi="Times New Roman CYR" w:cs="Times New Roman CYR"/>
          <w:sz w:val="28"/>
          <w:szCs w:val="28"/>
        </w:rPr>
      </w:pPr>
      <w:r>
        <w:rPr>
          <w:rFonts w:ascii="Times New Roman CYR" w:hAnsi="Times New Roman CYR" w:cs="Times New Roman CYR"/>
          <w:sz w:val="28"/>
          <w:szCs w:val="28"/>
        </w:rPr>
        <w:t>Площади земельных участков, предоставленные для объектов жилищного строительства (многоквартирных жилых домов),  в отношении которых, с даты принятия решения о предоставлении земельного участка, или подписания протокола по результатах торгов (конкурсов, аукционов) не было получено разрешение на ввод в эксплуатацию в течение трёх лет, отсутствуют.</w:t>
      </w:r>
    </w:p>
    <w:p w:rsidR="00694137" w:rsidRDefault="00694137">
      <w:pPr>
        <w:widowControl w:val="0"/>
        <w:autoSpaceDE w:val="0"/>
        <w:autoSpaceDN w:val="0"/>
        <w:adjustRightInd w:val="0"/>
        <w:spacing w:after="0" w:line="240" w:lineRule="auto"/>
        <w:rPr>
          <w:rFonts w:ascii="Times New Roman CYR" w:hAnsi="Times New Roman CYR" w:cs="Times New Roman CYR"/>
          <w:sz w:val="24"/>
          <w:szCs w:val="24"/>
        </w:rPr>
      </w:pPr>
    </w:p>
    <w:p w:rsidR="00694137" w:rsidRDefault="00694137">
      <w:pPr>
        <w:widowControl w:val="0"/>
        <w:autoSpaceDE w:val="0"/>
        <w:autoSpaceDN w:val="0"/>
        <w:adjustRightInd w:val="0"/>
        <w:spacing w:after="0" w:line="240" w:lineRule="auto"/>
        <w:rPr>
          <w:rFonts w:ascii="Times New Roman CYR" w:hAnsi="Times New Roman CYR" w:cs="Times New Roman CYR"/>
          <w:color w:val="000000"/>
          <w:sz w:val="12"/>
          <w:szCs w:val="12"/>
        </w:rPr>
      </w:pPr>
    </w:p>
    <w:p w:rsidR="00694137" w:rsidRDefault="00694137">
      <w:pPr>
        <w:widowControl w:val="0"/>
        <w:autoSpaceDE w:val="0"/>
        <w:autoSpaceDN w:val="0"/>
        <w:adjustRightInd w:val="0"/>
        <w:spacing w:after="0" w:line="240" w:lineRule="auto"/>
        <w:rPr>
          <w:rFonts w:ascii="Times New Roman CYR" w:hAnsi="Times New Roman CYR" w:cs="Times New Roman CYR"/>
          <w:color w:val="000000"/>
          <w:sz w:val="12"/>
          <w:szCs w:val="12"/>
        </w:rPr>
      </w:pPr>
      <w:r>
        <w:rPr>
          <w:rFonts w:ascii="Times New Roman CYR" w:hAnsi="Times New Roman CYR" w:cs="Times New Roman CYR"/>
          <w:b/>
          <w:bCs/>
          <w:color w:val="000000"/>
          <w:sz w:val="28"/>
          <w:szCs w:val="28"/>
        </w:rPr>
        <w:t>26.2. иных объектов капитального строительства - в течение 5 лет</w:t>
      </w:r>
    </w:p>
    <w:p w:rsidR="00694137" w:rsidRDefault="00694137">
      <w:pPr>
        <w:widowControl w:val="0"/>
        <w:autoSpaceDE w:val="0"/>
        <w:autoSpaceDN w:val="0"/>
        <w:adjustRightInd w:val="0"/>
        <w:spacing w:after="0" w:line="240" w:lineRule="auto"/>
        <w:rPr>
          <w:rFonts w:ascii="Times New Roman CYR" w:hAnsi="Times New Roman CYR" w:cs="Times New Roman CYR"/>
          <w:sz w:val="24"/>
          <w:szCs w:val="24"/>
        </w:rPr>
      </w:pPr>
    </w:p>
    <w:p w:rsidR="00694137" w:rsidRDefault="00694137">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Площади земельных участков, предоставленные для объектов капитального строительства, в отношении которых,  с даты принятия решения о предоставлении земельного участка, или подписания протокола о результатах торгов (конкурсов, аукционов) не было получено разрешение на ввод в эксплуатацию в течение 5 лет, отсутствуют.</w:t>
      </w:r>
    </w:p>
    <w:p w:rsidR="00694137" w:rsidRDefault="00694137">
      <w:pPr>
        <w:autoSpaceDE w:val="0"/>
        <w:autoSpaceDN w:val="0"/>
        <w:adjustRightInd w:val="0"/>
        <w:spacing w:after="0" w:line="240" w:lineRule="auto"/>
        <w:jc w:val="both"/>
        <w:rPr>
          <w:rFonts w:ascii="Arial CYR" w:hAnsi="Arial CYR" w:cs="Arial CYR"/>
          <w:sz w:val="16"/>
          <w:szCs w:val="16"/>
        </w:rPr>
      </w:pPr>
      <w:r>
        <w:rPr>
          <w:rFonts w:ascii="Times New Roman CYR" w:hAnsi="Times New Roman CYR" w:cs="Times New Roman CYR"/>
          <w:sz w:val="28"/>
          <w:szCs w:val="28"/>
        </w:rPr>
        <w:tab/>
        <w:t>Земельные участки под крупные капитальные объекты, предшествующие пять лет не выделялись. Строительство гаражей, объектов торговли в поселениях района и других не крупных капитальных строений в данные сроки укладывается.</w:t>
      </w:r>
    </w:p>
    <w:p w:rsidR="00694137" w:rsidRDefault="00694137">
      <w:pPr>
        <w:autoSpaceDE w:val="0"/>
        <w:autoSpaceDN w:val="0"/>
        <w:adjustRightInd w:val="0"/>
        <w:spacing w:after="0" w:line="240" w:lineRule="auto"/>
        <w:jc w:val="both"/>
        <w:rPr>
          <w:rFonts w:ascii="Arial CYR" w:hAnsi="Arial CYR" w:cs="Arial CYR"/>
          <w:sz w:val="16"/>
          <w:szCs w:val="16"/>
        </w:rPr>
      </w:pPr>
    </w:p>
    <w:p w:rsidR="00694137" w:rsidRDefault="00694137">
      <w:pPr>
        <w:widowControl w:val="0"/>
        <w:autoSpaceDE w:val="0"/>
        <w:autoSpaceDN w:val="0"/>
        <w:adjustRightInd w:val="0"/>
        <w:spacing w:after="0" w:line="240" w:lineRule="auto"/>
        <w:rPr>
          <w:rFonts w:ascii="Times New Roman CYR" w:hAnsi="Times New Roman CYR" w:cs="Times New Roman CYR"/>
          <w:color w:val="000000"/>
          <w:sz w:val="12"/>
          <w:szCs w:val="12"/>
        </w:rPr>
      </w:pPr>
    </w:p>
    <w:p w:rsidR="00694137" w:rsidRDefault="00694137">
      <w:pPr>
        <w:widowControl w:val="0"/>
        <w:autoSpaceDE w:val="0"/>
        <w:autoSpaceDN w:val="0"/>
        <w:adjustRightInd w:val="0"/>
        <w:spacing w:after="0" w:line="240" w:lineRule="auto"/>
        <w:rPr>
          <w:rFonts w:ascii="Times New Roman CYR" w:hAnsi="Times New Roman CYR" w:cs="Times New Roman CYR"/>
          <w:color w:val="000000"/>
          <w:sz w:val="12"/>
          <w:szCs w:val="12"/>
        </w:rPr>
      </w:pPr>
      <w:r>
        <w:rPr>
          <w:rFonts w:ascii="Times New Roman CYR" w:hAnsi="Times New Roman CYR" w:cs="Times New Roman CYR"/>
          <w:b/>
          <w:bCs/>
          <w:color w:val="000000"/>
          <w:sz w:val="28"/>
          <w:szCs w:val="28"/>
        </w:rPr>
        <w:t>VII. Жилищно-коммунальное хозяйство</w:t>
      </w:r>
    </w:p>
    <w:p w:rsidR="00694137" w:rsidRDefault="00694137">
      <w:pPr>
        <w:widowControl w:val="0"/>
        <w:autoSpaceDE w:val="0"/>
        <w:autoSpaceDN w:val="0"/>
        <w:adjustRightInd w:val="0"/>
        <w:spacing w:after="0" w:line="240" w:lineRule="auto"/>
        <w:rPr>
          <w:rFonts w:ascii="Times New Roman CYR" w:hAnsi="Times New Roman CYR" w:cs="Times New Roman CYR"/>
          <w:sz w:val="24"/>
          <w:szCs w:val="24"/>
        </w:rPr>
      </w:pPr>
    </w:p>
    <w:p w:rsidR="00694137" w:rsidRDefault="00694137">
      <w:pPr>
        <w:widowControl w:val="0"/>
        <w:autoSpaceDE w:val="0"/>
        <w:autoSpaceDN w:val="0"/>
        <w:adjustRightInd w:val="0"/>
        <w:spacing w:after="0" w:line="240" w:lineRule="auto"/>
        <w:rPr>
          <w:rFonts w:ascii="Times New Roman CYR" w:hAnsi="Times New Roman CYR" w:cs="Times New Roman CYR"/>
          <w:color w:val="000000"/>
          <w:sz w:val="12"/>
          <w:szCs w:val="12"/>
        </w:rPr>
      </w:pPr>
      <w:r>
        <w:rPr>
          <w:rFonts w:ascii="Times New Roman CYR" w:hAnsi="Times New Roman CYR" w:cs="Times New Roman CYR"/>
          <w:b/>
          <w:bCs/>
          <w:color w:val="000000"/>
          <w:sz w:val="28"/>
          <w:szCs w:val="28"/>
        </w:rPr>
        <w:t>27. Доля многоквартирных домов, в которых собственники помещений выбрали и реализуют один из способов управления многоквартирными домами, в общем числе многоквартирных домов, в которых собственники помещений должны выбрать способ управления данными домами</w:t>
      </w:r>
    </w:p>
    <w:p w:rsidR="00694137" w:rsidRDefault="00694137">
      <w:pPr>
        <w:widowControl w:val="0"/>
        <w:autoSpaceDE w:val="0"/>
        <w:autoSpaceDN w:val="0"/>
        <w:adjustRightInd w:val="0"/>
        <w:spacing w:after="0" w:line="240" w:lineRule="auto"/>
        <w:rPr>
          <w:rFonts w:ascii="Times New Roman CYR" w:hAnsi="Times New Roman CYR" w:cs="Times New Roman CYR"/>
          <w:sz w:val="24"/>
          <w:szCs w:val="24"/>
        </w:rPr>
      </w:pPr>
    </w:p>
    <w:p w:rsidR="00694137" w:rsidRDefault="00694137">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 xml:space="preserve">Во всех 18 многоквартирных домах выбран способ непосредственного управления домом  жильцами, так как управляющая компания на территории района отсутствует. </w:t>
      </w:r>
    </w:p>
    <w:p w:rsidR="00694137" w:rsidRDefault="00694137">
      <w:pPr>
        <w:widowControl w:val="0"/>
        <w:autoSpaceDE w:val="0"/>
        <w:autoSpaceDN w:val="0"/>
        <w:adjustRightInd w:val="0"/>
        <w:spacing w:after="0" w:line="240" w:lineRule="auto"/>
        <w:rPr>
          <w:rFonts w:ascii="MS Sans Serif" w:hAnsi="MS Sans Serif" w:cs="MS Sans Serif"/>
          <w:sz w:val="16"/>
          <w:szCs w:val="16"/>
        </w:rPr>
      </w:pPr>
    </w:p>
    <w:p w:rsidR="00694137" w:rsidRDefault="00694137">
      <w:pPr>
        <w:widowControl w:val="0"/>
        <w:autoSpaceDE w:val="0"/>
        <w:autoSpaceDN w:val="0"/>
        <w:adjustRightInd w:val="0"/>
        <w:spacing w:after="0" w:line="240" w:lineRule="auto"/>
        <w:rPr>
          <w:rFonts w:ascii="Times New Roman CYR" w:hAnsi="Times New Roman CYR" w:cs="Times New Roman CYR"/>
          <w:color w:val="000000"/>
          <w:sz w:val="12"/>
          <w:szCs w:val="12"/>
        </w:rPr>
      </w:pPr>
    </w:p>
    <w:p w:rsidR="00694137" w:rsidRDefault="00694137">
      <w:pPr>
        <w:widowControl w:val="0"/>
        <w:autoSpaceDE w:val="0"/>
        <w:autoSpaceDN w:val="0"/>
        <w:adjustRightInd w:val="0"/>
        <w:spacing w:after="0" w:line="240" w:lineRule="auto"/>
        <w:rPr>
          <w:rFonts w:ascii="Times New Roman CYR" w:hAnsi="Times New Roman CYR" w:cs="Times New Roman CYR"/>
          <w:color w:val="000000"/>
          <w:sz w:val="12"/>
          <w:szCs w:val="12"/>
        </w:rPr>
      </w:pPr>
      <w:r>
        <w:rPr>
          <w:rFonts w:ascii="Times New Roman CYR" w:hAnsi="Times New Roman CYR" w:cs="Times New Roman CYR"/>
          <w:b/>
          <w:bCs/>
          <w:color w:val="000000"/>
          <w:sz w:val="28"/>
          <w:szCs w:val="28"/>
        </w:rPr>
        <w:t xml:space="preserve">28. Доля организаций коммунального комплекса, осуществляющих </w:t>
      </w:r>
      <w:r>
        <w:rPr>
          <w:rFonts w:ascii="Times New Roman CYR" w:hAnsi="Times New Roman CYR" w:cs="Times New Roman CYR"/>
          <w:b/>
          <w:bCs/>
          <w:color w:val="000000"/>
          <w:sz w:val="28"/>
          <w:szCs w:val="28"/>
        </w:rPr>
        <w:lastRenderedPageBreak/>
        <w:t>производство товаров, оказание услуг по водо-, тепло-, газо-, электроснабжению, водоотведению, очистке сточных вод, утилизации (захоронению) твердых бытовых отходов и использующих объекты коммунальной инфраструктуры на праве частной собственности, по договору аренды или концессии, участие субъекта Российской Федерации и (или) муниципального, городского округов (муниципального района) в уставном капитале которых составляет не более 25 процентов, в общем числе организаций коммунального комплекса, осуществляющих свою деятельность на территории муниципального, городского округов (муниципального района)</w:t>
      </w:r>
    </w:p>
    <w:p w:rsidR="00694137" w:rsidRDefault="00694137">
      <w:pPr>
        <w:widowControl w:val="0"/>
        <w:autoSpaceDE w:val="0"/>
        <w:autoSpaceDN w:val="0"/>
        <w:adjustRightInd w:val="0"/>
        <w:spacing w:after="0" w:line="240" w:lineRule="auto"/>
        <w:rPr>
          <w:rFonts w:ascii="Times New Roman CYR" w:hAnsi="Times New Roman CYR" w:cs="Times New Roman CYR"/>
          <w:sz w:val="24"/>
          <w:szCs w:val="24"/>
        </w:rPr>
      </w:pPr>
    </w:p>
    <w:p w:rsidR="00694137" w:rsidRDefault="00694137">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На территории района осуществляет деятельность одна  организация коммунального комплекса, одна из них ЗАО «Заря»  является многопрофильной и предоставляет услуги теплоснабжения и холодного водоснабжения, как населению района, так организациям и субъектам предпринимательства, осуществляющим деятельность на территории района. </w:t>
      </w:r>
    </w:p>
    <w:p w:rsidR="00694137" w:rsidRDefault="00694137">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Данная организация использует объекты коммунальной инфраструктуры (в сфере теплоснабжения) по Концессионному Соглашению и относится к организациям, в уставном капитале которых, участие муниципального района составляет не более 25 процентов. </w:t>
      </w:r>
    </w:p>
    <w:p w:rsidR="00694137" w:rsidRDefault="00694137">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Вторая организация занимается сбором и утилизацией твёрдых бытовых отходов и также относится к организациям, в уставном капитале которых, участие муниципального района составляет не более 25. </w:t>
      </w:r>
    </w:p>
    <w:p w:rsidR="00694137" w:rsidRDefault="00694137">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sidR="007A6F4C">
        <w:rPr>
          <w:rFonts w:ascii="Times New Roman CYR" w:hAnsi="Times New Roman CYR" w:cs="Times New Roman CYR"/>
          <w:sz w:val="28"/>
          <w:szCs w:val="28"/>
        </w:rPr>
        <w:t>З</w:t>
      </w:r>
      <w:r>
        <w:rPr>
          <w:rFonts w:ascii="Times New Roman CYR" w:hAnsi="Times New Roman CYR" w:cs="Times New Roman CYR"/>
          <w:sz w:val="28"/>
          <w:szCs w:val="28"/>
        </w:rPr>
        <w:t>начение показателя "доля организаций коммунального комплекса, использующих объекты коммунальной инфраструктуры на праве частной собственности по договору аренды или концессии, участие муниципального района в уставном капитале которых составляет не более 25 процентов",  составит 100 %. (2/2* 100 = 100 %.) и останется неизменным, так как по оценке 2023 года и в перспективе 2024 – 2025 годов образование дополнительных организаций коммунального комплекса не ожидается.</w:t>
      </w:r>
    </w:p>
    <w:p w:rsidR="00694137" w:rsidRDefault="00694137">
      <w:pPr>
        <w:autoSpaceDE w:val="0"/>
        <w:autoSpaceDN w:val="0"/>
        <w:adjustRightInd w:val="0"/>
        <w:spacing w:after="0" w:line="240" w:lineRule="auto"/>
        <w:ind w:firstLine="709"/>
        <w:jc w:val="both"/>
        <w:rPr>
          <w:rFonts w:ascii="Times New Roman CYR" w:hAnsi="Times New Roman CYR" w:cs="Times New Roman CYR"/>
          <w:sz w:val="28"/>
          <w:szCs w:val="28"/>
        </w:rPr>
      </w:pPr>
    </w:p>
    <w:p w:rsidR="00694137" w:rsidRDefault="00694137">
      <w:pPr>
        <w:widowControl w:val="0"/>
        <w:autoSpaceDE w:val="0"/>
        <w:autoSpaceDN w:val="0"/>
        <w:adjustRightInd w:val="0"/>
        <w:spacing w:after="0" w:line="240" w:lineRule="auto"/>
        <w:rPr>
          <w:rFonts w:ascii="Times New Roman CYR" w:hAnsi="Times New Roman CYR" w:cs="Times New Roman CYR"/>
          <w:color w:val="000000"/>
          <w:sz w:val="12"/>
          <w:szCs w:val="12"/>
        </w:rPr>
      </w:pPr>
      <w:r>
        <w:rPr>
          <w:rFonts w:ascii="Times New Roman CYR" w:hAnsi="Times New Roman CYR" w:cs="Times New Roman CYR"/>
          <w:b/>
          <w:bCs/>
          <w:color w:val="000000"/>
          <w:sz w:val="28"/>
          <w:szCs w:val="28"/>
        </w:rPr>
        <w:t>29. Доля многоквартирных домов, расположенных на земельных участках, в отношении которых осуществлен государственный кадастровый учет</w:t>
      </w:r>
    </w:p>
    <w:p w:rsidR="00694137" w:rsidRDefault="00694137">
      <w:pPr>
        <w:widowControl w:val="0"/>
        <w:autoSpaceDE w:val="0"/>
        <w:autoSpaceDN w:val="0"/>
        <w:adjustRightInd w:val="0"/>
        <w:spacing w:after="0" w:line="240" w:lineRule="auto"/>
        <w:rPr>
          <w:rFonts w:ascii="Times New Roman CYR" w:hAnsi="Times New Roman CYR" w:cs="Times New Roman CYR"/>
          <w:sz w:val="24"/>
          <w:szCs w:val="24"/>
        </w:rPr>
      </w:pPr>
    </w:p>
    <w:p w:rsidR="00694137" w:rsidRDefault="00694137">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Общее число многоквартирных домов, имеющих места общего пользования, на территории района составляет 18ед. </w:t>
      </w:r>
    </w:p>
    <w:p w:rsidR="00694137" w:rsidRDefault="00694137">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Все многоквартирные дома  расположены на земельных участках, в отношении которых осуществлен государственный кадастровый учет.</w:t>
      </w:r>
    </w:p>
    <w:p w:rsidR="00694137" w:rsidRDefault="00694137">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Исходя из этого, значение показателя «Доля многоквартирных домов, расположенных на земельных участках, в отношении которых осуществлен государственный кадастровый учет» составляет 100 %. </w:t>
      </w:r>
    </w:p>
    <w:p w:rsidR="00694137" w:rsidRDefault="00694137">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 xml:space="preserve">По оценке 2023 года и краткосрочной перспективе 2024 – 2025 годов  строительства и ввода многоквартирных домов не ожидается, поэтому расчётное значении показателя останется неизменным. </w:t>
      </w:r>
    </w:p>
    <w:p w:rsidR="00694137" w:rsidRDefault="00694137">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Расчёт показателей приведён в нижеследующей таблице</w:t>
      </w:r>
    </w:p>
    <w:p w:rsidR="00694137" w:rsidRDefault="00694137">
      <w:pPr>
        <w:autoSpaceDE w:val="0"/>
        <w:autoSpaceDN w:val="0"/>
        <w:adjustRightInd w:val="0"/>
        <w:spacing w:after="0" w:line="240" w:lineRule="auto"/>
        <w:ind w:firstLine="709"/>
        <w:jc w:val="both"/>
        <w:rPr>
          <w:rFonts w:ascii="Times New Roman CYR" w:hAnsi="Times New Roman CYR" w:cs="Times New Roman CYR"/>
          <w:sz w:val="28"/>
          <w:szCs w:val="28"/>
        </w:rPr>
      </w:pPr>
    </w:p>
    <w:tbl>
      <w:tblPr>
        <w:tblW w:w="0" w:type="auto"/>
        <w:tblInd w:w="93" w:type="dxa"/>
        <w:tblLayout w:type="fixed"/>
        <w:tblLook w:val="0000" w:firstRow="0" w:lastRow="0" w:firstColumn="0" w:lastColumn="0" w:noHBand="0" w:noVBand="0"/>
      </w:tblPr>
      <w:tblGrid>
        <w:gridCol w:w="4355"/>
        <w:gridCol w:w="905"/>
        <w:gridCol w:w="992"/>
        <w:gridCol w:w="993"/>
        <w:gridCol w:w="992"/>
        <w:gridCol w:w="992"/>
      </w:tblGrid>
      <w:tr w:rsidR="00694137">
        <w:tblPrEx>
          <w:tblCellMar>
            <w:top w:w="0" w:type="dxa"/>
            <w:bottom w:w="0" w:type="dxa"/>
          </w:tblCellMar>
        </w:tblPrEx>
        <w:trPr>
          <w:trHeight w:val="300"/>
        </w:trPr>
        <w:tc>
          <w:tcPr>
            <w:tcW w:w="4355" w:type="dxa"/>
            <w:vMerge w:val="restart"/>
            <w:tcBorders>
              <w:top w:val="single" w:sz="4" w:space="0" w:color="auto"/>
              <w:left w:val="single" w:sz="4" w:space="0" w:color="auto"/>
              <w:bottom w:val="single" w:sz="4" w:space="0" w:color="auto"/>
              <w:right w:val="single" w:sz="4" w:space="0" w:color="auto"/>
            </w:tcBorders>
            <w:vAlign w:val="center"/>
          </w:tcPr>
          <w:p w:rsidR="00694137" w:rsidRDefault="00694137">
            <w:pPr>
              <w:autoSpaceDE w:val="0"/>
              <w:autoSpaceDN w:val="0"/>
              <w:adjustRightInd w:val="0"/>
              <w:spacing w:after="0" w:line="240" w:lineRule="auto"/>
              <w:jc w:val="center"/>
              <w:rPr>
                <w:rFonts w:ascii="Times New Roman CYR" w:hAnsi="Times New Roman CYR" w:cs="Times New Roman CYR"/>
                <w:color w:val="000000"/>
              </w:rPr>
            </w:pPr>
            <w:r>
              <w:rPr>
                <w:rFonts w:ascii="Times New Roman CYR" w:hAnsi="Times New Roman CYR" w:cs="Times New Roman CYR"/>
                <w:color w:val="000000"/>
              </w:rPr>
              <w:t>Наименование показателя и единицы измерения</w:t>
            </w:r>
          </w:p>
        </w:tc>
        <w:tc>
          <w:tcPr>
            <w:tcW w:w="4874" w:type="dxa"/>
            <w:gridSpan w:val="5"/>
            <w:tcBorders>
              <w:top w:val="single" w:sz="4" w:space="0" w:color="auto"/>
              <w:left w:val="nil"/>
              <w:bottom w:val="single" w:sz="4" w:space="0" w:color="auto"/>
              <w:right w:val="single" w:sz="4" w:space="0" w:color="auto"/>
            </w:tcBorders>
            <w:vAlign w:val="center"/>
          </w:tcPr>
          <w:p w:rsidR="00694137" w:rsidRDefault="00694137">
            <w:pPr>
              <w:autoSpaceDE w:val="0"/>
              <w:autoSpaceDN w:val="0"/>
              <w:adjustRightInd w:val="0"/>
              <w:spacing w:after="0" w:line="240" w:lineRule="auto"/>
              <w:jc w:val="center"/>
              <w:rPr>
                <w:rFonts w:ascii="Times New Roman CYR" w:hAnsi="Times New Roman CYR" w:cs="Times New Roman CYR"/>
                <w:color w:val="000000"/>
              </w:rPr>
            </w:pPr>
            <w:r>
              <w:rPr>
                <w:rFonts w:ascii="Times New Roman CYR" w:hAnsi="Times New Roman CYR" w:cs="Times New Roman CYR"/>
                <w:color w:val="000000"/>
              </w:rPr>
              <w:t>Значения показателя</w:t>
            </w:r>
          </w:p>
        </w:tc>
      </w:tr>
      <w:tr w:rsidR="00694137">
        <w:tblPrEx>
          <w:tblCellMar>
            <w:top w:w="0" w:type="dxa"/>
            <w:bottom w:w="0" w:type="dxa"/>
          </w:tblCellMar>
        </w:tblPrEx>
        <w:trPr>
          <w:trHeight w:val="600"/>
        </w:trPr>
        <w:tc>
          <w:tcPr>
            <w:tcW w:w="4355" w:type="dxa"/>
            <w:vMerge/>
            <w:tcBorders>
              <w:top w:val="single" w:sz="4" w:space="0" w:color="auto"/>
              <w:left w:val="single" w:sz="4" w:space="0" w:color="auto"/>
              <w:bottom w:val="single" w:sz="4" w:space="0" w:color="auto"/>
              <w:right w:val="single" w:sz="4" w:space="0" w:color="auto"/>
            </w:tcBorders>
            <w:vAlign w:val="center"/>
          </w:tcPr>
          <w:p w:rsidR="00694137" w:rsidRDefault="00694137">
            <w:pPr>
              <w:autoSpaceDE w:val="0"/>
              <w:autoSpaceDN w:val="0"/>
              <w:adjustRightInd w:val="0"/>
              <w:spacing w:after="0" w:line="240" w:lineRule="auto"/>
              <w:rPr>
                <w:rFonts w:ascii="Times New Roman CYR" w:hAnsi="Times New Roman CYR" w:cs="Times New Roman CYR"/>
                <w:color w:val="000000"/>
              </w:rPr>
            </w:pPr>
          </w:p>
        </w:tc>
        <w:tc>
          <w:tcPr>
            <w:tcW w:w="905" w:type="dxa"/>
            <w:tcBorders>
              <w:top w:val="nil"/>
              <w:left w:val="nil"/>
              <w:bottom w:val="single" w:sz="4" w:space="0" w:color="auto"/>
              <w:right w:val="single" w:sz="4" w:space="0" w:color="auto"/>
            </w:tcBorders>
            <w:vAlign w:val="center"/>
          </w:tcPr>
          <w:p w:rsidR="00694137" w:rsidRDefault="00694137">
            <w:pPr>
              <w:autoSpaceDE w:val="0"/>
              <w:autoSpaceDN w:val="0"/>
              <w:adjustRightInd w:val="0"/>
              <w:spacing w:after="0" w:line="240" w:lineRule="auto"/>
              <w:rPr>
                <w:rFonts w:ascii="Times New Roman CYR" w:hAnsi="Times New Roman CYR" w:cs="Times New Roman CYR"/>
                <w:color w:val="000000"/>
              </w:rPr>
            </w:pPr>
            <w:r>
              <w:rPr>
                <w:rFonts w:ascii="Times New Roman CYR" w:hAnsi="Times New Roman CYR" w:cs="Times New Roman CYR"/>
                <w:color w:val="000000"/>
              </w:rPr>
              <w:t>2021 факт</w:t>
            </w:r>
          </w:p>
        </w:tc>
        <w:tc>
          <w:tcPr>
            <w:tcW w:w="992" w:type="dxa"/>
            <w:tcBorders>
              <w:top w:val="nil"/>
              <w:left w:val="nil"/>
              <w:bottom w:val="single" w:sz="4" w:space="0" w:color="auto"/>
              <w:right w:val="single" w:sz="4" w:space="0" w:color="auto"/>
            </w:tcBorders>
            <w:vAlign w:val="center"/>
          </w:tcPr>
          <w:p w:rsidR="00694137" w:rsidRDefault="00694137">
            <w:pPr>
              <w:autoSpaceDE w:val="0"/>
              <w:autoSpaceDN w:val="0"/>
              <w:adjustRightInd w:val="0"/>
              <w:spacing w:after="0" w:line="240" w:lineRule="auto"/>
              <w:rPr>
                <w:rFonts w:ascii="Times New Roman CYR" w:hAnsi="Times New Roman CYR" w:cs="Times New Roman CYR"/>
                <w:color w:val="000000"/>
              </w:rPr>
            </w:pPr>
            <w:r>
              <w:rPr>
                <w:rFonts w:ascii="Times New Roman CYR" w:hAnsi="Times New Roman CYR" w:cs="Times New Roman CYR"/>
                <w:color w:val="000000"/>
              </w:rPr>
              <w:t>2022 факт</w:t>
            </w:r>
          </w:p>
        </w:tc>
        <w:tc>
          <w:tcPr>
            <w:tcW w:w="993" w:type="dxa"/>
            <w:tcBorders>
              <w:top w:val="nil"/>
              <w:left w:val="nil"/>
              <w:bottom w:val="single" w:sz="4" w:space="0" w:color="auto"/>
              <w:right w:val="single" w:sz="4" w:space="0" w:color="auto"/>
            </w:tcBorders>
            <w:vAlign w:val="center"/>
          </w:tcPr>
          <w:p w:rsidR="00694137" w:rsidRDefault="00694137">
            <w:pPr>
              <w:autoSpaceDE w:val="0"/>
              <w:autoSpaceDN w:val="0"/>
              <w:adjustRightInd w:val="0"/>
              <w:spacing w:after="0" w:line="240" w:lineRule="auto"/>
              <w:rPr>
                <w:rFonts w:ascii="Times New Roman CYR" w:hAnsi="Times New Roman CYR" w:cs="Times New Roman CYR"/>
                <w:color w:val="000000"/>
              </w:rPr>
            </w:pPr>
            <w:r>
              <w:rPr>
                <w:rFonts w:ascii="Times New Roman CYR" w:hAnsi="Times New Roman CYR" w:cs="Times New Roman CYR"/>
                <w:color w:val="000000"/>
              </w:rPr>
              <w:t>2023 оценка</w:t>
            </w:r>
          </w:p>
        </w:tc>
        <w:tc>
          <w:tcPr>
            <w:tcW w:w="992" w:type="dxa"/>
            <w:tcBorders>
              <w:top w:val="nil"/>
              <w:left w:val="nil"/>
              <w:bottom w:val="single" w:sz="4" w:space="0" w:color="auto"/>
              <w:right w:val="single" w:sz="4" w:space="0" w:color="auto"/>
            </w:tcBorders>
            <w:vAlign w:val="center"/>
          </w:tcPr>
          <w:p w:rsidR="00694137" w:rsidRDefault="00694137">
            <w:pPr>
              <w:autoSpaceDE w:val="0"/>
              <w:autoSpaceDN w:val="0"/>
              <w:adjustRightInd w:val="0"/>
              <w:spacing w:after="0" w:line="240" w:lineRule="auto"/>
              <w:rPr>
                <w:rFonts w:ascii="Times New Roman CYR" w:hAnsi="Times New Roman CYR" w:cs="Times New Roman CYR"/>
                <w:color w:val="000000"/>
              </w:rPr>
            </w:pPr>
            <w:r>
              <w:rPr>
                <w:rFonts w:ascii="Times New Roman CYR" w:hAnsi="Times New Roman CYR" w:cs="Times New Roman CYR"/>
                <w:color w:val="000000"/>
              </w:rPr>
              <w:t>2024 прогноз</w:t>
            </w:r>
          </w:p>
        </w:tc>
        <w:tc>
          <w:tcPr>
            <w:tcW w:w="992" w:type="dxa"/>
            <w:tcBorders>
              <w:top w:val="nil"/>
              <w:left w:val="nil"/>
              <w:bottom w:val="single" w:sz="4" w:space="0" w:color="auto"/>
              <w:right w:val="single" w:sz="4" w:space="0" w:color="auto"/>
            </w:tcBorders>
            <w:vAlign w:val="center"/>
          </w:tcPr>
          <w:p w:rsidR="00694137" w:rsidRDefault="00694137">
            <w:pPr>
              <w:autoSpaceDE w:val="0"/>
              <w:autoSpaceDN w:val="0"/>
              <w:adjustRightInd w:val="0"/>
              <w:spacing w:after="0" w:line="240" w:lineRule="auto"/>
              <w:rPr>
                <w:rFonts w:ascii="Times New Roman CYR" w:hAnsi="Times New Roman CYR" w:cs="Times New Roman CYR"/>
                <w:color w:val="000000"/>
              </w:rPr>
            </w:pPr>
            <w:r>
              <w:rPr>
                <w:rFonts w:ascii="Times New Roman CYR" w:hAnsi="Times New Roman CYR" w:cs="Times New Roman CYR"/>
                <w:color w:val="000000"/>
              </w:rPr>
              <w:t>2025 прогноз</w:t>
            </w:r>
          </w:p>
        </w:tc>
      </w:tr>
      <w:tr w:rsidR="00694137">
        <w:tblPrEx>
          <w:tblCellMar>
            <w:top w:w="0" w:type="dxa"/>
            <w:bottom w:w="0" w:type="dxa"/>
          </w:tblCellMar>
        </w:tblPrEx>
        <w:trPr>
          <w:trHeight w:val="900"/>
        </w:trPr>
        <w:tc>
          <w:tcPr>
            <w:tcW w:w="4355" w:type="dxa"/>
            <w:tcBorders>
              <w:top w:val="nil"/>
              <w:left w:val="single" w:sz="4" w:space="0" w:color="auto"/>
              <w:bottom w:val="single" w:sz="4" w:space="0" w:color="auto"/>
              <w:right w:val="single" w:sz="4" w:space="0" w:color="auto"/>
            </w:tcBorders>
            <w:vAlign w:val="center"/>
          </w:tcPr>
          <w:p w:rsidR="00694137" w:rsidRDefault="00694137">
            <w:pPr>
              <w:autoSpaceDE w:val="0"/>
              <w:autoSpaceDN w:val="0"/>
              <w:adjustRightInd w:val="0"/>
              <w:spacing w:after="0" w:line="240" w:lineRule="auto"/>
              <w:jc w:val="both"/>
              <w:rPr>
                <w:rFonts w:ascii="Times New Roman CYR" w:hAnsi="Times New Roman CYR" w:cs="Times New Roman CYR"/>
                <w:color w:val="000000"/>
              </w:rPr>
            </w:pPr>
            <w:r>
              <w:rPr>
                <w:rFonts w:ascii="Times New Roman CYR" w:hAnsi="Times New Roman CYR" w:cs="Times New Roman CYR"/>
                <w:color w:val="000000"/>
              </w:rPr>
              <w:t>1. Число многоквартирных домов, расположенных на земельных участках, в отношении которых осуществлен государственный кадастровый учет, ед.</w:t>
            </w:r>
          </w:p>
        </w:tc>
        <w:tc>
          <w:tcPr>
            <w:tcW w:w="905" w:type="dxa"/>
            <w:tcBorders>
              <w:top w:val="nil"/>
              <w:left w:val="nil"/>
              <w:bottom w:val="single" w:sz="4" w:space="0" w:color="auto"/>
              <w:right w:val="single" w:sz="4" w:space="0" w:color="auto"/>
            </w:tcBorders>
            <w:vAlign w:val="center"/>
          </w:tcPr>
          <w:p w:rsidR="00694137" w:rsidRDefault="00694137">
            <w:pPr>
              <w:autoSpaceDE w:val="0"/>
              <w:autoSpaceDN w:val="0"/>
              <w:adjustRightInd w:val="0"/>
              <w:spacing w:after="0" w:line="240" w:lineRule="auto"/>
              <w:rPr>
                <w:rFonts w:ascii="Times New Roman CYR" w:hAnsi="Times New Roman CYR" w:cs="Times New Roman CYR"/>
                <w:color w:val="000000"/>
              </w:rPr>
            </w:pPr>
            <w:r>
              <w:rPr>
                <w:rFonts w:ascii="Times New Roman CYR" w:hAnsi="Times New Roman CYR" w:cs="Times New Roman CYR"/>
                <w:color w:val="000000"/>
              </w:rPr>
              <w:t> 18</w:t>
            </w:r>
          </w:p>
        </w:tc>
        <w:tc>
          <w:tcPr>
            <w:tcW w:w="992" w:type="dxa"/>
            <w:tcBorders>
              <w:top w:val="nil"/>
              <w:left w:val="nil"/>
              <w:bottom w:val="single" w:sz="4" w:space="0" w:color="auto"/>
              <w:right w:val="single" w:sz="4" w:space="0" w:color="auto"/>
            </w:tcBorders>
            <w:vAlign w:val="center"/>
          </w:tcPr>
          <w:p w:rsidR="00694137" w:rsidRDefault="00694137">
            <w:pPr>
              <w:autoSpaceDE w:val="0"/>
              <w:autoSpaceDN w:val="0"/>
              <w:adjustRightInd w:val="0"/>
              <w:spacing w:after="0" w:line="240" w:lineRule="auto"/>
              <w:rPr>
                <w:rFonts w:ascii="Times New Roman CYR" w:hAnsi="Times New Roman CYR" w:cs="Times New Roman CYR"/>
                <w:color w:val="000000"/>
              </w:rPr>
            </w:pPr>
            <w:r>
              <w:rPr>
                <w:rFonts w:ascii="Times New Roman CYR" w:hAnsi="Times New Roman CYR" w:cs="Times New Roman CYR"/>
                <w:color w:val="000000"/>
              </w:rPr>
              <w:t>18 </w:t>
            </w:r>
          </w:p>
        </w:tc>
        <w:tc>
          <w:tcPr>
            <w:tcW w:w="993" w:type="dxa"/>
            <w:tcBorders>
              <w:top w:val="nil"/>
              <w:left w:val="nil"/>
              <w:bottom w:val="single" w:sz="4" w:space="0" w:color="auto"/>
              <w:right w:val="single" w:sz="4" w:space="0" w:color="auto"/>
            </w:tcBorders>
            <w:vAlign w:val="center"/>
          </w:tcPr>
          <w:p w:rsidR="00694137" w:rsidRDefault="00694137">
            <w:pPr>
              <w:autoSpaceDE w:val="0"/>
              <w:autoSpaceDN w:val="0"/>
              <w:adjustRightInd w:val="0"/>
              <w:spacing w:after="0" w:line="240" w:lineRule="auto"/>
              <w:rPr>
                <w:rFonts w:ascii="Times New Roman CYR" w:hAnsi="Times New Roman CYR" w:cs="Times New Roman CYR"/>
                <w:color w:val="000000"/>
              </w:rPr>
            </w:pPr>
            <w:r>
              <w:rPr>
                <w:rFonts w:ascii="Times New Roman CYR" w:hAnsi="Times New Roman CYR" w:cs="Times New Roman CYR"/>
                <w:color w:val="000000"/>
              </w:rPr>
              <w:t> 18</w:t>
            </w:r>
          </w:p>
        </w:tc>
        <w:tc>
          <w:tcPr>
            <w:tcW w:w="992" w:type="dxa"/>
            <w:tcBorders>
              <w:top w:val="nil"/>
              <w:left w:val="nil"/>
              <w:bottom w:val="single" w:sz="4" w:space="0" w:color="auto"/>
              <w:right w:val="single" w:sz="4" w:space="0" w:color="auto"/>
            </w:tcBorders>
            <w:vAlign w:val="center"/>
          </w:tcPr>
          <w:p w:rsidR="00694137" w:rsidRDefault="00694137">
            <w:pPr>
              <w:autoSpaceDE w:val="0"/>
              <w:autoSpaceDN w:val="0"/>
              <w:adjustRightInd w:val="0"/>
              <w:spacing w:after="0" w:line="240" w:lineRule="auto"/>
              <w:rPr>
                <w:rFonts w:ascii="Times New Roman CYR" w:hAnsi="Times New Roman CYR" w:cs="Times New Roman CYR"/>
                <w:color w:val="000000"/>
              </w:rPr>
            </w:pPr>
            <w:r>
              <w:rPr>
                <w:rFonts w:ascii="Times New Roman CYR" w:hAnsi="Times New Roman CYR" w:cs="Times New Roman CYR"/>
                <w:color w:val="000000"/>
              </w:rPr>
              <w:t> 18</w:t>
            </w:r>
          </w:p>
        </w:tc>
        <w:tc>
          <w:tcPr>
            <w:tcW w:w="992" w:type="dxa"/>
            <w:tcBorders>
              <w:top w:val="nil"/>
              <w:left w:val="nil"/>
              <w:bottom w:val="single" w:sz="4" w:space="0" w:color="auto"/>
              <w:right w:val="single" w:sz="4" w:space="0" w:color="auto"/>
            </w:tcBorders>
            <w:vAlign w:val="center"/>
          </w:tcPr>
          <w:p w:rsidR="00694137" w:rsidRDefault="00694137">
            <w:pPr>
              <w:autoSpaceDE w:val="0"/>
              <w:autoSpaceDN w:val="0"/>
              <w:adjustRightInd w:val="0"/>
              <w:spacing w:after="0" w:line="240" w:lineRule="auto"/>
              <w:rPr>
                <w:rFonts w:ascii="Times New Roman CYR" w:hAnsi="Times New Roman CYR" w:cs="Times New Roman CYR"/>
                <w:color w:val="000000"/>
              </w:rPr>
            </w:pPr>
            <w:r>
              <w:rPr>
                <w:rFonts w:ascii="Times New Roman CYR" w:hAnsi="Times New Roman CYR" w:cs="Times New Roman CYR"/>
                <w:color w:val="000000"/>
              </w:rPr>
              <w:t> 18</w:t>
            </w:r>
          </w:p>
        </w:tc>
      </w:tr>
      <w:tr w:rsidR="00694137">
        <w:tblPrEx>
          <w:tblCellMar>
            <w:top w:w="0" w:type="dxa"/>
            <w:bottom w:w="0" w:type="dxa"/>
          </w:tblCellMar>
        </w:tblPrEx>
        <w:trPr>
          <w:trHeight w:val="1200"/>
        </w:trPr>
        <w:tc>
          <w:tcPr>
            <w:tcW w:w="4355" w:type="dxa"/>
            <w:tcBorders>
              <w:top w:val="nil"/>
              <w:left w:val="single" w:sz="4" w:space="0" w:color="auto"/>
              <w:bottom w:val="single" w:sz="4" w:space="0" w:color="auto"/>
              <w:right w:val="single" w:sz="4" w:space="0" w:color="auto"/>
            </w:tcBorders>
            <w:vAlign w:val="center"/>
          </w:tcPr>
          <w:p w:rsidR="00694137" w:rsidRDefault="00694137">
            <w:pPr>
              <w:autoSpaceDE w:val="0"/>
              <w:autoSpaceDN w:val="0"/>
              <w:adjustRightInd w:val="0"/>
              <w:spacing w:after="0" w:line="240" w:lineRule="auto"/>
              <w:jc w:val="both"/>
              <w:rPr>
                <w:rFonts w:ascii="Times New Roman CYR" w:hAnsi="Times New Roman CYR" w:cs="Times New Roman CYR"/>
                <w:color w:val="000000"/>
              </w:rPr>
            </w:pPr>
            <w:r>
              <w:rPr>
                <w:rFonts w:ascii="Times New Roman CYR" w:hAnsi="Times New Roman CYR" w:cs="Times New Roman CYR"/>
                <w:color w:val="000000"/>
              </w:rPr>
              <w:t xml:space="preserve">2. Общее число многоквартирных домов по состоянию на конец отчетного периода, единиц </w:t>
            </w:r>
            <w:r>
              <w:rPr>
                <w:rFonts w:ascii="Times New Roman CYR" w:hAnsi="Times New Roman CYR" w:cs="Times New Roman CYR"/>
                <w:color w:val="000000"/>
              </w:rPr>
              <w:br/>
            </w:r>
            <w:r>
              <w:rPr>
                <w:rFonts w:ascii="Times New Roman CYR" w:hAnsi="Times New Roman CYR" w:cs="Times New Roman CYR"/>
                <w:i/>
                <w:iCs/>
                <w:color w:val="000000"/>
              </w:rPr>
              <w:t>(по данным статистического отчета 1-жилфонд строка 01 графа 6)</w:t>
            </w:r>
          </w:p>
        </w:tc>
        <w:tc>
          <w:tcPr>
            <w:tcW w:w="905" w:type="dxa"/>
            <w:tcBorders>
              <w:top w:val="nil"/>
              <w:left w:val="nil"/>
              <w:bottom w:val="single" w:sz="4" w:space="0" w:color="auto"/>
              <w:right w:val="single" w:sz="4" w:space="0" w:color="auto"/>
            </w:tcBorders>
            <w:vAlign w:val="center"/>
          </w:tcPr>
          <w:p w:rsidR="00694137" w:rsidRDefault="00694137">
            <w:pPr>
              <w:autoSpaceDE w:val="0"/>
              <w:autoSpaceDN w:val="0"/>
              <w:adjustRightInd w:val="0"/>
              <w:spacing w:after="0" w:line="240" w:lineRule="auto"/>
              <w:rPr>
                <w:rFonts w:ascii="Times New Roman CYR" w:hAnsi="Times New Roman CYR" w:cs="Times New Roman CYR"/>
                <w:color w:val="000000"/>
              </w:rPr>
            </w:pPr>
            <w:r>
              <w:rPr>
                <w:rFonts w:ascii="Times New Roman CYR" w:hAnsi="Times New Roman CYR" w:cs="Times New Roman CYR"/>
                <w:color w:val="000000"/>
              </w:rPr>
              <w:t> 18</w:t>
            </w:r>
          </w:p>
        </w:tc>
        <w:tc>
          <w:tcPr>
            <w:tcW w:w="992" w:type="dxa"/>
            <w:tcBorders>
              <w:top w:val="nil"/>
              <w:left w:val="nil"/>
              <w:bottom w:val="single" w:sz="4" w:space="0" w:color="auto"/>
              <w:right w:val="single" w:sz="4" w:space="0" w:color="auto"/>
            </w:tcBorders>
            <w:vAlign w:val="center"/>
          </w:tcPr>
          <w:p w:rsidR="00694137" w:rsidRDefault="00694137">
            <w:pPr>
              <w:autoSpaceDE w:val="0"/>
              <w:autoSpaceDN w:val="0"/>
              <w:adjustRightInd w:val="0"/>
              <w:spacing w:after="0" w:line="240" w:lineRule="auto"/>
              <w:rPr>
                <w:rFonts w:ascii="Times New Roman CYR" w:hAnsi="Times New Roman CYR" w:cs="Times New Roman CYR"/>
                <w:color w:val="000000"/>
              </w:rPr>
            </w:pPr>
            <w:r>
              <w:rPr>
                <w:rFonts w:ascii="Times New Roman CYR" w:hAnsi="Times New Roman CYR" w:cs="Times New Roman CYR"/>
                <w:color w:val="000000"/>
              </w:rPr>
              <w:t> 18</w:t>
            </w:r>
          </w:p>
        </w:tc>
        <w:tc>
          <w:tcPr>
            <w:tcW w:w="993" w:type="dxa"/>
            <w:tcBorders>
              <w:top w:val="nil"/>
              <w:left w:val="nil"/>
              <w:bottom w:val="single" w:sz="4" w:space="0" w:color="auto"/>
              <w:right w:val="single" w:sz="4" w:space="0" w:color="auto"/>
            </w:tcBorders>
            <w:vAlign w:val="center"/>
          </w:tcPr>
          <w:p w:rsidR="00694137" w:rsidRDefault="00694137">
            <w:pPr>
              <w:autoSpaceDE w:val="0"/>
              <w:autoSpaceDN w:val="0"/>
              <w:adjustRightInd w:val="0"/>
              <w:spacing w:after="0" w:line="240" w:lineRule="auto"/>
              <w:rPr>
                <w:rFonts w:ascii="Times New Roman CYR" w:hAnsi="Times New Roman CYR" w:cs="Times New Roman CYR"/>
                <w:color w:val="000000"/>
              </w:rPr>
            </w:pPr>
            <w:r>
              <w:rPr>
                <w:rFonts w:ascii="Times New Roman CYR" w:hAnsi="Times New Roman CYR" w:cs="Times New Roman CYR"/>
                <w:color w:val="000000"/>
              </w:rPr>
              <w:t> 18</w:t>
            </w:r>
          </w:p>
        </w:tc>
        <w:tc>
          <w:tcPr>
            <w:tcW w:w="992" w:type="dxa"/>
            <w:tcBorders>
              <w:top w:val="nil"/>
              <w:left w:val="nil"/>
              <w:bottom w:val="single" w:sz="4" w:space="0" w:color="auto"/>
              <w:right w:val="single" w:sz="4" w:space="0" w:color="auto"/>
            </w:tcBorders>
            <w:vAlign w:val="center"/>
          </w:tcPr>
          <w:p w:rsidR="00694137" w:rsidRDefault="00694137">
            <w:pPr>
              <w:autoSpaceDE w:val="0"/>
              <w:autoSpaceDN w:val="0"/>
              <w:adjustRightInd w:val="0"/>
              <w:spacing w:after="0" w:line="240" w:lineRule="auto"/>
              <w:rPr>
                <w:rFonts w:ascii="Times New Roman CYR" w:hAnsi="Times New Roman CYR" w:cs="Times New Roman CYR"/>
                <w:color w:val="000000"/>
              </w:rPr>
            </w:pPr>
            <w:r>
              <w:rPr>
                <w:rFonts w:ascii="Times New Roman CYR" w:hAnsi="Times New Roman CYR" w:cs="Times New Roman CYR"/>
                <w:color w:val="000000"/>
              </w:rPr>
              <w:t> 18</w:t>
            </w:r>
          </w:p>
        </w:tc>
        <w:tc>
          <w:tcPr>
            <w:tcW w:w="992" w:type="dxa"/>
            <w:tcBorders>
              <w:top w:val="nil"/>
              <w:left w:val="nil"/>
              <w:bottom w:val="single" w:sz="4" w:space="0" w:color="auto"/>
              <w:right w:val="single" w:sz="4" w:space="0" w:color="auto"/>
            </w:tcBorders>
            <w:vAlign w:val="center"/>
          </w:tcPr>
          <w:p w:rsidR="00694137" w:rsidRDefault="00694137">
            <w:pPr>
              <w:autoSpaceDE w:val="0"/>
              <w:autoSpaceDN w:val="0"/>
              <w:adjustRightInd w:val="0"/>
              <w:spacing w:after="0" w:line="240" w:lineRule="auto"/>
              <w:rPr>
                <w:rFonts w:ascii="Times New Roman CYR" w:hAnsi="Times New Roman CYR" w:cs="Times New Roman CYR"/>
                <w:color w:val="000000"/>
              </w:rPr>
            </w:pPr>
            <w:r>
              <w:rPr>
                <w:rFonts w:ascii="Times New Roman CYR" w:hAnsi="Times New Roman CYR" w:cs="Times New Roman CYR"/>
                <w:color w:val="000000"/>
              </w:rPr>
              <w:t> 18</w:t>
            </w:r>
          </w:p>
        </w:tc>
      </w:tr>
      <w:tr w:rsidR="00694137">
        <w:tblPrEx>
          <w:tblCellMar>
            <w:top w:w="0" w:type="dxa"/>
            <w:bottom w:w="0" w:type="dxa"/>
          </w:tblCellMar>
        </w:tblPrEx>
        <w:trPr>
          <w:trHeight w:val="1272"/>
        </w:trPr>
        <w:tc>
          <w:tcPr>
            <w:tcW w:w="4355" w:type="dxa"/>
            <w:tcBorders>
              <w:top w:val="nil"/>
              <w:left w:val="single" w:sz="4" w:space="0" w:color="auto"/>
              <w:bottom w:val="single" w:sz="4" w:space="0" w:color="auto"/>
              <w:right w:val="single" w:sz="4" w:space="0" w:color="auto"/>
            </w:tcBorders>
            <w:vAlign w:val="center"/>
          </w:tcPr>
          <w:p w:rsidR="00694137" w:rsidRDefault="00694137">
            <w:pPr>
              <w:autoSpaceDE w:val="0"/>
              <w:autoSpaceDN w:val="0"/>
              <w:adjustRightInd w:val="0"/>
              <w:spacing w:after="0" w:line="240" w:lineRule="auto"/>
              <w:jc w:val="both"/>
              <w:rPr>
                <w:rFonts w:ascii="Times New Roman CYR" w:hAnsi="Times New Roman CYR" w:cs="Times New Roman CYR"/>
                <w:b/>
                <w:bCs/>
                <w:color w:val="000000"/>
              </w:rPr>
            </w:pPr>
            <w:r>
              <w:rPr>
                <w:rFonts w:ascii="Times New Roman CYR" w:hAnsi="Times New Roman CYR" w:cs="Times New Roman CYR"/>
                <w:b/>
                <w:bCs/>
                <w:color w:val="000000"/>
              </w:rPr>
              <w:t>3. Доля многоквартирных домов, расположенных на земельных участках, в отношении которых осуществлен государственный кадастровый учет, % (стр. 1/стр.2*100)</w:t>
            </w:r>
          </w:p>
        </w:tc>
        <w:tc>
          <w:tcPr>
            <w:tcW w:w="905" w:type="dxa"/>
            <w:tcBorders>
              <w:top w:val="nil"/>
              <w:left w:val="nil"/>
              <w:bottom w:val="single" w:sz="4" w:space="0" w:color="auto"/>
              <w:right w:val="single" w:sz="4" w:space="0" w:color="auto"/>
            </w:tcBorders>
            <w:shd w:val="clear" w:color="000000" w:fill="D9D9D9"/>
            <w:vAlign w:val="center"/>
          </w:tcPr>
          <w:p w:rsidR="00694137" w:rsidRDefault="00694137">
            <w:pPr>
              <w:autoSpaceDE w:val="0"/>
              <w:autoSpaceDN w:val="0"/>
              <w:adjustRightInd w:val="0"/>
              <w:spacing w:after="0" w:line="240" w:lineRule="auto"/>
              <w:rPr>
                <w:rFonts w:ascii="Times New Roman CYR" w:hAnsi="Times New Roman CYR" w:cs="Times New Roman CYR"/>
                <w:b/>
                <w:bCs/>
                <w:color w:val="000000"/>
              </w:rPr>
            </w:pPr>
            <w:r>
              <w:rPr>
                <w:rFonts w:ascii="Times New Roman CYR" w:hAnsi="Times New Roman CYR" w:cs="Times New Roman CYR"/>
                <w:b/>
                <w:bCs/>
                <w:color w:val="000000"/>
              </w:rPr>
              <w:t>100</w:t>
            </w:r>
          </w:p>
        </w:tc>
        <w:tc>
          <w:tcPr>
            <w:tcW w:w="992" w:type="dxa"/>
            <w:tcBorders>
              <w:top w:val="nil"/>
              <w:left w:val="nil"/>
              <w:bottom w:val="single" w:sz="4" w:space="0" w:color="auto"/>
              <w:right w:val="single" w:sz="4" w:space="0" w:color="auto"/>
            </w:tcBorders>
            <w:shd w:val="clear" w:color="000000" w:fill="D9D9D9"/>
            <w:vAlign w:val="center"/>
          </w:tcPr>
          <w:p w:rsidR="00694137" w:rsidRDefault="00694137">
            <w:pPr>
              <w:autoSpaceDE w:val="0"/>
              <w:autoSpaceDN w:val="0"/>
              <w:adjustRightInd w:val="0"/>
              <w:spacing w:after="0" w:line="240" w:lineRule="auto"/>
              <w:rPr>
                <w:rFonts w:ascii="Times New Roman CYR" w:hAnsi="Times New Roman CYR" w:cs="Times New Roman CYR"/>
                <w:b/>
                <w:bCs/>
                <w:color w:val="000000"/>
              </w:rPr>
            </w:pPr>
            <w:r>
              <w:rPr>
                <w:rFonts w:ascii="Times New Roman CYR" w:hAnsi="Times New Roman CYR" w:cs="Times New Roman CYR"/>
                <w:b/>
                <w:bCs/>
                <w:color w:val="000000"/>
              </w:rPr>
              <w:t>100</w:t>
            </w:r>
          </w:p>
        </w:tc>
        <w:tc>
          <w:tcPr>
            <w:tcW w:w="993" w:type="dxa"/>
            <w:tcBorders>
              <w:top w:val="nil"/>
              <w:left w:val="nil"/>
              <w:bottom w:val="single" w:sz="4" w:space="0" w:color="auto"/>
              <w:right w:val="single" w:sz="4" w:space="0" w:color="auto"/>
            </w:tcBorders>
            <w:shd w:val="clear" w:color="000000" w:fill="D9D9D9"/>
            <w:vAlign w:val="center"/>
          </w:tcPr>
          <w:p w:rsidR="00694137" w:rsidRDefault="00694137">
            <w:pPr>
              <w:autoSpaceDE w:val="0"/>
              <w:autoSpaceDN w:val="0"/>
              <w:adjustRightInd w:val="0"/>
              <w:spacing w:after="0" w:line="240" w:lineRule="auto"/>
              <w:rPr>
                <w:rFonts w:ascii="Times New Roman CYR" w:hAnsi="Times New Roman CYR" w:cs="Times New Roman CYR"/>
                <w:b/>
                <w:bCs/>
                <w:color w:val="000000"/>
              </w:rPr>
            </w:pPr>
            <w:r>
              <w:rPr>
                <w:rFonts w:ascii="Times New Roman CYR" w:hAnsi="Times New Roman CYR" w:cs="Times New Roman CYR"/>
                <w:b/>
                <w:bCs/>
                <w:color w:val="000000"/>
              </w:rPr>
              <w:t>100</w:t>
            </w:r>
          </w:p>
        </w:tc>
        <w:tc>
          <w:tcPr>
            <w:tcW w:w="992" w:type="dxa"/>
            <w:tcBorders>
              <w:top w:val="nil"/>
              <w:left w:val="nil"/>
              <w:bottom w:val="single" w:sz="4" w:space="0" w:color="auto"/>
              <w:right w:val="single" w:sz="4" w:space="0" w:color="auto"/>
            </w:tcBorders>
            <w:shd w:val="clear" w:color="000000" w:fill="D9D9D9"/>
            <w:vAlign w:val="center"/>
          </w:tcPr>
          <w:p w:rsidR="00694137" w:rsidRDefault="00694137">
            <w:pPr>
              <w:autoSpaceDE w:val="0"/>
              <w:autoSpaceDN w:val="0"/>
              <w:adjustRightInd w:val="0"/>
              <w:spacing w:after="0" w:line="240" w:lineRule="auto"/>
              <w:rPr>
                <w:rFonts w:ascii="Times New Roman CYR" w:hAnsi="Times New Roman CYR" w:cs="Times New Roman CYR"/>
                <w:b/>
                <w:bCs/>
                <w:color w:val="000000"/>
              </w:rPr>
            </w:pPr>
            <w:r>
              <w:rPr>
                <w:rFonts w:ascii="Times New Roman CYR" w:hAnsi="Times New Roman CYR" w:cs="Times New Roman CYR"/>
                <w:b/>
                <w:bCs/>
                <w:color w:val="000000"/>
              </w:rPr>
              <w:t>100</w:t>
            </w:r>
          </w:p>
        </w:tc>
        <w:tc>
          <w:tcPr>
            <w:tcW w:w="992" w:type="dxa"/>
            <w:tcBorders>
              <w:top w:val="nil"/>
              <w:left w:val="nil"/>
              <w:bottom w:val="single" w:sz="4" w:space="0" w:color="auto"/>
              <w:right w:val="single" w:sz="4" w:space="0" w:color="auto"/>
            </w:tcBorders>
            <w:shd w:val="clear" w:color="000000" w:fill="D9D9D9"/>
            <w:vAlign w:val="center"/>
          </w:tcPr>
          <w:p w:rsidR="00694137" w:rsidRDefault="00694137">
            <w:pPr>
              <w:autoSpaceDE w:val="0"/>
              <w:autoSpaceDN w:val="0"/>
              <w:adjustRightInd w:val="0"/>
              <w:spacing w:after="0" w:line="240" w:lineRule="auto"/>
              <w:rPr>
                <w:rFonts w:ascii="Times New Roman CYR" w:hAnsi="Times New Roman CYR" w:cs="Times New Roman CYR"/>
                <w:b/>
                <w:bCs/>
                <w:color w:val="000000"/>
              </w:rPr>
            </w:pPr>
            <w:r>
              <w:rPr>
                <w:rFonts w:ascii="Times New Roman CYR" w:hAnsi="Times New Roman CYR" w:cs="Times New Roman CYR"/>
                <w:b/>
                <w:bCs/>
                <w:color w:val="000000"/>
              </w:rPr>
              <w:t>100</w:t>
            </w:r>
          </w:p>
        </w:tc>
      </w:tr>
    </w:tbl>
    <w:p w:rsidR="00694137" w:rsidRDefault="00694137">
      <w:pPr>
        <w:widowControl w:val="0"/>
        <w:autoSpaceDE w:val="0"/>
        <w:autoSpaceDN w:val="0"/>
        <w:adjustRightInd w:val="0"/>
        <w:spacing w:after="0" w:line="240" w:lineRule="auto"/>
        <w:rPr>
          <w:rFonts w:ascii="Times New Roman CYR" w:hAnsi="Times New Roman CYR" w:cs="Times New Roman CYR"/>
          <w:sz w:val="24"/>
          <w:szCs w:val="24"/>
        </w:rPr>
      </w:pPr>
    </w:p>
    <w:p w:rsidR="00694137" w:rsidRDefault="00694137">
      <w:pPr>
        <w:widowControl w:val="0"/>
        <w:autoSpaceDE w:val="0"/>
        <w:autoSpaceDN w:val="0"/>
        <w:adjustRightInd w:val="0"/>
        <w:spacing w:after="0" w:line="240" w:lineRule="auto"/>
        <w:rPr>
          <w:rFonts w:ascii="Times New Roman CYR" w:hAnsi="Times New Roman CYR" w:cs="Times New Roman CYR"/>
          <w:color w:val="000000"/>
          <w:sz w:val="12"/>
          <w:szCs w:val="12"/>
        </w:rPr>
      </w:pPr>
    </w:p>
    <w:p w:rsidR="00694137" w:rsidRDefault="00694137">
      <w:pPr>
        <w:widowControl w:val="0"/>
        <w:autoSpaceDE w:val="0"/>
        <w:autoSpaceDN w:val="0"/>
        <w:adjustRightInd w:val="0"/>
        <w:spacing w:after="0" w:line="240" w:lineRule="auto"/>
        <w:rPr>
          <w:rFonts w:ascii="Times New Roman CYR" w:hAnsi="Times New Roman CYR" w:cs="Times New Roman CYR"/>
          <w:color w:val="000000"/>
          <w:sz w:val="12"/>
          <w:szCs w:val="12"/>
        </w:rPr>
      </w:pPr>
      <w:r>
        <w:rPr>
          <w:rFonts w:ascii="Times New Roman CYR" w:hAnsi="Times New Roman CYR" w:cs="Times New Roman CYR"/>
          <w:b/>
          <w:bCs/>
          <w:color w:val="000000"/>
          <w:sz w:val="28"/>
          <w:szCs w:val="28"/>
        </w:rPr>
        <w:t>30. Доля населения, получившего жилые помещения и улучшившего жилищные условия в отчетном году, в общей численности населения, состоящего на учете в качестве нуждающегося в жилых помещениях</w:t>
      </w:r>
    </w:p>
    <w:p w:rsidR="00694137" w:rsidRDefault="00694137">
      <w:pPr>
        <w:widowControl w:val="0"/>
        <w:autoSpaceDE w:val="0"/>
        <w:autoSpaceDN w:val="0"/>
        <w:adjustRightInd w:val="0"/>
        <w:spacing w:after="0" w:line="240" w:lineRule="auto"/>
        <w:rPr>
          <w:rFonts w:ascii="Times New Roman CYR" w:hAnsi="Times New Roman CYR" w:cs="Times New Roman CYR"/>
          <w:sz w:val="24"/>
          <w:szCs w:val="24"/>
        </w:rPr>
      </w:pPr>
    </w:p>
    <w:p w:rsidR="00694137" w:rsidRDefault="00694137">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Доля населения, получившего жилые помещения и улучшившего жилищные условия, в отчетном 2022 году, в общей численности населения, состоящего на учете в качестве нуждающегося в жилых помещениях, составила 4,88 %,  так как по данным формы статистического наблюдения  № 4 – жилфонд респондентом - Идринский сельский совет, предоставлено две квартиры по договорам социального найма, семьям с доходом ниже прожиточного уровня и   состоящим  на учёте, на улучшение жилищных условий. </w:t>
      </w:r>
    </w:p>
    <w:p w:rsidR="00694137" w:rsidRDefault="00694137">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Показатель ниже  фактического уровня 2021 года на 7,32 процентных пункта, в котором было представлено пять  квартир, при численности, состояших на учёте 41 человек.  </w:t>
      </w:r>
    </w:p>
    <w:p w:rsidR="00694137" w:rsidRDefault="00694137">
      <w:pPr>
        <w:autoSpaceDE w:val="0"/>
        <w:autoSpaceDN w:val="0"/>
        <w:adjustRightInd w:val="0"/>
        <w:spacing w:after="0" w:line="24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sz w:val="28"/>
          <w:szCs w:val="28"/>
        </w:rPr>
        <w:t xml:space="preserve">По оценке 2023 года  из имеющегося муниципального жилищного фонда, будет предоставлена квартира одной семье с доходом ниже прожиточного минимума. В краткосрочной перспективе 2024 – 2025 годов, строительства муниципального жилья на территории района не планируется, высвобождение площадей имеющегося муниципального жилищного фонда, который возможно было бы представить, состоящим в очереди на предоставление муниципального жилья, не ожидается, поэтому данный показатель остаётся  равным «0».  </w:t>
      </w:r>
    </w:p>
    <w:p w:rsidR="00694137" w:rsidRDefault="00694137">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Расшифровка значений данного показателя представлена в нижеследующей таблице:</w:t>
      </w:r>
    </w:p>
    <w:tbl>
      <w:tblPr>
        <w:tblW w:w="0" w:type="auto"/>
        <w:tblInd w:w="91" w:type="dxa"/>
        <w:tblLayout w:type="fixed"/>
        <w:tblLook w:val="0000" w:firstRow="0" w:lastRow="0" w:firstColumn="0" w:lastColumn="0" w:noHBand="0" w:noVBand="0"/>
      </w:tblPr>
      <w:tblGrid>
        <w:gridCol w:w="4412"/>
        <w:gridCol w:w="850"/>
        <w:gridCol w:w="992"/>
        <w:gridCol w:w="851"/>
        <w:gridCol w:w="992"/>
        <w:gridCol w:w="992"/>
      </w:tblGrid>
      <w:tr w:rsidR="00694137">
        <w:tblPrEx>
          <w:tblCellMar>
            <w:top w:w="0" w:type="dxa"/>
            <w:bottom w:w="0" w:type="dxa"/>
          </w:tblCellMar>
        </w:tblPrEx>
        <w:trPr>
          <w:trHeight w:val="300"/>
        </w:trPr>
        <w:tc>
          <w:tcPr>
            <w:tcW w:w="4412" w:type="dxa"/>
            <w:vMerge w:val="restart"/>
            <w:tcBorders>
              <w:top w:val="single" w:sz="4" w:space="0" w:color="auto"/>
              <w:left w:val="single" w:sz="4" w:space="0" w:color="auto"/>
              <w:bottom w:val="single" w:sz="4" w:space="0" w:color="auto"/>
              <w:right w:val="single" w:sz="4" w:space="0" w:color="auto"/>
            </w:tcBorders>
            <w:vAlign w:val="center"/>
          </w:tcPr>
          <w:p w:rsidR="00694137" w:rsidRDefault="00694137">
            <w:pPr>
              <w:autoSpaceDE w:val="0"/>
              <w:autoSpaceDN w:val="0"/>
              <w:adjustRightInd w:val="0"/>
              <w:spacing w:after="0" w:line="240" w:lineRule="auto"/>
              <w:jc w:val="center"/>
              <w:rPr>
                <w:rFonts w:ascii="Times New Roman CYR" w:hAnsi="Times New Roman CYR" w:cs="Times New Roman CYR"/>
                <w:color w:val="000000"/>
              </w:rPr>
            </w:pPr>
            <w:r>
              <w:rPr>
                <w:rFonts w:ascii="Times New Roman CYR" w:hAnsi="Times New Roman CYR" w:cs="Times New Roman CYR"/>
                <w:color w:val="000000"/>
              </w:rPr>
              <w:t>Наименование показателя и единицы измерения</w:t>
            </w:r>
          </w:p>
        </w:tc>
        <w:tc>
          <w:tcPr>
            <w:tcW w:w="4677" w:type="dxa"/>
            <w:gridSpan w:val="5"/>
            <w:tcBorders>
              <w:top w:val="single" w:sz="4" w:space="0" w:color="auto"/>
              <w:left w:val="nil"/>
              <w:bottom w:val="single" w:sz="4" w:space="0" w:color="auto"/>
              <w:right w:val="single" w:sz="4" w:space="0" w:color="auto"/>
            </w:tcBorders>
            <w:vAlign w:val="center"/>
          </w:tcPr>
          <w:p w:rsidR="00694137" w:rsidRDefault="00694137">
            <w:pPr>
              <w:autoSpaceDE w:val="0"/>
              <w:autoSpaceDN w:val="0"/>
              <w:adjustRightInd w:val="0"/>
              <w:spacing w:after="0" w:line="240" w:lineRule="auto"/>
              <w:jc w:val="center"/>
              <w:rPr>
                <w:rFonts w:ascii="Times New Roman CYR" w:hAnsi="Times New Roman CYR" w:cs="Times New Roman CYR"/>
                <w:color w:val="000000"/>
              </w:rPr>
            </w:pPr>
            <w:r>
              <w:rPr>
                <w:rFonts w:ascii="Times New Roman CYR" w:hAnsi="Times New Roman CYR" w:cs="Times New Roman CYR"/>
                <w:color w:val="000000"/>
              </w:rPr>
              <w:t>Значения показателя</w:t>
            </w:r>
          </w:p>
        </w:tc>
      </w:tr>
      <w:tr w:rsidR="00694137">
        <w:tblPrEx>
          <w:tblCellMar>
            <w:top w:w="0" w:type="dxa"/>
            <w:bottom w:w="0" w:type="dxa"/>
          </w:tblCellMar>
        </w:tblPrEx>
        <w:trPr>
          <w:trHeight w:val="600"/>
        </w:trPr>
        <w:tc>
          <w:tcPr>
            <w:tcW w:w="4412" w:type="dxa"/>
            <w:vMerge/>
            <w:tcBorders>
              <w:top w:val="single" w:sz="4" w:space="0" w:color="auto"/>
              <w:left w:val="single" w:sz="4" w:space="0" w:color="auto"/>
              <w:bottom w:val="single" w:sz="4" w:space="0" w:color="auto"/>
              <w:right w:val="single" w:sz="4" w:space="0" w:color="auto"/>
            </w:tcBorders>
            <w:vAlign w:val="center"/>
          </w:tcPr>
          <w:p w:rsidR="00694137" w:rsidRDefault="00694137">
            <w:pPr>
              <w:autoSpaceDE w:val="0"/>
              <w:autoSpaceDN w:val="0"/>
              <w:adjustRightInd w:val="0"/>
              <w:spacing w:after="0" w:line="240" w:lineRule="auto"/>
              <w:rPr>
                <w:rFonts w:ascii="Times New Roman CYR" w:hAnsi="Times New Roman CYR" w:cs="Times New Roman CYR"/>
                <w:color w:val="000000"/>
              </w:rPr>
            </w:pPr>
          </w:p>
        </w:tc>
        <w:tc>
          <w:tcPr>
            <w:tcW w:w="850" w:type="dxa"/>
            <w:tcBorders>
              <w:top w:val="nil"/>
              <w:left w:val="nil"/>
              <w:bottom w:val="single" w:sz="4" w:space="0" w:color="auto"/>
              <w:right w:val="single" w:sz="4" w:space="0" w:color="auto"/>
            </w:tcBorders>
            <w:vAlign w:val="center"/>
          </w:tcPr>
          <w:p w:rsidR="00694137" w:rsidRDefault="00694137">
            <w:pPr>
              <w:autoSpaceDE w:val="0"/>
              <w:autoSpaceDN w:val="0"/>
              <w:adjustRightInd w:val="0"/>
              <w:spacing w:after="0" w:line="240" w:lineRule="auto"/>
              <w:jc w:val="center"/>
              <w:rPr>
                <w:rFonts w:ascii="Times New Roman CYR" w:hAnsi="Times New Roman CYR" w:cs="Times New Roman CYR"/>
                <w:color w:val="000000"/>
              </w:rPr>
            </w:pPr>
            <w:r>
              <w:rPr>
                <w:rFonts w:ascii="Times New Roman CYR" w:hAnsi="Times New Roman CYR" w:cs="Times New Roman CYR"/>
                <w:color w:val="000000"/>
              </w:rPr>
              <w:t>2021 факт</w:t>
            </w:r>
          </w:p>
        </w:tc>
        <w:tc>
          <w:tcPr>
            <w:tcW w:w="992" w:type="dxa"/>
            <w:tcBorders>
              <w:top w:val="nil"/>
              <w:left w:val="nil"/>
              <w:bottom w:val="single" w:sz="4" w:space="0" w:color="auto"/>
              <w:right w:val="single" w:sz="4" w:space="0" w:color="auto"/>
            </w:tcBorders>
            <w:vAlign w:val="center"/>
          </w:tcPr>
          <w:p w:rsidR="00694137" w:rsidRDefault="00694137">
            <w:pPr>
              <w:autoSpaceDE w:val="0"/>
              <w:autoSpaceDN w:val="0"/>
              <w:adjustRightInd w:val="0"/>
              <w:spacing w:after="0" w:line="240" w:lineRule="auto"/>
              <w:jc w:val="center"/>
              <w:rPr>
                <w:rFonts w:ascii="Times New Roman CYR" w:hAnsi="Times New Roman CYR" w:cs="Times New Roman CYR"/>
                <w:color w:val="000000"/>
              </w:rPr>
            </w:pPr>
            <w:r>
              <w:rPr>
                <w:rFonts w:ascii="Times New Roman CYR" w:hAnsi="Times New Roman CYR" w:cs="Times New Roman CYR"/>
                <w:color w:val="000000"/>
              </w:rPr>
              <w:t>2022 факт</w:t>
            </w:r>
          </w:p>
        </w:tc>
        <w:tc>
          <w:tcPr>
            <w:tcW w:w="851" w:type="dxa"/>
            <w:tcBorders>
              <w:top w:val="nil"/>
              <w:left w:val="nil"/>
              <w:bottom w:val="single" w:sz="4" w:space="0" w:color="auto"/>
              <w:right w:val="single" w:sz="4" w:space="0" w:color="auto"/>
            </w:tcBorders>
            <w:vAlign w:val="center"/>
          </w:tcPr>
          <w:p w:rsidR="00694137" w:rsidRDefault="00694137">
            <w:pPr>
              <w:autoSpaceDE w:val="0"/>
              <w:autoSpaceDN w:val="0"/>
              <w:adjustRightInd w:val="0"/>
              <w:spacing w:after="0" w:line="240" w:lineRule="auto"/>
              <w:jc w:val="center"/>
              <w:rPr>
                <w:rFonts w:ascii="Times New Roman CYR" w:hAnsi="Times New Roman CYR" w:cs="Times New Roman CYR"/>
                <w:color w:val="000000"/>
              </w:rPr>
            </w:pPr>
            <w:r>
              <w:rPr>
                <w:rFonts w:ascii="Times New Roman CYR" w:hAnsi="Times New Roman CYR" w:cs="Times New Roman CYR"/>
                <w:color w:val="000000"/>
              </w:rPr>
              <w:t>2023 оценка</w:t>
            </w:r>
          </w:p>
        </w:tc>
        <w:tc>
          <w:tcPr>
            <w:tcW w:w="992" w:type="dxa"/>
            <w:tcBorders>
              <w:top w:val="nil"/>
              <w:left w:val="nil"/>
              <w:bottom w:val="single" w:sz="4" w:space="0" w:color="auto"/>
              <w:right w:val="single" w:sz="4" w:space="0" w:color="auto"/>
            </w:tcBorders>
            <w:vAlign w:val="center"/>
          </w:tcPr>
          <w:p w:rsidR="00694137" w:rsidRDefault="00694137">
            <w:pPr>
              <w:autoSpaceDE w:val="0"/>
              <w:autoSpaceDN w:val="0"/>
              <w:adjustRightInd w:val="0"/>
              <w:spacing w:after="0" w:line="240" w:lineRule="auto"/>
              <w:jc w:val="center"/>
              <w:rPr>
                <w:rFonts w:ascii="Times New Roman CYR" w:hAnsi="Times New Roman CYR" w:cs="Times New Roman CYR"/>
                <w:color w:val="000000"/>
              </w:rPr>
            </w:pPr>
            <w:r>
              <w:rPr>
                <w:rFonts w:ascii="Times New Roman CYR" w:hAnsi="Times New Roman CYR" w:cs="Times New Roman CYR"/>
                <w:color w:val="000000"/>
              </w:rPr>
              <w:t>2024 прогноз</w:t>
            </w:r>
          </w:p>
        </w:tc>
        <w:tc>
          <w:tcPr>
            <w:tcW w:w="992" w:type="dxa"/>
            <w:tcBorders>
              <w:top w:val="nil"/>
              <w:left w:val="nil"/>
              <w:bottom w:val="single" w:sz="4" w:space="0" w:color="auto"/>
              <w:right w:val="single" w:sz="4" w:space="0" w:color="auto"/>
            </w:tcBorders>
            <w:vAlign w:val="center"/>
          </w:tcPr>
          <w:p w:rsidR="00694137" w:rsidRDefault="00694137">
            <w:pPr>
              <w:autoSpaceDE w:val="0"/>
              <w:autoSpaceDN w:val="0"/>
              <w:adjustRightInd w:val="0"/>
              <w:spacing w:after="0" w:line="240" w:lineRule="auto"/>
              <w:jc w:val="center"/>
              <w:rPr>
                <w:rFonts w:ascii="Times New Roman CYR" w:hAnsi="Times New Roman CYR" w:cs="Times New Roman CYR"/>
                <w:color w:val="000000"/>
              </w:rPr>
            </w:pPr>
            <w:r>
              <w:rPr>
                <w:rFonts w:ascii="Times New Roman CYR" w:hAnsi="Times New Roman CYR" w:cs="Times New Roman CYR"/>
                <w:color w:val="000000"/>
              </w:rPr>
              <w:t>2025 прогноз</w:t>
            </w:r>
          </w:p>
        </w:tc>
      </w:tr>
      <w:tr w:rsidR="00694137">
        <w:tblPrEx>
          <w:tblCellMar>
            <w:top w:w="0" w:type="dxa"/>
            <w:bottom w:w="0" w:type="dxa"/>
          </w:tblCellMar>
        </w:tblPrEx>
        <w:trPr>
          <w:trHeight w:val="1500"/>
        </w:trPr>
        <w:tc>
          <w:tcPr>
            <w:tcW w:w="4412" w:type="dxa"/>
            <w:tcBorders>
              <w:top w:val="nil"/>
              <w:left w:val="single" w:sz="4" w:space="0" w:color="auto"/>
              <w:bottom w:val="single" w:sz="4" w:space="0" w:color="auto"/>
              <w:right w:val="single" w:sz="4" w:space="0" w:color="auto"/>
            </w:tcBorders>
            <w:vAlign w:val="center"/>
          </w:tcPr>
          <w:p w:rsidR="00694137" w:rsidRDefault="00694137">
            <w:pPr>
              <w:autoSpaceDE w:val="0"/>
              <w:autoSpaceDN w:val="0"/>
              <w:adjustRightInd w:val="0"/>
              <w:spacing w:after="0" w:line="240" w:lineRule="auto"/>
              <w:rPr>
                <w:rFonts w:ascii="Times New Roman CYR" w:hAnsi="Times New Roman CYR" w:cs="Times New Roman CYR"/>
                <w:color w:val="000000"/>
              </w:rPr>
            </w:pPr>
            <w:r>
              <w:rPr>
                <w:rFonts w:ascii="Times New Roman CYR" w:hAnsi="Times New Roman CYR" w:cs="Times New Roman CYR"/>
                <w:color w:val="000000"/>
              </w:rPr>
              <w:t xml:space="preserve">1. Численность населения (семей), получившего жилые помещения и улучшившего жилищные условия </w:t>
            </w:r>
            <w:r>
              <w:rPr>
                <w:rFonts w:ascii="Times New Roman CYR" w:hAnsi="Times New Roman CYR" w:cs="Times New Roman CYR"/>
                <w:b/>
                <w:bCs/>
                <w:color w:val="000000"/>
              </w:rPr>
              <w:t>по договору социального найма в отчетном году</w:t>
            </w:r>
            <w:r>
              <w:rPr>
                <w:rFonts w:ascii="Times New Roman CYR" w:hAnsi="Times New Roman CYR" w:cs="Times New Roman CYR"/>
                <w:color w:val="000000"/>
              </w:rPr>
              <w:t>, чел.</w:t>
            </w:r>
            <w:r>
              <w:rPr>
                <w:rFonts w:ascii="Times New Roman CYR" w:hAnsi="Times New Roman CYR" w:cs="Times New Roman CYR"/>
                <w:color w:val="000000"/>
              </w:rPr>
              <w:br/>
            </w:r>
            <w:r>
              <w:rPr>
                <w:rFonts w:ascii="Times New Roman CYR" w:hAnsi="Times New Roman CYR" w:cs="Times New Roman CYR"/>
                <w:i/>
                <w:iCs/>
                <w:color w:val="000000"/>
              </w:rPr>
              <w:t>(по данным статистического отчета 4-жилфонд строка 04 графа 3)</w:t>
            </w:r>
          </w:p>
        </w:tc>
        <w:tc>
          <w:tcPr>
            <w:tcW w:w="850" w:type="dxa"/>
            <w:tcBorders>
              <w:top w:val="nil"/>
              <w:left w:val="nil"/>
              <w:bottom w:val="single" w:sz="4" w:space="0" w:color="auto"/>
              <w:right w:val="single" w:sz="4" w:space="0" w:color="auto"/>
            </w:tcBorders>
            <w:vAlign w:val="center"/>
          </w:tcPr>
          <w:p w:rsidR="00694137" w:rsidRDefault="00694137">
            <w:pPr>
              <w:autoSpaceDE w:val="0"/>
              <w:autoSpaceDN w:val="0"/>
              <w:adjustRightInd w:val="0"/>
              <w:spacing w:after="0" w:line="240" w:lineRule="auto"/>
              <w:jc w:val="center"/>
              <w:rPr>
                <w:rFonts w:ascii="Times New Roman CYR" w:hAnsi="Times New Roman CYR" w:cs="Times New Roman CYR"/>
                <w:color w:val="000000"/>
              </w:rPr>
            </w:pPr>
            <w:r>
              <w:rPr>
                <w:rFonts w:ascii="Times New Roman CYR" w:hAnsi="Times New Roman CYR" w:cs="Times New Roman CYR"/>
                <w:color w:val="000000"/>
              </w:rPr>
              <w:t>5</w:t>
            </w:r>
          </w:p>
        </w:tc>
        <w:tc>
          <w:tcPr>
            <w:tcW w:w="992" w:type="dxa"/>
            <w:tcBorders>
              <w:top w:val="nil"/>
              <w:left w:val="nil"/>
              <w:bottom w:val="single" w:sz="4" w:space="0" w:color="auto"/>
              <w:right w:val="single" w:sz="4" w:space="0" w:color="auto"/>
            </w:tcBorders>
            <w:vAlign w:val="center"/>
          </w:tcPr>
          <w:p w:rsidR="00694137" w:rsidRDefault="00694137">
            <w:pPr>
              <w:autoSpaceDE w:val="0"/>
              <w:autoSpaceDN w:val="0"/>
              <w:adjustRightInd w:val="0"/>
              <w:spacing w:after="0" w:line="240" w:lineRule="auto"/>
              <w:jc w:val="center"/>
              <w:rPr>
                <w:rFonts w:ascii="Times New Roman CYR" w:hAnsi="Times New Roman CYR" w:cs="Times New Roman CYR"/>
                <w:color w:val="000000"/>
              </w:rPr>
            </w:pPr>
            <w:r>
              <w:rPr>
                <w:rFonts w:ascii="Times New Roman CYR" w:hAnsi="Times New Roman CYR" w:cs="Times New Roman CYR"/>
                <w:color w:val="000000"/>
              </w:rPr>
              <w:t>2</w:t>
            </w:r>
          </w:p>
        </w:tc>
        <w:tc>
          <w:tcPr>
            <w:tcW w:w="851" w:type="dxa"/>
            <w:tcBorders>
              <w:top w:val="nil"/>
              <w:left w:val="nil"/>
              <w:bottom w:val="single" w:sz="4" w:space="0" w:color="auto"/>
              <w:right w:val="single" w:sz="4" w:space="0" w:color="auto"/>
            </w:tcBorders>
            <w:vAlign w:val="center"/>
          </w:tcPr>
          <w:p w:rsidR="00694137" w:rsidRDefault="00694137">
            <w:pPr>
              <w:autoSpaceDE w:val="0"/>
              <w:autoSpaceDN w:val="0"/>
              <w:adjustRightInd w:val="0"/>
              <w:spacing w:after="0" w:line="240" w:lineRule="auto"/>
              <w:jc w:val="center"/>
              <w:rPr>
                <w:rFonts w:ascii="Times New Roman CYR" w:hAnsi="Times New Roman CYR" w:cs="Times New Roman CYR"/>
                <w:color w:val="000000"/>
              </w:rPr>
            </w:pPr>
            <w:r>
              <w:rPr>
                <w:rFonts w:ascii="Times New Roman CYR" w:hAnsi="Times New Roman CYR" w:cs="Times New Roman CYR"/>
                <w:color w:val="000000"/>
              </w:rPr>
              <w:t>1</w:t>
            </w:r>
          </w:p>
        </w:tc>
        <w:tc>
          <w:tcPr>
            <w:tcW w:w="992" w:type="dxa"/>
            <w:tcBorders>
              <w:top w:val="nil"/>
              <w:left w:val="nil"/>
              <w:bottom w:val="single" w:sz="4" w:space="0" w:color="auto"/>
              <w:right w:val="single" w:sz="4" w:space="0" w:color="auto"/>
            </w:tcBorders>
            <w:vAlign w:val="center"/>
          </w:tcPr>
          <w:p w:rsidR="00694137" w:rsidRDefault="00694137">
            <w:pPr>
              <w:autoSpaceDE w:val="0"/>
              <w:autoSpaceDN w:val="0"/>
              <w:adjustRightInd w:val="0"/>
              <w:spacing w:after="0" w:line="240" w:lineRule="auto"/>
              <w:jc w:val="center"/>
              <w:rPr>
                <w:rFonts w:ascii="Times New Roman CYR" w:hAnsi="Times New Roman CYR" w:cs="Times New Roman CYR"/>
                <w:color w:val="000000"/>
              </w:rPr>
            </w:pPr>
            <w:r>
              <w:rPr>
                <w:rFonts w:ascii="Times New Roman CYR" w:hAnsi="Times New Roman CYR" w:cs="Times New Roman CYR"/>
                <w:color w:val="000000"/>
              </w:rPr>
              <w:t>0</w:t>
            </w:r>
          </w:p>
        </w:tc>
        <w:tc>
          <w:tcPr>
            <w:tcW w:w="992" w:type="dxa"/>
            <w:tcBorders>
              <w:top w:val="nil"/>
              <w:left w:val="nil"/>
              <w:bottom w:val="single" w:sz="4" w:space="0" w:color="auto"/>
              <w:right w:val="single" w:sz="4" w:space="0" w:color="auto"/>
            </w:tcBorders>
            <w:vAlign w:val="center"/>
          </w:tcPr>
          <w:p w:rsidR="00694137" w:rsidRDefault="00694137">
            <w:pPr>
              <w:autoSpaceDE w:val="0"/>
              <w:autoSpaceDN w:val="0"/>
              <w:adjustRightInd w:val="0"/>
              <w:spacing w:after="0" w:line="240" w:lineRule="auto"/>
              <w:jc w:val="center"/>
              <w:rPr>
                <w:rFonts w:ascii="Times New Roman CYR" w:hAnsi="Times New Roman CYR" w:cs="Times New Roman CYR"/>
                <w:color w:val="000000"/>
              </w:rPr>
            </w:pPr>
            <w:r>
              <w:rPr>
                <w:rFonts w:ascii="Times New Roman CYR" w:hAnsi="Times New Roman CYR" w:cs="Times New Roman CYR"/>
                <w:color w:val="000000"/>
              </w:rPr>
              <w:t>0</w:t>
            </w:r>
          </w:p>
        </w:tc>
      </w:tr>
      <w:tr w:rsidR="00694137">
        <w:tblPrEx>
          <w:tblCellMar>
            <w:top w:w="0" w:type="dxa"/>
            <w:bottom w:w="0" w:type="dxa"/>
          </w:tblCellMar>
        </w:tblPrEx>
        <w:trPr>
          <w:trHeight w:val="1185"/>
        </w:trPr>
        <w:tc>
          <w:tcPr>
            <w:tcW w:w="4412" w:type="dxa"/>
            <w:tcBorders>
              <w:top w:val="nil"/>
              <w:left w:val="single" w:sz="4" w:space="0" w:color="auto"/>
              <w:bottom w:val="single" w:sz="4" w:space="0" w:color="auto"/>
              <w:right w:val="single" w:sz="4" w:space="0" w:color="auto"/>
            </w:tcBorders>
            <w:vAlign w:val="center"/>
          </w:tcPr>
          <w:p w:rsidR="00694137" w:rsidRDefault="00694137">
            <w:pPr>
              <w:autoSpaceDE w:val="0"/>
              <w:autoSpaceDN w:val="0"/>
              <w:adjustRightInd w:val="0"/>
              <w:spacing w:after="0" w:line="240" w:lineRule="auto"/>
              <w:jc w:val="both"/>
              <w:rPr>
                <w:rFonts w:ascii="Times New Roman CYR" w:hAnsi="Times New Roman CYR" w:cs="Times New Roman CYR"/>
                <w:color w:val="000000"/>
              </w:rPr>
            </w:pPr>
            <w:r>
              <w:rPr>
                <w:rFonts w:ascii="Times New Roman CYR" w:hAnsi="Times New Roman CYR" w:cs="Times New Roman CYR"/>
                <w:color w:val="000000"/>
              </w:rPr>
              <w:t xml:space="preserve">2. Численность населения (семей), состоящего на учете в качестве нуждающегося в жилых помещениях </w:t>
            </w:r>
            <w:r>
              <w:rPr>
                <w:rFonts w:ascii="Times New Roman CYR" w:hAnsi="Times New Roman CYR" w:cs="Times New Roman CYR"/>
                <w:b/>
                <w:bCs/>
                <w:color w:val="000000"/>
              </w:rPr>
              <w:t>по договорам социального найма на конец прошлого года</w:t>
            </w:r>
            <w:r>
              <w:rPr>
                <w:rFonts w:ascii="Times New Roman CYR" w:hAnsi="Times New Roman CYR" w:cs="Times New Roman CYR"/>
                <w:color w:val="000000"/>
              </w:rPr>
              <w:t>, чел. *</w:t>
            </w:r>
          </w:p>
        </w:tc>
        <w:tc>
          <w:tcPr>
            <w:tcW w:w="850" w:type="dxa"/>
            <w:tcBorders>
              <w:top w:val="nil"/>
              <w:left w:val="nil"/>
              <w:bottom w:val="single" w:sz="4" w:space="0" w:color="auto"/>
              <w:right w:val="single" w:sz="4" w:space="0" w:color="auto"/>
            </w:tcBorders>
            <w:vAlign w:val="center"/>
          </w:tcPr>
          <w:p w:rsidR="00694137" w:rsidRDefault="00694137">
            <w:pPr>
              <w:autoSpaceDE w:val="0"/>
              <w:autoSpaceDN w:val="0"/>
              <w:adjustRightInd w:val="0"/>
              <w:spacing w:after="0" w:line="240" w:lineRule="auto"/>
              <w:jc w:val="center"/>
              <w:rPr>
                <w:rFonts w:ascii="Times New Roman CYR" w:hAnsi="Times New Roman CYR" w:cs="Times New Roman CYR"/>
                <w:color w:val="000000"/>
              </w:rPr>
            </w:pPr>
            <w:r>
              <w:rPr>
                <w:rFonts w:ascii="Times New Roman CYR" w:hAnsi="Times New Roman CYR" w:cs="Times New Roman CYR"/>
                <w:color w:val="000000"/>
              </w:rPr>
              <w:t>41</w:t>
            </w:r>
          </w:p>
        </w:tc>
        <w:tc>
          <w:tcPr>
            <w:tcW w:w="992" w:type="dxa"/>
            <w:tcBorders>
              <w:top w:val="nil"/>
              <w:left w:val="nil"/>
              <w:bottom w:val="single" w:sz="4" w:space="0" w:color="auto"/>
              <w:right w:val="single" w:sz="4" w:space="0" w:color="auto"/>
            </w:tcBorders>
            <w:vAlign w:val="center"/>
          </w:tcPr>
          <w:p w:rsidR="00694137" w:rsidRDefault="00694137">
            <w:pPr>
              <w:autoSpaceDE w:val="0"/>
              <w:autoSpaceDN w:val="0"/>
              <w:adjustRightInd w:val="0"/>
              <w:spacing w:after="0" w:line="240" w:lineRule="auto"/>
              <w:jc w:val="center"/>
              <w:rPr>
                <w:rFonts w:ascii="Times New Roman CYR" w:hAnsi="Times New Roman CYR" w:cs="Times New Roman CYR"/>
                <w:color w:val="000000"/>
              </w:rPr>
            </w:pPr>
            <w:r>
              <w:rPr>
                <w:rFonts w:ascii="Times New Roman CYR" w:hAnsi="Times New Roman CYR" w:cs="Times New Roman CYR"/>
                <w:color w:val="000000"/>
              </w:rPr>
              <w:t>41</w:t>
            </w:r>
          </w:p>
        </w:tc>
        <w:tc>
          <w:tcPr>
            <w:tcW w:w="851" w:type="dxa"/>
            <w:tcBorders>
              <w:top w:val="nil"/>
              <w:left w:val="nil"/>
              <w:bottom w:val="single" w:sz="4" w:space="0" w:color="auto"/>
              <w:right w:val="single" w:sz="4" w:space="0" w:color="auto"/>
            </w:tcBorders>
            <w:vAlign w:val="center"/>
          </w:tcPr>
          <w:p w:rsidR="00694137" w:rsidRDefault="00694137">
            <w:pPr>
              <w:autoSpaceDE w:val="0"/>
              <w:autoSpaceDN w:val="0"/>
              <w:adjustRightInd w:val="0"/>
              <w:spacing w:after="0" w:line="240" w:lineRule="auto"/>
              <w:jc w:val="center"/>
              <w:rPr>
                <w:rFonts w:ascii="Times New Roman CYR" w:hAnsi="Times New Roman CYR" w:cs="Times New Roman CYR"/>
                <w:color w:val="000000"/>
              </w:rPr>
            </w:pPr>
            <w:r>
              <w:rPr>
                <w:rFonts w:ascii="Times New Roman CYR" w:hAnsi="Times New Roman CYR" w:cs="Times New Roman CYR"/>
                <w:color w:val="000000"/>
              </w:rPr>
              <w:t>39</w:t>
            </w:r>
          </w:p>
        </w:tc>
        <w:tc>
          <w:tcPr>
            <w:tcW w:w="992" w:type="dxa"/>
            <w:tcBorders>
              <w:top w:val="nil"/>
              <w:left w:val="nil"/>
              <w:bottom w:val="single" w:sz="4" w:space="0" w:color="auto"/>
              <w:right w:val="single" w:sz="4" w:space="0" w:color="auto"/>
            </w:tcBorders>
            <w:vAlign w:val="center"/>
          </w:tcPr>
          <w:p w:rsidR="00694137" w:rsidRDefault="00694137">
            <w:pPr>
              <w:autoSpaceDE w:val="0"/>
              <w:autoSpaceDN w:val="0"/>
              <w:adjustRightInd w:val="0"/>
              <w:spacing w:after="0" w:line="240" w:lineRule="auto"/>
              <w:jc w:val="center"/>
              <w:rPr>
                <w:rFonts w:ascii="Times New Roman CYR" w:hAnsi="Times New Roman CYR" w:cs="Times New Roman CYR"/>
                <w:color w:val="000000"/>
              </w:rPr>
            </w:pPr>
            <w:r>
              <w:rPr>
                <w:rFonts w:ascii="Times New Roman CYR" w:hAnsi="Times New Roman CYR" w:cs="Times New Roman CYR"/>
                <w:color w:val="000000"/>
              </w:rPr>
              <w:t>38</w:t>
            </w:r>
          </w:p>
        </w:tc>
        <w:tc>
          <w:tcPr>
            <w:tcW w:w="992" w:type="dxa"/>
            <w:tcBorders>
              <w:top w:val="nil"/>
              <w:left w:val="nil"/>
              <w:bottom w:val="single" w:sz="4" w:space="0" w:color="auto"/>
              <w:right w:val="single" w:sz="4" w:space="0" w:color="auto"/>
            </w:tcBorders>
            <w:vAlign w:val="center"/>
          </w:tcPr>
          <w:p w:rsidR="00694137" w:rsidRDefault="00694137">
            <w:pPr>
              <w:autoSpaceDE w:val="0"/>
              <w:autoSpaceDN w:val="0"/>
              <w:adjustRightInd w:val="0"/>
              <w:spacing w:after="0" w:line="240" w:lineRule="auto"/>
              <w:jc w:val="center"/>
              <w:rPr>
                <w:rFonts w:ascii="Times New Roman CYR" w:hAnsi="Times New Roman CYR" w:cs="Times New Roman CYR"/>
                <w:color w:val="000000"/>
              </w:rPr>
            </w:pPr>
            <w:r>
              <w:rPr>
                <w:rFonts w:ascii="Times New Roman CYR" w:hAnsi="Times New Roman CYR" w:cs="Times New Roman CYR"/>
                <w:color w:val="000000"/>
              </w:rPr>
              <w:t>38</w:t>
            </w:r>
          </w:p>
        </w:tc>
      </w:tr>
      <w:tr w:rsidR="00694137">
        <w:tblPrEx>
          <w:tblCellMar>
            <w:top w:w="0" w:type="dxa"/>
            <w:bottom w:w="0" w:type="dxa"/>
          </w:tblCellMar>
        </w:tblPrEx>
        <w:trPr>
          <w:trHeight w:val="1523"/>
        </w:trPr>
        <w:tc>
          <w:tcPr>
            <w:tcW w:w="4412" w:type="dxa"/>
            <w:tcBorders>
              <w:top w:val="nil"/>
              <w:left w:val="single" w:sz="4" w:space="0" w:color="auto"/>
              <w:bottom w:val="single" w:sz="4" w:space="0" w:color="auto"/>
              <w:right w:val="single" w:sz="4" w:space="0" w:color="auto"/>
            </w:tcBorders>
            <w:vAlign w:val="center"/>
          </w:tcPr>
          <w:p w:rsidR="00694137" w:rsidRDefault="00694137">
            <w:pPr>
              <w:autoSpaceDE w:val="0"/>
              <w:autoSpaceDN w:val="0"/>
              <w:adjustRightInd w:val="0"/>
              <w:spacing w:after="0" w:line="240" w:lineRule="auto"/>
              <w:jc w:val="both"/>
              <w:rPr>
                <w:rFonts w:ascii="Times New Roman CYR" w:hAnsi="Times New Roman CYR" w:cs="Times New Roman CYR"/>
                <w:b/>
                <w:bCs/>
                <w:color w:val="000000"/>
              </w:rPr>
            </w:pPr>
            <w:r>
              <w:rPr>
                <w:rFonts w:ascii="Times New Roman CYR" w:hAnsi="Times New Roman CYR" w:cs="Times New Roman CYR"/>
                <w:b/>
                <w:bCs/>
                <w:color w:val="000000"/>
              </w:rPr>
              <w:t>3. Доля населения, получившего жилые помещения и улучшившего жилищные условия в отчетном году, в общей численности населения, состоящего на учете в качестве нуждающегося в жилых помещениях, % (стр. 1/стр. 2*100)</w:t>
            </w:r>
          </w:p>
        </w:tc>
        <w:tc>
          <w:tcPr>
            <w:tcW w:w="850" w:type="dxa"/>
            <w:tcBorders>
              <w:top w:val="nil"/>
              <w:left w:val="nil"/>
              <w:bottom w:val="single" w:sz="4" w:space="0" w:color="auto"/>
              <w:right w:val="single" w:sz="4" w:space="0" w:color="auto"/>
            </w:tcBorders>
            <w:shd w:val="clear" w:color="000000" w:fill="D8D8D8"/>
            <w:vAlign w:val="center"/>
          </w:tcPr>
          <w:p w:rsidR="00694137" w:rsidRDefault="00694137">
            <w:pPr>
              <w:autoSpaceDE w:val="0"/>
              <w:autoSpaceDN w:val="0"/>
              <w:adjustRightInd w:val="0"/>
              <w:spacing w:after="0" w:line="240" w:lineRule="auto"/>
              <w:jc w:val="right"/>
              <w:rPr>
                <w:rFonts w:ascii="Times New Roman CYR" w:hAnsi="Times New Roman CYR" w:cs="Times New Roman CYR"/>
                <w:b/>
                <w:bCs/>
                <w:color w:val="000000"/>
              </w:rPr>
            </w:pPr>
            <w:r>
              <w:rPr>
                <w:rFonts w:ascii="Times New Roman CYR" w:hAnsi="Times New Roman CYR" w:cs="Times New Roman CYR"/>
                <w:b/>
                <w:bCs/>
                <w:color w:val="000000"/>
              </w:rPr>
              <w:t>12,20</w:t>
            </w:r>
          </w:p>
        </w:tc>
        <w:tc>
          <w:tcPr>
            <w:tcW w:w="992" w:type="dxa"/>
            <w:tcBorders>
              <w:top w:val="nil"/>
              <w:left w:val="nil"/>
              <w:bottom w:val="single" w:sz="4" w:space="0" w:color="auto"/>
              <w:right w:val="single" w:sz="4" w:space="0" w:color="auto"/>
            </w:tcBorders>
            <w:shd w:val="clear" w:color="000000" w:fill="D8D8D8"/>
            <w:vAlign w:val="center"/>
          </w:tcPr>
          <w:p w:rsidR="00694137" w:rsidRDefault="00694137">
            <w:pPr>
              <w:autoSpaceDE w:val="0"/>
              <w:autoSpaceDN w:val="0"/>
              <w:adjustRightInd w:val="0"/>
              <w:spacing w:after="0" w:line="240" w:lineRule="auto"/>
              <w:jc w:val="right"/>
              <w:rPr>
                <w:rFonts w:ascii="Times New Roman CYR" w:hAnsi="Times New Roman CYR" w:cs="Times New Roman CYR"/>
                <w:b/>
                <w:bCs/>
                <w:color w:val="000000"/>
              </w:rPr>
            </w:pPr>
            <w:r>
              <w:rPr>
                <w:rFonts w:ascii="Times New Roman CYR" w:hAnsi="Times New Roman CYR" w:cs="Times New Roman CYR"/>
                <w:b/>
                <w:bCs/>
                <w:color w:val="000000"/>
              </w:rPr>
              <w:t>4,88</w:t>
            </w:r>
          </w:p>
        </w:tc>
        <w:tc>
          <w:tcPr>
            <w:tcW w:w="851" w:type="dxa"/>
            <w:tcBorders>
              <w:top w:val="nil"/>
              <w:left w:val="nil"/>
              <w:bottom w:val="single" w:sz="4" w:space="0" w:color="auto"/>
              <w:right w:val="single" w:sz="4" w:space="0" w:color="auto"/>
            </w:tcBorders>
            <w:shd w:val="clear" w:color="000000" w:fill="D8D8D8"/>
            <w:vAlign w:val="center"/>
          </w:tcPr>
          <w:p w:rsidR="00694137" w:rsidRDefault="00694137">
            <w:pPr>
              <w:autoSpaceDE w:val="0"/>
              <w:autoSpaceDN w:val="0"/>
              <w:adjustRightInd w:val="0"/>
              <w:spacing w:after="0" w:line="240" w:lineRule="auto"/>
              <w:jc w:val="right"/>
              <w:rPr>
                <w:rFonts w:ascii="Times New Roman CYR" w:hAnsi="Times New Roman CYR" w:cs="Times New Roman CYR"/>
                <w:b/>
                <w:bCs/>
                <w:color w:val="000000"/>
              </w:rPr>
            </w:pPr>
            <w:r>
              <w:rPr>
                <w:rFonts w:ascii="Times New Roman CYR" w:hAnsi="Times New Roman CYR" w:cs="Times New Roman CYR"/>
                <w:b/>
                <w:bCs/>
                <w:color w:val="000000"/>
              </w:rPr>
              <w:t>2,56</w:t>
            </w:r>
          </w:p>
        </w:tc>
        <w:tc>
          <w:tcPr>
            <w:tcW w:w="992" w:type="dxa"/>
            <w:tcBorders>
              <w:top w:val="nil"/>
              <w:left w:val="nil"/>
              <w:bottom w:val="single" w:sz="4" w:space="0" w:color="auto"/>
              <w:right w:val="single" w:sz="4" w:space="0" w:color="auto"/>
            </w:tcBorders>
            <w:shd w:val="clear" w:color="000000" w:fill="D8D8D8"/>
            <w:vAlign w:val="center"/>
          </w:tcPr>
          <w:p w:rsidR="00694137" w:rsidRDefault="00694137">
            <w:pPr>
              <w:autoSpaceDE w:val="0"/>
              <w:autoSpaceDN w:val="0"/>
              <w:adjustRightInd w:val="0"/>
              <w:spacing w:after="0" w:line="240" w:lineRule="auto"/>
              <w:jc w:val="right"/>
              <w:rPr>
                <w:rFonts w:ascii="Times New Roman CYR" w:hAnsi="Times New Roman CYR" w:cs="Times New Roman CYR"/>
                <w:b/>
                <w:bCs/>
                <w:color w:val="000000"/>
              </w:rPr>
            </w:pPr>
            <w:r>
              <w:rPr>
                <w:rFonts w:ascii="Times New Roman CYR" w:hAnsi="Times New Roman CYR" w:cs="Times New Roman CYR"/>
                <w:b/>
                <w:bCs/>
                <w:color w:val="000000"/>
              </w:rPr>
              <w:t>0,00</w:t>
            </w:r>
          </w:p>
        </w:tc>
        <w:tc>
          <w:tcPr>
            <w:tcW w:w="992" w:type="dxa"/>
            <w:tcBorders>
              <w:top w:val="nil"/>
              <w:left w:val="nil"/>
              <w:bottom w:val="single" w:sz="4" w:space="0" w:color="auto"/>
              <w:right w:val="single" w:sz="4" w:space="0" w:color="auto"/>
            </w:tcBorders>
            <w:shd w:val="clear" w:color="000000" w:fill="D8D8D8"/>
            <w:vAlign w:val="center"/>
          </w:tcPr>
          <w:p w:rsidR="00694137" w:rsidRDefault="00694137">
            <w:pPr>
              <w:autoSpaceDE w:val="0"/>
              <w:autoSpaceDN w:val="0"/>
              <w:adjustRightInd w:val="0"/>
              <w:spacing w:after="0" w:line="240" w:lineRule="auto"/>
              <w:jc w:val="right"/>
              <w:rPr>
                <w:rFonts w:ascii="Times New Roman CYR" w:hAnsi="Times New Roman CYR" w:cs="Times New Roman CYR"/>
                <w:b/>
                <w:bCs/>
                <w:color w:val="000000"/>
              </w:rPr>
            </w:pPr>
            <w:r>
              <w:rPr>
                <w:rFonts w:ascii="Times New Roman CYR" w:hAnsi="Times New Roman CYR" w:cs="Times New Roman CYR"/>
                <w:b/>
                <w:bCs/>
                <w:color w:val="000000"/>
              </w:rPr>
              <w:t>0,00</w:t>
            </w:r>
          </w:p>
        </w:tc>
      </w:tr>
    </w:tbl>
    <w:p w:rsidR="00694137" w:rsidRDefault="00694137">
      <w:pPr>
        <w:autoSpaceDE w:val="0"/>
        <w:autoSpaceDN w:val="0"/>
        <w:adjustRightInd w:val="0"/>
        <w:spacing w:after="0" w:line="240" w:lineRule="auto"/>
        <w:ind w:firstLine="709"/>
        <w:jc w:val="both"/>
        <w:rPr>
          <w:rFonts w:ascii="Times New Roman CYR" w:hAnsi="Times New Roman CYR" w:cs="Times New Roman CYR"/>
          <w:sz w:val="28"/>
          <w:szCs w:val="28"/>
        </w:rPr>
      </w:pPr>
    </w:p>
    <w:p w:rsidR="00694137" w:rsidRDefault="00694137">
      <w:pPr>
        <w:autoSpaceDE w:val="0"/>
        <w:autoSpaceDN w:val="0"/>
        <w:adjustRightInd w:val="0"/>
        <w:spacing w:after="0" w:line="240" w:lineRule="auto"/>
        <w:ind w:firstLine="709"/>
        <w:jc w:val="both"/>
        <w:rPr>
          <w:rFonts w:ascii="Times New Roman CYR" w:hAnsi="Times New Roman CYR" w:cs="Times New Roman CYR"/>
          <w:sz w:val="28"/>
          <w:szCs w:val="28"/>
        </w:rPr>
      </w:pPr>
    </w:p>
    <w:p w:rsidR="00694137" w:rsidRDefault="00694137">
      <w:pPr>
        <w:autoSpaceDE w:val="0"/>
        <w:autoSpaceDN w:val="0"/>
        <w:adjustRightInd w:val="0"/>
        <w:spacing w:line="240" w:lineRule="auto"/>
        <w:ind w:left="140" w:firstLine="580"/>
        <w:jc w:val="both"/>
        <w:rPr>
          <w:rFonts w:ascii="Times New Roman CYR" w:hAnsi="Times New Roman CYR" w:cs="Times New Roman CYR"/>
          <w:sz w:val="28"/>
          <w:szCs w:val="28"/>
          <w:highlight w:val="white"/>
        </w:rPr>
      </w:pPr>
      <w:r>
        <w:rPr>
          <w:rFonts w:ascii="Times New Roman CYR" w:hAnsi="Times New Roman CYR" w:cs="Times New Roman CYR"/>
          <w:sz w:val="28"/>
          <w:szCs w:val="28"/>
          <w:highlight w:val="white"/>
        </w:rPr>
        <w:t xml:space="preserve">На начало 2022 года в Идринском районе состояло на учете, в качестве </w:t>
      </w:r>
      <w:r>
        <w:rPr>
          <w:rFonts w:ascii="Times New Roman CYR" w:hAnsi="Times New Roman CYR" w:cs="Times New Roman CYR"/>
          <w:sz w:val="28"/>
          <w:szCs w:val="28"/>
        </w:rPr>
        <w:t xml:space="preserve">нуждающихся </w:t>
      </w:r>
      <w:r>
        <w:rPr>
          <w:rFonts w:ascii="Times New Roman CYR" w:hAnsi="Times New Roman CYR" w:cs="Times New Roman CYR"/>
          <w:sz w:val="28"/>
          <w:szCs w:val="28"/>
          <w:highlight w:val="white"/>
        </w:rPr>
        <w:t xml:space="preserve">в улучшении жилищных условий, в соответствии с действующим законодательством, 200 семей, из них 46 молодых семей (в том числе  </w:t>
      </w:r>
      <w:r>
        <w:rPr>
          <w:rFonts w:ascii="Times New Roman CYR" w:hAnsi="Times New Roman CYR" w:cs="Times New Roman CYR"/>
          <w:sz w:val="28"/>
          <w:szCs w:val="28"/>
        </w:rPr>
        <w:t>21 семья  молодых специалистов, проживающих в сельской местности),</w:t>
      </w:r>
      <w:r>
        <w:rPr>
          <w:rFonts w:ascii="Times New Roman CYR" w:hAnsi="Times New Roman CYR" w:cs="Times New Roman CYR"/>
          <w:sz w:val="28"/>
          <w:szCs w:val="28"/>
          <w:highlight w:val="white"/>
        </w:rPr>
        <w:t xml:space="preserve"> 41 семья  с доходами ниже прожиточного уровня, 102 - дети сироты.</w:t>
      </w:r>
    </w:p>
    <w:p w:rsidR="00694137" w:rsidRDefault="00694137">
      <w:pPr>
        <w:autoSpaceDE w:val="0"/>
        <w:autoSpaceDN w:val="0"/>
        <w:adjustRightInd w:val="0"/>
        <w:spacing w:after="0"/>
        <w:ind w:firstLine="708"/>
        <w:jc w:val="both"/>
        <w:rPr>
          <w:rFonts w:ascii="Times New Roman CYR" w:hAnsi="Times New Roman CYR" w:cs="Times New Roman CYR"/>
          <w:sz w:val="28"/>
          <w:szCs w:val="28"/>
        </w:rPr>
      </w:pPr>
      <w:r>
        <w:rPr>
          <w:rFonts w:ascii="Times New Roman CYR" w:hAnsi="Times New Roman CYR" w:cs="Times New Roman CYR"/>
          <w:sz w:val="28"/>
          <w:szCs w:val="28"/>
        </w:rPr>
        <w:t xml:space="preserve">На территории района реализуется муниципальная   программа   «Стимулирование жилищного строительства на территории Идринского района» утвержденная постановлением администрации района от 10.11.2015 № 466-п,  в рамках  мероприятия «Субсидии бюджетам муниципальных образований на предоставление социальных выплат молодым семьям на приобретение (строительство) жилья» в рамках реализации подпрограммы «Улучшение жилищных условий отдельных категорий граждан, проживающих на территории Красноярского края» государственной программы «Создание условий для обеспечения доступным и комфортным жильем граждан Красноярского края», утверждённой постановлением Правительства Красноярского края от 30.09.2013 № 514-п.  </w:t>
      </w:r>
    </w:p>
    <w:p w:rsidR="00694137" w:rsidRDefault="00694137">
      <w:pPr>
        <w:autoSpaceDE w:val="0"/>
        <w:autoSpaceDN w:val="0"/>
        <w:adjustRightInd w:val="0"/>
        <w:spacing w:after="0"/>
        <w:ind w:firstLine="708"/>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В 2022 году одной молодой семье на приобретение жилого помещения была  выдана социальная выплата на общую  сумму 1099,15 тыс. руб.;</w:t>
      </w:r>
    </w:p>
    <w:p w:rsidR="00694137" w:rsidRDefault="00694137">
      <w:pPr>
        <w:autoSpaceDE w:val="0"/>
        <w:autoSpaceDN w:val="0"/>
        <w:adjustRightInd w:val="0"/>
        <w:spacing w:after="0"/>
        <w:ind w:firstLine="708"/>
        <w:jc w:val="both"/>
        <w:rPr>
          <w:rFonts w:ascii="Times New Roman CYR" w:hAnsi="Times New Roman CYR" w:cs="Times New Roman CYR"/>
          <w:sz w:val="28"/>
          <w:szCs w:val="28"/>
        </w:rPr>
      </w:pPr>
      <w:r>
        <w:rPr>
          <w:rFonts w:ascii="Times New Roman CYR" w:hAnsi="Times New Roman CYR" w:cs="Times New Roman CYR"/>
          <w:sz w:val="28"/>
          <w:szCs w:val="28"/>
        </w:rPr>
        <w:t>- федеральный бюджет -219,86 тыс. руб.;</w:t>
      </w:r>
    </w:p>
    <w:p w:rsidR="00694137" w:rsidRDefault="00694137">
      <w:pPr>
        <w:autoSpaceDE w:val="0"/>
        <w:autoSpaceDN w:val="0"/>
        <w:adjustRightInd w:val="0"/>
        <w:spacing w:after="0"/>
        <w:ind w:firstLine="708"/>
        <w:jc w:val="both"/>
        <w:rPr>
          <w:rFonts w:ascii="Times New Roman CYR" w:hAnsi="Times New Roman CYR" w:cs="Times New Roman CYR"/>
          <w:sz w:val="28"/>
          <w:szCs w:val="28"/>
        </w:rPr>
      </w:pPr>
      <w:r>
        <w:rPr>
          <w:rFonts w:ascii="Times New Roman CYR" w:hAnsi="Times New Roman CYR" w:cs="Times New Roman CYR"/>
          <w:sz w:val="28"/>
          <w:szCs w:val="28"/>
        </w:rPr>
        <w:t>- краевой бюджет – 610,18 тыс. руб.;</w:t>
      </w:r>
    </w:p>
    <w:p w:rsidR="00694137" w:rsidRDefault="00694137">
      <w:pPr>
        <w:autoSpaceDE w:val="0"/>
        <w:autoSpaceDN w:val="0"/>
        <w:adjustRightInd w:val="0"/>
        <w:spacing w:after="0"/>
        <w:ind w:firstLine="708"/>
        <w:jc w:val="both"/>
        <w:rPr>
          <w:rFonts w:ascii="Times New Roman CYR" w:hAnsi="Times New Roman CYR" w:cs="Times New Roman CYR"/>
          <w:sz w:val="28"/>
          <w:szCs w:val="28"/>
        </w:rPr>
      </w:pPr>
      <w:r>
        <w:rPr>
          <w:rFonts w:ascii="Times New Roman CYR" w:hAnsi="Times New Roman CYR" w:cs="Times New Roman CYR"/>
          <w:sz w:val="28"/>
          <w:szCs w:val="28"/>
        </w:rPr>
        <w:t>- местный бюджет – 269,11 тыс. руб.</w:t>
      </w:r>
    </w:p>
    <w:p w:rsidR="00694137" w:rsidRDefault="00694137">
      <w:pPr>
        <w:autoSpaceDE w:val="0"/>
        <w:autoSpaceDN w:val="0"/>
        <w:adjustRightInd w:val="0"/>
        <w:ind w:left="140" w:firstLine="520"/>
        <w:jc w:val="both"/>
        <w:rPr>
          <w:rFonts w:ascii="Times New Roman CYR" w:hAnsi="Times New Roman CYR" w:cs="Times New Roman CYR"/>
          <w:sz w:val="28"/>
          <w:szCs w:val="28"/>
          <w:highlight w:val="white"/>
        </w:rPr>
      </w:pPr>
      <w:r>
        <w:rPr>
          <w:rFonts w:ascii="Times New Roman CYR" w:hAnsi="Times New Roman CYR" w:cs="Times New Roman CYR"/>
          <w:sz w:val="28"/>
          <w:szCs w:val="28"/>
          <w:highlight w:val="white"/>
        </w:rPr>
        <w:t>В рамках подпрограммы «Комплексное развитие сельских территорий» государственной программы Красноярского края «Развитие сельского хозяйства и регулирование рынков сельскохозяйственной продукции, сырья и продовольствия», утверждённой Постановлением  Правительства края от 30.09.2013 № 506 – п, в 2021 году пять молодых специалистов Идринского района получили сертификаты на строительство жилья, на общую сумму средств 8133,0, тыс. руб. за счёт средств бюджета края. В 2023 году продолжает  действие муниципальная программа «Обеспечение жильем молодых семей Идринского района» на 2019–2023 годы, а также программа по обеспечению жильём молодых специалистов, по которым ожидается выделение, соответственно по 1 и 6 сертификатов. Сумма выделяемых средств, корректируется согласно Порядкам, в зависимости от состава семьи, которой выделяется сертификат.</w:t>
      </w:r>
    </w:p>
    <w:p w:rsidR="00694137" w:rsidRDefault="00694137">
      <w:pPr>
        <w:widowControl w:val="0"/>
        <w:autoSpaceDE w:val="0"/>
        <w:autoSpaceDN w:val="0"/>
        <w:adjustRightInd w:val="0"/>
        <w:spacing w:after="0" w:line="240" w:lineRule="auto"/>
        <w:rPr>
          <w:rFonts w:ascii="Times New Roman CYR" w:hAnsi="Times New Roman CYR" w:cs="Times New Roman CYR"/>
          <w:color w:val="000000"/>
          <w:sz w:val="12"/>
          <w:szCs w:val="12"/>
        </w:rPr>
      </w:pPr>
    </w:p>
    <w:p w:rsidR="00694137" w:rsidRDefault="00694137">
      <w:pPr>
        <w:widowControl w:val="0"/>
        <w:autoSpaceDE w:val="0"/>
        <w:autoSpaceDN w:val="0"/>
        <w:adjustRightInd w:val="0"/>
        <w:spacing w:after="0" w:line="240" w:lineRule="auto"/>
        <w:rPr>
          <w:rFonts w:ascii="Times New Roman CYR" w:hAnsi="Times New Roman CYR" w:cs="Times New Roman CYR"/>
          <w:color w:val="000000"/>
          <w:sz w:val="12"/>
          <w:szCs w:val="12"/>
        </w:rPr>
      </w:pPr>
      <w:r>
        <w:rPr>
          <w:rFonts w:ascii="Times New Roman CYR" w:hAnsi="Times New Roman CYR" w:cs="Times New Roman CYR"/>
          <w:b/>
          <w:bCs/>
          <w:color w:val="000000"/>
          <w:sz w:val="28"/>
          <w:szCs w:val="28"/>
        </w:rPr>
        <w:t>VIII. Организация муниципального управления</w:t>
      </w:r>
    </w:p>
    <w:p w:rsidR="00694137" w:rsidRDefault="00694137">
      <w:pPr>
        <w:widowControl w:val="0"/>
        <w:autoSpaceDE w:val="0"/>
        <w:autoSpaceDN w:val="0"/>
        <w:adjustRightInd w:val="0"/>
        <w:spacing w:after="0" w:line="240" w:lineRule="auto"/>
        <w:rPr>
          <w:rFonts w:ascii="Times New Roman CYR" w:hAnsi="Times New Roman CYR" w:cs="Times New Roman CYR"/>
          <w:sz w:val="24"/>
          <w:szCs w:val="24"/>
        </w:rPr>
      </w:pPr>
    </w:p>
    <w:p w:rsidR="00694137" w:rsidRDefault="00694137">
      <w:pPr>
        <w:widowControl w:val="0"/>
        <w:autoSpaceDE w:val="0"/>
        <w:autoSpaceDN w:val="0"/>
        <w:adjustRightInd w:val="0"/>
        <w:spacing w:after="0" w:line="240" w:lineRule="auto"/>
        <w:rPr>
          <w:rFonts w:ascii="Times New Roman CYR" w:hAnsi="Times New Roman CYR" w:cs="Times New Roman CYR"/>
          <w:color w:val="000000"/>
          <w:sz w:val="12"/>
          <w:szCs w:val="12"/>
        </w:rPr>
      </w:pPr>
      <w:r>
        <w:rPr>
          <w:rFonts w:ascii="Times New Roman CYR" w:hAnsi="Times New Roman CYR" w:cs="Times New Roman CYR"/>
          <w:b/>
          <w:bCs/>
          <w:color w:val="000000"/>
          <w:sz w:val="28"/>
          <w:szCs w:val="28"/>
        </w:rPr>
        <w:t>31. 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(без учета субвенций)</w:t>
      </w:r>
    </w:p>
    <w:p w:rsidR="00694137" w:rsidRDefault="00694137">
      <w:pPr>
        <w:widowControl w:val="0"/>
        <w:autoSpaceDE w:val="0"/>
        <w:autoSpaceDN w:val="0"/>
        <w:adjustRightInd w:val="0"/>
        <w:spacing w:after="0" w:line="240" w:lineRule="auto"/>
        <w:rPr>
          <w:rFonts w:ascii="Times New Roman CYR" w:hAnsi="Times New Roman CYR" w:cs="Times New Roman CYR"/>
          <w:sz w:val="24"/>
          <w:szCs w:val="24"/>
        </w:rPr>
      </w:pPr>
    </w:p>
    <w:p w:rsidR="00694137" w:rsidRDefault="00694137">
      <w:pPr>
        <w:autoSpaceDE w:val="0"/>
        <w:autoSpaceDN w:val="0"/>
        <w:adjustRightInd w:val="0"/>
        <w:spacing w:before="100" w:after="100" w:line="240" w:lineRule="auto"/>
        <w:ind w:firstLine="708"/>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(без учета субвенций) по итогам 2022 года составила 11,26 %, что ниже уровня 2021 года на 1,56 %, в котором показатель имел значение 12,82 %.</w:t>
      </w:r>
    </w:p>
    <w:p w:rsidR="00694137" w:rsidRDefault="00694137">
      <w:pPr>
        <w:autoSpaceDE w:val="0"/>
        <w:autoSpaceDN w:val="0"/>
        <w:adjustRightInd w:val="0"/>
        <w:spacing w:before="100" w:after="100" w:line="240" w:lineRule="auto"/>
        <w:ind w:firstLine="708"/>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Сумма налоговых и неналоговых поступлений в бюджете района за 2022 год составила 72023,25 тыс. руб., что выше фактического показателя по итогам 2021 года на 18,08 % (67833,8 тыс. руб.).</w:t>
      </w:r>
    </w:p>
    <w:p w:rsidR="00694137" w:rsidRDefault="00694137">
      <w:pPr>
        <w:autoSpaceDE w:val="0"/>
        <w:autoSpaceDN w:val="0"/>
        <w:adjustRightInd w:val="0"/>
        <w:spacing w:before="100" w:after="10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Прирост обеспечен,  в больщей степени, за счёт поступлений акцизов по подакцизным товарам (продукции), производимых на территории Российской Федерации (рост к уровню 2021 года  - 129 процентных пункта), государственных пошлин, по причине увеличения обращений в суды (рост к </w:t>
      </w:r>
      <w:r>
        <w:rPr>
          <w:rFonts w:ascii="Times New Roman CYR" w:hAnsi="Times New Roman CYR" w:cs="Times New Roman CYR"/>
          <w:sz w:val="28"/>
          <w:szCs w:val="28"/>
        </w:rPr>
        <w:lastRenderedPageBreak/>
        <w:t>уровню 2021 года –21 процентный пункт),  поступлением арендных платежей за земельные участки, за счёт роста вновь заключённых договоров и увеличения,  арендуемых площадей  (рост к уровню к уровню 2021 года – 125 процентных пункта), а также  поступлением налога на доходы физических лиц, в связи с ростом заработной платы  работников организаций всех уровней бюджета (рост  к уровню 2021 года –14 процентных пункта).</w:t>
      </w:r>
    </w:p>
    <w:p w:rsidR="00694137" w:rsidRDefault="00694137">
      <w:pPr>
        <w:autoSpaceDE w:val="0"/>
        <w:autoSpaceDN w:val="0"/>
        <w:adjustRightInd w:val="0"/>
        <w:spacing w:before="100" w:after="100" w:line="240" w:lineRule="auto"/>
        <w:ind w:firstLine="708"/>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Объём общих собственных доходов бюджета муниципального образования по итогам 2022 года составил 961255,01 тыс. руб., по  итогам 2021 года показатель имел значение 819492,21 тыс. руб.  </w:t>
      </w:r>
    </w:p>
    <w:p w:rsidR="00694137" w:rsidRDefault="00694137">
      <w:pPr>
        <w:autoSpaceDE w:val="0"/>
        <w:autoSpaceDN w:val="0"/>
        <w:adjustRightInd w:val="0"/>
        <w:spacing w:before="100" w:after="100" w:line="240" w:lineRule="auto"/>
        <w:ind w:firstLine="708"/>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 оценке 2023 года сумма общих собственных доходов бюджета достигнет значения 946448,88 тыс. руб., налоговые и неналоговые доходы составят 75568,85 тыс. руб. и возрастут к уровню 2022 года на 4,9 процентных пункта.</w:t>
      </w:r>
    </w:p>
    <w:p w:rsidR="00694137" w:rsidRDefault="00694137">
      <w:pPr>
        <w:autoSpaceDE w:val="0"/>
        <w:autoSpaceDN w:val="0"/>
        <w:adjustRightInd w:val="0"/>
        <w:spacing w:before="100" w:after="100" w:line="240" w:lineRule="auto"/>
        <w:ind w:firstLine="708"/>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Данный факт сказывается на расчётном значении показателя, который по оценке 2023 года будет иметь значение – 13,67 %, что выше фактического значения 2022 года на 2,41 процентный пункт. </w:t>
      </w:r>
    </w:p>
    <w:p w:rsidR="00694137" w:rsidRDefault="00694137">
      <w:pPr>
        <w:autoSpaceDE w:val="0"/>
        <w:autoSpaceDN w:val="0"/>
        <w:adjustRightInd w:val="0"/>
        <w:spacing w:after="0" w:line="240" w:lineRule="auto"/>
        <w:ind w:firstLine="708"/>
        <w:jc w:val="both"/>
        <w:rPr>
          <w:rFonts w:ascii="MS Sans Serif" w:hAnsi="MS Sans Serif" w:cs="MS Sans Serif"/>
          <w:sz w:val="16"/>
          <w:szCs w:val="16"/>
        </w:rPr>
      </w:pPr>
      <w:r>
        <w:rPr>
          <w:rFonts w:ascii="Times New Roman CYR" w:hAnsi="Times New Roman CYR" w:cs="Times New Roman CYR"/>
          <w:color w:val="000000"/>
          <w:sz w:val="28"/>
          <w:szCs w:val="28"/>
        </w:rPr>
        <w:t>В краткосрочной перспективе 2024 – 2025 годов ожидается положительная динамика показателя, так как темпы роста налоговых и неналоговых доходов, будут выше темпов роста общих собственных доходов.</w:t>
      </w:r>
    </w:p>
    <w:p w:rsidR="00694137" w:rsidRDefault="00694137">
      <w:pPr>
        <w:widowControl w:val="0"/>
        <w:autoSpaceDE w:val="0"/>
        <w:autoSpaceDN w:val="0"/>
        <w:adjustRightInd w:val="0"/>
        <w:spacing w:after="0" w:line="240" w:lineRule="auto"/>
        <w:rPr>
          <w:rFonts w:ascii="Times New Roman CYR" w:hAnsi="Times New Roman CYR" w:cs="Times New Roman CYR"/>
          <w:color w:val="000000"/>
          <w:sz w:val="12"/>
          <w:szCs w:val="12"/>
        </w:rPr>
      </w:pPr>
    </w:p>
    <w:p w:rsidR="00694137" w:rsidRDefault="00694137">
      <w:pPr>
        <w:widowControl w:val="0"/>
        <w:autoSpaceDE w:val="0"/>
        <w:autoSpaceDN w:val="0"/>
        <w:adjustRightInd w:val="0"/>
        <w:spacing w:after="0" w:line="240" w:lineRule="auto"/>
        <w:rPr>
          <w:rFonts w:ascii="Times New Roman CYR" w:hAnsi="Times New Roman CYR" w:cs="Times New Roman CYR"/>
          <w:color w:val="000000"/>
          <w:sz w:val="12"/>
          <w:szCs w:val="12"/>
        </w:rPr>
      </w:pPr>
      <w:r>
        <w:rPr>
          <w:rFonts w:ascii="Times New Roman CYR" w:hAnsi="Times New Roman CYR" w:cs="Times New Roman CYR"/>
          <w:b/>
          <w:bCs/>
          <w:color w:val="000000"/>
          <w:sz w:val="28"/>
          <w:szCs w:val="28"/>
        </w:rPr>
        <w:t>32. Доля основных фондов организаций муниципальной формы собственности, находящихся в стадии банкротства, в основных фондах организаций муниципальной формы собственности (на конец года, по полной учетной стоимости)</w:t>
      </w:r>
    </w:p>
    <w:p w:rsidR="00694137" w:rsidRDefault="00694137">
      <w:pPr>
        <w:widowControl w:val="0"/>
        <w:autoSpaceDE w:val="0"/>
        <w:autoSpaceDN w:val="0"/>
        <w:adjustRightInd w:val="0"/>
        <w:spacing w:after="0" w:line="240" w:lineRule="auto"/>
        <w:rPr>
          <w:rFonts w:ascii="Times New Roman CYR" w:hAnsi="Times New Roman CYR" w:cs="Times New Roman CYR"/>
          <w:sz w:val="24"/>
          <w:szCs w:val="24"/>
        </w:rPr>
      </w:pPr>
    </w:p>
    <w:p w:rsidR="00694137" w:rsidRDefault="00694137">
      <w:pPr>
        <w:autoSpaceDE w:val="0"/>
        <w:autoSpaceDN w:val="0"/>
        <w:adjustRightInd w:val="0"/>
        <w:spacing w:after="0" w:line="240" w:lineRule="auto"/>
        <w:ind w:firstLine="708"/>
        <w:rPr>
          <w:rFonts w:ascii="Times New Roman CYR" w:hAnsi="Times New Roman CYR" w:cs="Times New Roman CYR"/>
          <w:sz w:val="28"/>
          <w:szCs w:val="28"/>
        </w:rPr>
      </w:pPr>
      <w:r>
        <w:rPr>
          <w:rFonts w:ascii="Times New Roman CYR" w:hAnsi="Times New Roman CYR" w:cs="Times New Roman CYR"/>
          <w:sz w:val="28"/>
          <w:szCs w:val="28"/>
        </w:rPr>
        <w:t>Организации муниципальной формы собственности, находящиеся в стадии банкротства или ликвидации, осуществляющие деятельность на территории района, отсутствуют.</w:t>
      </w:r>
    </w:p>
    <w:p w:rsidR="00694137" w:rsidRDefault="00694137">
      <w:pPr>
        <w:autoSpaceDE w:val="0"/>
        <w:autoSpaceDN w:val="0"/>
        <w:adjustRightInd w:val="0"/>
        <w:spacing w:after="0" w:line="240" w:lineRule="auto"/>
        <w:ind w:firstLine="708"/>
        <w:jc w:val="both"/>
        <w:rPr>
          <w:rFonts w:ascii="Times New Roman CYR" w:hAnsi="Times New Roman CYR" w:cs="Times New Roman CYR"/>
          <w:sz w:val="24"/>
          <w:szCs w:val="24"/>
        </w:rPr>
      </w:pPr>
      <w:r>
        <w:rPr>
          <w:rFonts w:ascii="Times New Roman CYR" w:hAnsi="Times New Roman CYR" w:cs="Times New Roman CYR"/>
          <w:sz w:val="28"/>
          <w:szCs w:val="28"/>
        </w:rPr>
        <w:t xml:space="preserve"> Завершена ликвидация муниципального унитарного предприятия «Коммунхоз Идринский», в ноябре 2022 года Межрайонной ИФНС № 10 России внесена запись о ликвидации  в ЕГРЮЛ.  Данное предприятие основных средств на балансе не имело, договора хозяйственного ведения также не было зарегистрировано. </w:t>
      </w:r>
    </w:p>
    <w:p w:rsidR="00694137" w:rsidRDefault="00694137">
      <w:pPr>
        <w:autoSpaceDE w:val="0"/>
        <w:autoSpaceDN w:val="0"/>
        <w:adjustRightInd w:val="0"/>
        <w:spacing w:after="0" w:line="240" w:lineRule="auto"/>
        <w:rPr>
          <w:rFonts w:ascii="MS Sans Serif" w:hAnsi="MS Sans Serif" w:cs="MS Sans Serif"/>
          <w:sz w:val="16"/>
          <w:szCs w:val="16"/>
        </w:rPr>
      </w:pPr>
    </w:p>
    <w:p w:rsidR="00694137" w:rsidRDefault="00694137">
      <w:pPr>
        <w:widowControl w:val="0"/>
        <w:autoSpaceDE w:val="0"/>
        <w:autoSpaceDN w:val="0"/>
        <w:adjustRightInd w:val="0"/>
        <w:spacing w:after="0" w:line="240" w:lineRule="auto"/>
        <w:rPr>
          <w:rFonts w:ascii="Times New Roman CYR" w:hAnsi="Times New Roman CYR" w:cs="Times New Roman CYR"/>
          <w:color w:val="000000"/>
          <w:sz w:val="12"/>
          <w:szCs w:val="12"/>
        </w:rPr>
      </w:pPr>
      <w:r>
        <w:rPr>
          <w:rFonts w:ascii="Times New Roman CYR" w:hAnsi="Times New Roman CYR" w:cs="Times New Roman CYR"/>
          <w:b/>
          <w:bCs/>
          <w:color w:val="000000"/>
          <w:sz w:val="28"/>
          <w:szCs w:val="28"/>
        </w:rPr>
        <w:t>33. Объем не завершенного в установленные сроки строительства, осуществляемого за счет средств бюджета муниципального, городского округов (муниципального района)</w:t>
      </w:r>
    </w:p>
    <w:p w:rsidR="00694137" w:rsidRDefault="00694137">
      <w:pPr>
        <w:widowControl w:val="0"/>
        <w:autoSpaceDE w:val="0"/>
        <w:autoSpaceDN w:val="0"/>
        <w:adjustRightInd w:val="0"/>
        <w:spacing w:after="0" w:line="240" w:lineRule="auto"/>
        <w:rPr>
          <w:rFonts w:ascii="Times New Roman CYR" w:hAnsi="Times New Roman CYR" w:cs="Times New Roman CYR"/>
          <w:sz w:val="24"/>
          <w:szCs w:val="24"/>
        </w:rPr>
      </w:pPr>
    </w:p>
    <w:p w:rsidR="00694137" w:rsidRDefault="00694137">
      <w:pPr>
        <w:autoSpaceDE w:val="0"/>
        <w:autoSpaceDN w:val="0"/>
        <w:adjustRightInd w:val="0"/>
        <w:spacing w:after="0" w:line="240" w:lineRule="auto"/>
        <w:ind w:left="40" w:right="23" w:firstLine="567"/>
        <w:jc w:val="both"/>
        <w:rPr>
          <w:rFonts w:ascii="Times New Roman CYR" w:hAnsi="Times New Roman CYR" w:cs="Times New Roman CYR"/>
          <w:sz w:val="28"/>
          <w:szCs w:val="28"/>
        </w:rPr>
      </w:pPr>
      <w:r>
        <w:rPr>
          <w:rFonts w:ascii="Times New Roman CYR" w:hAnsi="Times New Roman CYR" w:cs="Times New Roman CYR"/>
          <w:sz w:val="28"/>
          <w:szCs w:val="28"/>
        </w:rPr>
        <w:t xml:space="preserve"> Объекты незавершённого, в установленные сроки, строительства за счёт средств бюджета  района, на территории муниципального образования Идринский район, отсутствуют.</w:t>
      </w:r>
    </w:p>
    <w:p w:rsidR="00694137" w:rsidRDefault="00694137">
      <w:pPr>
        <w:widowControl w:val="0"/>
        <w:autoSpaceDE w:val="0"/>
        <w:autoSpaceDN w:val="0"/>
        <w:adjustRightInd w:val="0"/>
        <w:spacing w:after="0" w:line="240" w:lineRule="auto"/>
        <w:rPr>
          <w:rFonts w:ascii="Times New Roman CYR" w:hAnsi="Times New Roman CYR" w:cs="Times New Roman CYR"/>
          <w:color w:val="000000"/>
          <w:sz w:val="12"/>
          <w:szCs w:val="12"/>
        </w:rPr>
      </w:pPr>
      <w:r>
        <w:rPr>
          <w:rFonts w:ascii="Times New Roman CYR" w:hAnsi="Times New Roman CYR" w:cs="Times New Roman CYR"/>
          <w:b/>
          <w:bCs/>
          <w:color w:val="000000"/>
          <w:sz w:val="28"/>
          <w:szCs w:val="28"/>
        </w:rPr>
        <w:lastRenderedPageBreak/>
        <w:t>34. Доля просроченной кредиторской задолженности по оплате труда (включая начисления на оплату труда) муниципальных учреждений в общем объеме расходов муниципального образования на оплату труда (включая начисления на оплату труда)</w:t>
      </w:r>
    </w:p>
    <w:p w:rsidR="00694137" w:rsidRDefault="00694137">
      <w:pPr>
        <w:widowControl w:val="0"/>
        <w:autoSpaceDE w:val="0"/>
        <w:autoSpaceDN w:val="0"/>
        <w:adjustRightInd w:val="0"/>
        <w:spacing w:after="0" w:line="240" w:lineRule="auto"/>
        <w:rPr>
          <w:rFonts w:ascii="Times New Roman CYR" w:hAnsi="Times New Roman CYR" w:cs="Times New Roman CYR"/>
          <w:sz w:val="24"/>
          <w:szCs w:val="24"/>
        </w:rPr>
      </w:pPr>
    </w:p>
    <w:p w:rsidR="00694137" w:rsidRDefault="00694137">
      <w:pPr>
        <w:autoSpaceDE w:val="0"/>
        <w:autoSpaceDN w:val="0"/>
        <w:adjustRightInd w:val="0"/>
        <w:spacing w:after="0" w:line="240" w:lineRule="auto"/>
        <w:ind w:firstLine="607"/>
        <w:rPr>
          <w:rFonts w:ascii="Times New Roman CYR" w:hAnsi="Times New Roman CYR" w:cs="Times New Roman CYR"/>
          <w:sz w:val="28"/>
          <w:szCs w:val="28"/>
        </w:rPr>
      </w:pPr>
      <w:r>
        <w:rPr>
          <w:rFonts w:ascii="Times New Roman CYR" w:hAnsi="Times New Roman CYR" w:cs="Times New Roman CYR"/>
          <w:sz w:val="28"/>
          <w:szCs w:val="28"/>
        </w:rPr>
        <w:t>Просроченная кредиторская задолженность по оплате труда, (включая начисления  на оплату труда) по муниципальным учреждениям района отсутствует.</w:t>
      </w:r>
    </w:p>
    <w:p w:rsidR="009A0470" w:rsidRDefault="009A0470">
      <w:pPr>
        <w:widowControl w:val="0"/>
        <w:autoSpaceDE w:val="0"/>
        <w:autoSpaceDN w:val="0"/>
        <w:adjustRightInd w:val="0"/>
        <w:spacing w:after="0" w:line="240" w:lineRule="auto"/>
        <w:rPr>
          <w:rFonts w:ascii="Times New Roman CYR" w:hAnsi="Times New Roman CYR" w:cs="Times New Roman CYR"/>
          <w:b/>
          <w:bCs/>
          <w:color w:val="000000"/>
          <w:sz w:val="28"/>
          <w:szCs w:val="28"/>
        </w:rPr>
      </w:pPr>
    </w:p>
    <w:p w:rsidR="00694137" w:rsidRDefault="00694137">
      <w:pPr>
        <w:widowControl w:val="0"/>
        <w:autoSpaceDE w:val="0"/>
        <w:autoSpaceDN w:val="0"/>
        <w:adjustRightInd w:val="0"/>
        <w:spacing w:after="0" w:line="240" w:lineRule="auto"/>
        <w:rPr>
          <w:rFonts w:ascii="Times New Roman CYR" w:hAnsi="Times New Roman CYR" w:cs="Times New Roman CYR"/>
          <w:color w:val="000000"/>
          <w:sz w:val="12"/>
          <w:szCs w:val="12"/>
        </w:rPr>
      </w:pPr>
      <w:r w:rsidRPr="00CC0D7D">
        <w:rPr>
          <w:rFonts w:ascii="Times New Roman CYR" w:hAnsi="Times New Roman CYR" w:cs="Times New Roman CYR"/>
          <w:b/>
          <w:bCs/>
          <w:sz w:val="28"/>
          <w:szCs w:val="28"/>
        </w:rPr>
        <w:t>35. Расходы бюджета муниципального образования на содержание работников</w:t>
      </w:r>
      <w:r>
        <w:rPr>
          <w:rFonts w:ascii="Times New Roman CYR" w:hAnsi="Times New Roman CYR" w:cs="Times New Roman CYR"/>
          <w:b/>
          <w:bCs/>
          <w:color w:val="000000"/>
          <w:sz w:val="28"/>
          <w:szCs w:val="28"/>
        </w:rPr>
        <w:t xml:space="preserve"> органов местного самоуправления в расчете на одного жителя муниципального образования</w:t>
      </w:r>
    </w:p>
    <w:p w:rsidR="00694137" w:rsidRDefault="00694137">
      <w:pPr>
        <w:widowControl w:val="0"/>
        <w:autoSpaceDE w:val="0"/>
        <w:autoSpaceDN w:val="0"/>
        <w:adjustRightInd w:val="0"/>
        <w:spacing w:after="0" w:line="240" w:lineRule="auto"/>
        <w:rPr>
          <w:rFonts w:ascii="Times New Roman CYR" w:hAnsi="Times New Roman CYR" w:cs="Times New Roman CYR"/>
          <w:sz w:val="24"/>
          <w:szCs w:val="24"/>
        </w:rPr>
      </w:pPr>
    </w:p>
    <w:p w:rsidR="00694137" w:rsidRDefault="00694137">
      <w:pPr>
        <w:autoSpaceDE w:val="0"/>
        <w:autoSpaceDN w:val="0"/>
        <w:adjustRightInd w:val="0"/>
        <w:spacing w:before="100" w:after="100" w:line="240" w:lineRule="auto"/>
        <w:ind w:firstLine="72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 в 2022 году составили 10019,18 рублей, что выше уровня 2021</w:t>
      </w:r>
      <w:r w:rsidR="000B52C5">
        <w:rPr>
          <w:rFonts w:ascii="Times New Roman CYR" w:hAnsi="Times New Roman CYR" w:cs="Times New Roman CYR"/>
          <w:color w:val="000000"/>
          <w:sz w:val="28"/>
          <w:szCs w:val="28"/>
        </w:rPr>
        <w:t xml:space="preserve"> </w:t>
      </w:r>
      <w:r>
        <w:rPr>
          <w:rFonts w:ascii="Times New Roman CYR" w:hAnsi="Times New Roman CYR" w:cs="Times New Roman CYR"/>
          <w:color w:val="000000"/>
          <w:sz w:val="28"/>
          <w:szCs w:val="28"/>
        </w:rPr>
        <w:t>года на 16,95 процентных пункта.</w:t>
      </w:r>
    </w:p>
    <w:p w:rsidR="00694137" w:rsidRDefault="00694137">
      <w:pPr>
        <w:autoSpaceDE w:val="0"/>
        <w:autoSpaceDN w:val="0"/>
        <w:adjustRightInd w:val="0"/>
        <w:spacing w:before="100" w:after="100" w:line="240" w:lineRule="auto"/>
        <w:ind w:firstLine="72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Рост расчётного значения показателя, по итогам 2022 года, к фактическому уровню 2021, обусловлен увеличением общей суммы расходов муниципального образования на содержание работников органов местного самоуправления за счёт:  </w:t>
      </w:r>
    </w:p>
    <w:p w:rsidR="00694137" w:rsidRDefault="00694137">
      <w:pPr>
        <w:autoSpaceDE w:val="0"/>
        <w:autoSpaceDN w:val="0"/>
        <w:adjustRightInd w:val="0"/>
        <w:spacing w:before="100" w:after="10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увеличения фондов оплаты труда с учетом решений об обеспечении целевых показателей соотношения средней заработной платы работников, обозначенных указами Президента Российской Федерации, принятых в 2022 году;</w:t>
      </w:r>
    </w:p>
    <w:p w:rsidR="00694137" w:rsidRDefault="00694137">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Pr>
          <w:rFonts w:ascii="Times New Roman CYR" w:hAnsi="Times New Roman CYR" w:cs="Times New Roman CYR"/>
          <w:sz w:val="28"/>
          <w:szCs w:val="28"/>
        </w:rPr>
        <w:tab/>
        <w:t>- повышения фондов оплаты труда,  работников учреждений бюджетной сферы, не охваченных мероприятиями по реализации Указов Президента с 1 января 2022 года на 10 процентов;</w:t>
      </w:r>
    </w:p>
    <w:p w:rsidR="00694137" w:rsidRDefault="00694137">
      <w:pPr>
        <w:autoSpaceDE w:val="0"/>
        <w:autoSpaceDN w:val="0"/>
        <w:adjustRightInd w:val="0"/>
        <w:spacing w:after="0" w:line="240" w:lineRule="auto"/>
        <w:ind w:firstLine="708"/>
        <w:rPr>
          <w:rFonts w:ascii="Times New Roman CYR" w:hAnsi="Times New Roman CYR" w:cs="Times New Roman CYR"/>
          <w:sz w:val="28"/>
          <w:szCs w:val="28"/>
        </w:rPr>
      </w:pPr>
      <w:r>
        <w:rPr>
          <w:rFonts w:ascii="Times New Roman CYR" w:hAnsi="Times New Roman CYR" w:cs="Times New Roman CYR"/>
          <w:sz w:val="28"/>
          <w:szCs w:val="28"/>
        </w:rPr>
        <w:t>- увеличения минимального уровня заработной платы работников бюджетной сферы с 1 января 2022 года  на 8,6 процентов, с 1 июня 2022 года на 10 процентов;</w:t>
      </w:r>
    </w:p>
    <w:p w:rsidR="00694137" w:rsidRDefault="00694137">
      <w:pPr>
        <w:autoSpaceDE w:val="0"/>
        <w:autoSpaceDN w:val="0"/>
        <w:adjustRightInd w:val="0"/>
        <w:spacing w:before="100" w:after="100" w:line="240" w:lineRule="auto"/>
        <w:ind w:firstLine="720"/>
        <w:jc w:val="both"/>
        <w:rPr>
          <w:rFonts w:ascii="Times New Roman CYR" w:hAnsi="Times New Roman CYR" w:cs="Times New Roman CYR"/>
          <w:color w:val="000000"/>
          <w:sz w:val="28"/>
          <w:szCs w:val="28"/>
        </w:rPr>
      </w:pPr>
      <w:r>
        <w:rPr>
          <w:rFonts w:ascii="Times New Roman CYR" w:hAnsi="Times New Roman CYR" w:cs="Times New Roman CYR"/>
          <w:sz w:val="28"/>
          <w:szCs w:val="28"/>
        </w:rPr>
        <w:t xml:space="preserve">- индексации заработной платы работников бюджетной сферы с 1 июля 2022 года на 8,6 %. </w:t>
      </w:r>
      <w:r>
        <w:rPr>
          <w:rFonts w:ascii="Times New Roman CYR" w:hAnsi="Times New Roman CYR" w:cs="Times New Roman CYR"/>
          <w:color w:val="000000"/>
          <w:sz w:val="28"/>
          <w:szCs w:val="28"/>
        </w:rPr>
        <w:t xml:space="preserve">снижением уровня численности населения, а также незначительным увеличением общей суммы расходов на содержание работников органов местного самоуправления. </w:t>
      </w:r>
    </w:p>
    <w:p w:rsidR="00694137" w:rsidRDefault="00694137">
      <w:pPr>
        <w:autoSpaceDE w:val="0"/>
        <w:autoSpaceDN w:val="0"/>
        <w:adjustRightInd w:val="0"/>
        <w:spacing w:before="100" w:after="100" w:line="240" w:lineRule="auto"/>
        <w:ind w:firstLine="72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 оценке 2023 года, расчётное значение показателя достигнет значения 11402,21</w:t>
      </w:r>
      <w:r w:rsidR="000B52C5">
        <w:rPr>
          <w:rFonts w:ascii="Times New Roman CYR" w:hAnsi="Times New Roman CYR" w:cs="Times New Roman CYR"/>
          <w:color w:val="000000"/>
          <w:sz w:val="28"/>
          <w:szCs w:val="28"/>
        </w:rPr>
        <w:t xml:space="preserve"> </w:t>
      </w:r>
      <w:r>
        <w:rPr>
          <w:rFonts w:ascii="Times New Roman CYR" w:hAnsi="Times New Roman CYR" w:cs="Times New Roman CYR"/>
          <w:color w:val="000000"/>
          <w:sz w:val="28"/>
          <w:szCs w:val="28"/>
        </w:rPr>
        <w:t xml:space="preserve">руб., увеличение к уровню 2022 года составит 13,81 процентных пункта,  рост показателя обусловлен  увеличением общей суммы затрат на содержание работников органов </w:t>
      </w:r>
      <w:r w:rsidR="000B52C5">
        <w:rPr>
          <w:rFonts w:ascii="Times New Roman CYR" w:hAnsi="Times New Roman CYR" w:cs="Times New Roman CYR"/>
          <w:color w:val="000000"/>
          <w:sz w:val="28"/>
          <w:szCs w:val="28"/>
        </w:rPr>
        <w:t>местного самоуправления на 11,9</w:t>
      </w:r>
      <w:r>
        <w:rPr>
          <w:rFonts w:ascii="Times New Roman CYR" w:hAnsi="Times New Roman CYR" w:cs="Times New Roman CYR"/>
          <w:color w:val="000000"/>
          <w:sz w:val="28"/>
          <w:szCs w:val="28"/>
        </w:rPr>
        <w:t xml:space="preserve"> %, в связи с </w:t>
      </w:r>
      <w:r>
        <w:rPr>
          <w:rFonts w:ascii="Times New Roman CYR" w:hAnsi="Times New Roman CYR" w:cs="Times New Roman CYR"/>
          <w:color w:val="000000"/>
          <w:sz w:val="28"/>
          <w:szCs w:val="28"/>
        </w:rPr>
        <w:lastRenderedPageBreak/>
        <w:t>увеличением затрат на оплату труда и отчислений в фонды, а также сокращением среднегодовой численности населения.</w:t>
      </w:r>
    </w:p>
    <w:p w:rsidR="00694137" w:rsidRDefault="00694137" w:rsidP="000B52C5">
      <w:pPr>
        <w:autoSpaceDE w:val="0"/>
        <w:autoSpaceDN w:val="0"/>
        <w:adjustRightInd w:val="0"/>
        <w:ind w:firstLine="720"/>
        <w:rPr>
          <w:rFonts w:ascii="Calibri" w:hAnsi="Calibri" w:cs="Calibri"/>
        </w:rPr>
      </w:pPr>
      <w:r>
        <w:rPr>
          <w:rFonts w:ascii="Times New Roman CYR" w:hAnsi="Times New Roman CYR" w:cs="Times New Roman CYR"/>
          <w:color w:val="000000"/>
          <w:sz w:val="28"/>
          <w:szCs w:val="28"/>
        </w:rPr>
        <w:t>В перспективе 2024-2025 годов, не значительный рост расчётного значения показателя будет обусловлен минимальным ростом расходов и наметившейся динамикой  сокращения среднегодовой численности населения, в данном периоде</w:t>
      </w:r>
    </w:p>
    <w:p w:rsidR="00694137" w:rsidRDefault="00694137">
      <w:pPr>
        <w:widowControl w:val="0"/>
        <w:autoSpaceDE w:val="0"/>
        <w:autoSpaceDN w:val="0"/>
        <w:adjustRightInd w:val="0"/>
        <w:spacing w:after="0" w:line="240" w:lineRule="auto"/>
        <w:rPr>
          <w:rFonts w:ascii="Times New Roman CYR" w:hAnsi="Times New Roman CYR" w:cs="Times New Roman CYR"/>
          <w:sz w:val="24"/>
          <w:szCs w:val="24"/>
        </w:rPr>
      </w:pPr>
    </w:p>
    <w:p w:rsidR="00694137" w:rsidRDefault="00694137">
      <w:pPr>
        <w:widowControl w:val="0"/>
        <w:autoSpaceDE w:val="0"/>
        <w:autoSpaceDN w:val="0"/>
        <w:adjustRightInd w:val="0"/>
        <w:spacing w:after="0" w:line="240" w:lineRule="auto"/>
        <w:rPr>
          <w:rFonts w:ascii="Times New Roman CYR" w:hAnsi="Times New Roman CYR" w:cs="Times New Roman CYR"/>
          <w:color w:val="000000"/>
          <w:sz w:val="12"/>
          <w:szCs w:val="12"/>
        </w:rPr>
      </w:pPr>
    </w:p>
    <w:p w:rsidR="00694137" w:rsidRDefault="00694137">
      <w:pPr>
        <w:widowControl w:val="0"/>
        <w:autoSpaceDE w:val="0"/>
        <w:autoSpaceDN w:val="0"/>
        <w:adjustRightInd w:val="0"/>
        <w:spacing w:after="0" w:line="240" w:lineRule="auto"/>
        <w:rPr>
          <w:rFonts w:ascii="Times New Roman CYR" w:hAnsi="Times New Roman CYR" w:cs="Times New Roman CYR"/>
          <w:color w:val="000000"/>
          <w:sz w:val="12"/>
          <w:szCs w:val="12"/>
        </w:rPr>
      </w:pPr>
      <w:r>
        <w:rPr>
          <w:rFonts w:ascii="Times New Roman CYR" w:hAnsi="Times New Roman CYR" w:cs="Times New Roman CYR"/>
          <w:b/>
          <w:bCs/>
          <w:color w:val="000000"/>
          <w:sz w:val="28"/>
          <w:szCs w:val="28"/>
        </w:rPr>
        <w:t>36. Наличие в муниципальном, городском округе (муниципальном районе) утвержденного генерального плана муниципального, городского округов (схемы территориального планирования муниципального района)</w:t>
      </w:r>
    </w:p>
    <w:p w:rsidR="00694137" w:rsidRDefault="00694137">
      <w:pPr>
        <w:widowControl w:val="0"/>
        <w:autoSpaceDE w:val="0"/>
        <w:autoSpaceDN w:val="0"/>
        <w:adjustRightInd w:val="0"/>
        <w:spacing w:after="0" w:line="240" w:lineRule="auto"/>
        <w:rPr>
          <w:rFonts w:ascii="Times New Roman CYR" w:hAnsi="Times New Roman CYR" w:cs="Times New Roman CYR"/>
          <w:sz w:val="24"/>
          <w:szCs w:val="24"/>
        </w:rPr>
      </w:pPr>
    </w:p>
    <w:p w:rsidR="00694137" w:rsidRDefault="00694137" w:rsidP="000B52C5">
      <w:pPr>
        <w:widowControl w:val="0"/>
        <w:autoSpaceDE w:val="0"/>
        <w:autoSpaceDN w:val="0"/>
        <w:adjustRightInd w:val="0"/>
        <w:spacing w:after="0" w:line="240" w:lineRule="auto"/>
        <w:ind w:firstLine="720"/>
        <w:rPr>
          <w:rFonts w:ascii="Times New Roman CYR" w:hAnsi="Times New Roman CYR" w:cs="Times New Roman CYR"/>
          <w:sz w:val="24"/>
          <w:szCs w:val="24"/>
        </w:rPr>
      </w:pPr>
      <w:r>
        <w:rPr>
          <w:rFonts w:ascii="Times New Roman CYR" w:hAnsi="Times New Roman CYR" w:cs="Times New Roman CYR"/>
          <w:sz w:val="28"/>
          <w:szCs w:val="28"/>
        </w:rPr>
        <w:t xml:space="preserve">В муниципальном районе решением Идринского сельского совета депутатов от 18.12.2012 </w:t>
      </w:r>
      <w:r>
        <w:rPr>
          <w:rFonts w:ascii="Times New Roman" w:hAnsi="Times New Roman"/>
          <w:sz w:val="28"/>
          <w:szCs w:val="28"/>
        </w:rPr>
        <w:t>№</w:t>
      </w:r>
      <w:r>
        <w:rPr>
          <w:rFonts w:ascii="Times New Roman CYR" w:hAnsi="Times New Roman CYR" w:cs="Times New Roman CYR"/>
          <w:sz w:val="28"/>
          <w:szCs w:val="28"/>
        </w:rPr>
        <w:t xml:space="preserve"> 155-13 утвержден генеральный план, схема территориального планирования муниципального района.</w:t>
      </w:r>
    </w:p>
    <w:p w:rsidR="00694137" w:rsidRDefault="00694137">
      <w:pPr>
        <w:widowControl w:val="0"/>
        <w:autoSpaceDE w:val="0"/>
        <w:autoSpaceDN w:val="0"/>
        <w:adjustRightInd w:val="0"/>
        <w:spacing w:after="0" w:line="240" w:lineRule="auto"/>
        <w:rPr>
          <w:rFonts w:ascii="Times New Roman CYR" w:hAnsi="Times New Roman CYR" w:cs="Times New Roman CYR"/>
          <w:color w:val="000000"/>
          <w:sz w:val="12"/>
          <w:szCs w:val="12"/>
        </w:rPr>
      </w:pPr>
    </w:p>
    <w:p w:rsidR="00694137" w:rsidRDefault="00694137">
      <w:pPr>
        <w:widowControl w:val="0"/>
        <w:autoSpaceDE w:val="0"/>
        <w:autoSpaceDN w:val="0"/>
        <w:adjustRightInd w:val="0"/>
        <w:spacing w:after="0" w:line="240" w:lineRule="auto"/>
        <w:rPr>
          <w:rFonts w:ascii="Times New Roman CYR" w:hAnsi="Times New Roman CYR" w:cs="Times New Roman CYR"/>
          <w:color w:val="000000"/>
          <w:sz w:val="12"/>
          <w:szCs w:val="12"/>
        </w:rPr>
      </w:pPr>
      <w:r>
        <w:rPr>
          <w:rFonts w:ascii="Times New Roman CYR" w:hAnsi="Times New Roman CYR" w:cs="Times New Roman CYR"/>
          <w:b/>
          <w:bCs/>
          <w:color w:val="000000"/>
          <w:sz w:val="28"/>
          <w:szCs w:val="28"/>
        </w:rPr>
        <w:t>37. Удовлетворенность населения деятельностью местного самоуправления муниципального, городского округов (муниципального района)</w:t>
      </w:r>
    </w:p>
    <w:p w:rsidR="00694137" w:rsidRDefault="000B52C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r>
    </w:p>
    <w:p w:rsidR="00694137" w:rsidRDefault="00694137" w:rsidP="000B52C5">
      <w:pPr>
        <w:widowControl w:val="0"/>
        <w:autoSpaceDE w:val="0"/>
        <w:autoSpaceDN w:val="0"/>
        <w:adjustRightInd w:val="0"/>
        <w:spacing w:after="0" w:line="240" w:lineRule="auto"/>
        <w:ind w:firstLine="720"/>
        <w:rPr>
          <w:rFonts w:ascii="Times New Roman CYR" w:hAnsi="Times New Roman CYR" w:cs="Times New Roman CYR"/>
          <w:sz w:val="24"/>
          <w:szCs w:val="24"/>
        </w:rPr>
      </w:pPr>
      <w:r>
        <w:rPr>
          <w:rFonts w:ascii="Times New Roman CYR" w:hAnsi="Times New Roman CYR" w:cs="Times New Roman CYR"/>
          <w:sz w:val="28"/>
          <w:szCs w:val="28"/>
        </w:rPr>
        <w:t>Население удовлетворено деятельностью местного самоуправления муниципального района в 2022 году на  58,4 %.</w:t>
      </w:r>
    </w:p>
    <w:p w:rsidR="00694137" w:rsidRDefault="00694137">
      <w:pPr>
        <w:widowControl w:val="0"/>
        <w:autoSpaceDE w:val="0"/>
        <w:autoSpaceDN w:val="0"/>
        <w:adjustRightInd w:val="0"/>
        <w:spacing w:after="0" w:line="240" w:lineRule="auto"/>
        <w:rPr>
          <w:rFonts w:ascii="Times New Roman CYR" w:hAnsi="Times New Roman CYR" w:cs="Times New Roman CYR"/>
          <w:color w:val="000000"/>
          <w:sz w:val="12"/>
          <w:szCs w:val="12"/>
        </w:rPr>
      </w:pPr>
    </w:p>
    <w:p w:rsidR="00694137" w:rsidRDefault="00694137">
      <w:pPr>
        <w:widowControl w:val="0"/>
        <w:autoSpaceDE w:val="0"/>
        <w:autoSpaceDN w:val="0"/>
        <w:adjustRightInd w:val="0"/>
        <w:spacing w:after="0" w:line="240" w:lineRule="auto"/>
        <w:rPr>
          <w:rFonts w:ascii="Times New Roman CYR" w:hAnsi="Times New Roman CYR" w:cs="Times New Roman CYR"/>
          <w:color w:val="000000"/>
          <w:sz w:val="12"/>
          <w:szCs w:val="12"/>
        </w:rPr>
      </w:pPr>
      <w:r>
        <w:rPr>
          <w:rFonts w:ascii="Times New Roman CYR" w:hAnsi="Times New Roman CYR" w:cs="Times New Roman CYR"/>
          <w:b/>
          <w:bCs/>
          <w:color w:val="000000"/>
          <w:sz w:val="28"/>
          <w:szCs w:val="28"/>
        </w:rPr>
        <w:t>38. Среднегодовая численность постоянного населения</w:t>
      </w:r>
    </w:p>
    <w:p w:rsidR="00694137" w:rsidRDefault="00694137">
      <w:pPr>
        <w:widowControl w:val="0"/>
        <w:autoSpaceDE w:val="0"/>
        <w:autoSpaceDN w:val="0"/>
        <w:adjustRightInd w:val="0"/>
        <w:spacing w:after="0" w:line="240" w:lineRule="auto"/>
        <w:rPr>
          <w:rFonts w:ascii="Times New Roman CYR" w:hAnsi="Times New Roman CYR" w:cs="Times New Roman CYR"/>
          <w:sz w:val="24"/>
          <w:szCs w:val="24"/>
        </w:rPr>
      </w:pPr>
    </w:p>
    <w:p w:rsidR="00694137" w:rsidRDefault="00694137">
      <w:pPr>
        <w:autoSpaceDE w:val="0"/>
        <w:autoSpaceDN w:val="0"/>
        <w:adjustRightInd w:val="0"/>
        <w:spacing w:after="0" w:line="240" w:lineRule="auto"/>
        <w:ind w:firstLine="709"/>
        <w:jc w:val="both"/>
        <w:rPr>
          <w:rFonts w:ascii="Times New Roman CYR" w:hAnsi="Times New Roman CYR" w:cs="Times New Roman CYR"/>
          <w:color w:val="000000"/>
          <w:kern w:val="16"/>
          <w:sz w:val="28"/>
          <w:szCs w:val="28"/>
        </w:rPr>
      </w:pPr>
      <w:r>
        <w:rPr>
          <w:rFonts w:ascii="Times New Roman CYR" w:hAnsi="Times New Roman CYR" w:cs="Times New Roman CYR"/>
          <w:color w:val="000000"/>
          <w:kern w:val="16"/>
          <w:sz w:val="28"/>
          <w:szCs w:val="28"/>
        </w:rPr>
        <w:t>Среднегодовая численность населения за 2022 год по данным статистики составила 10586 человек, что ниже уровня 2021  года на 36 человек.  В 20221 году родилось 102 человека, что ниже  уровня 2021 года на 5 человек, учитывая показатель рождаемости за истекший период 2023 года, можно судить, что по оценке 2023 года показатель рождаемости останется на уровне 2022 года. Умерло по итогам 2021 года 210 человек - на 18 человек смертность увеличилась к фактическому уровню  2020 года.</w:t>
      </w:r>
    </w:p>
    <w:p w:rsidR="00694137" w:rsidRDefault="00694137">
      <w:pPr>
        <w:autoSpaceDE w:val="0"/>
        <w:autoSpaceDN w:val="0"/>
        <w:adjustRightInd w:val="0"/>
        <w:spacing w:after="0" w:line="240" w:lineRule="auto"/>
        <w:ind w:firstLine="709"/>
        <w:jc w:val="both"/>
        <w:rPr>
          <w:rFonts w:ascii="Times New Roman CYR" w:hAnsi="Times New Roman CYR" w:cs="Times New Roman CYR"/>
          <w:color w:val="000000"/>
          <w:kern w:val="16"/>
          <w:sz w:val="28"/>
          <w:szCs w:val="28"/>
        </w:rPr>
      </w:pPr>
      <w:r>
        <w:rPr>
          <w:rFonts w:ascii="Times New Roman CYR" w:hAnsi="Times New Roman CYR" w:cs="Times New Roman CYR"/>
          <w:color w:val="000000"/>
          <w:kern w:val="16"/>
          <w:sz w:val="28"/>
          <w:szCs w:val="28"/>
        </w:rPr>
        <w:t xml:space="preserve"> Естественная убыль населения составила - 68 человек, и сократилась к уровню 2021 года на 38 человек. Прибыло в район 395 человек - на 43 человека меньше уровня   2021 года. Убыло 502человека, при показателе 2021 года – 559 человек.</w:t>
      </w:r>
    </w:p>
    <w:p w:rsidR="00694137" w:rsidRDefault="00694137">
      <w:pPr>
        <w:autoSpaceDE w:val="0"/>
        <w:autoSpaceDN w:val="0"/>
        <w:adjustRightInd w:val="0"/>
        <w:spacing w:after="0" w:line="240" w:lineRule="auto"/>
        <w:ind w:firstLine="709"/>
        <w:jc w:val="both"/>
        <w:rPr>
          <w:rFonts w:ascii="Times New Roman CYR" w:hAnsi="Times New Roman CYR" w:cs="Times New Roman CYR"/>
          <w:color w:val="000000"/>
          <w:kern w:val="16"/>
          <w:sz w:val="28"/>
          <w:szCs w:val="28"/>
        </w:rPr>
      </w:pPr>
      <w:r>
        <w:rPr>
          <w:rFonts w:ascii="Times New Roman CYR" w:hAnsi="Times New Roman CYR" w:cs="Times New Roman CYR"/>
          <w:color w:val="000000"/>
          <w:kern w:val="16"/>
          <w:sz w:val="28"/>
          <w:szCs w:val="28"/>
        </w:rPr>
        <w:tab/>
        <w:t xml:space="preserve">Миграционная убыль населения составила 107 человек, что на 14 человек ниже  значения показателя по итогам 2021 года. </w:t>
      </w:r>
    </w:p>
    <w:p w:rsidR="00694137" w:rsidRDefault="00694137">
      <w:pPr>
        <w:autoSpaceDE w:val="0"/>
        <w:autoSpaceDN w:val="0"/>
        <w:adjustRightInd w:val="0"/>
        <w:spacing w:after="0" w:line="240" w:lineRule="auto"/>
        <w:ind w:firstLine="709"/>
        <w:rPr>
          <w:rFonts w:ascii="Times New Roman CYR" w:hAnsi="Times New Roman CYR" w:cs="Times New Roman CYR"/>
          <w:color w:val="000000"/>
          <w:kern w:val="16"/>
          <w:sz w:val="28"/>
          <w:szCs w:val="28"/>
        </w:rPr>
      </w:pPr>
      <w:r>
        <w:rPr>
          <w:rFonts w:ascii="Times New Roman CYR" w:hAnsi="Times New Roman CYR" w:cs="Times New Roman CYR"/>
          <w:color w:val="000000"/>
          <w:kern w:val="16"/>
          <w:sz w:val="28"/>
          <w:szCs w:val="28"/>
        </w:rPr>
        <w:t>В перспективе на начало 2025 года численность населения составит 10147 человек, среднегодовая численность населения - 10062 человека, ожидаемое сокращение среднегодовой численности населения, к уровню 2022  года – 524 человека.</w:t>
      </w:r>
    </w:p>
    <w:p w:rsidR="00694137" w:rsidRDefault="00694137">
      <w:pPr>
        <w:autoSpaceDE w:val="0"/>
        <w:autoSpaceDN w:val="0"/>
        <w:adjustRightInd w:val="0"/>
        <w:spacing w:after="0" w:line="240" w:lineRule="auto"/>
        <w:ind w:firstLine="709"/>
        <w:rPr>
          <w:rFonts w:ascii="Times New Roman CYR" w:hAnsi="Times New Roman CYR" w:cs="Times New Roman CYR"/>
          <w:color w:val="000000"/>
          <w:kern w:val="16"/>
          <w:sz w:val="28"/>
          <w:szCs w:val="28"/>
        </w:rPr>
      </w:pPr>
    </w:p>
    <w:p w:rsidR="00694137" w:rsidRDefault="00694137">
      <w:pPr>
        <w:tabs>
          <w:tab w:val="left" w:pos="2660"/>
        </w:tabs>
        <w:autoSpaceDE w:val="0"/>
        <w:autoSpaceDN w:val="0"/>
        <w:adjustRightInd w:val="0"/>
        <w:spacing w:after="0" w:line="240" w:lineRule="auto"/>
        <w:ind w:firstLine="709"/>
        <w:jc w:val="center"/>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lastRenderedPageBreak/>
        <w:t>Среднегодовая численность постоянного населения</w:t>
      </w:r>
    </w:p>
    <w:p w:rsidR="00694137" w:rsidRDefault="00694137">
      <w:pPr>
        <w:tabs>
          <w:tab w:val="left" w:pos="2660"/>
        </w:tabs>
        <w:autoSpaceDE w:val="0"/>
        <w:autoSpaceDN w:val="0"/>
        <w:adjustRightInd w:val="0"/>
        <w:spacing w:after="0" w:line="240" w:lineRule="auto"/>
        <w:ind w:firstLine="709"/>
        <w:jc w:val="center"/>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 Идринскому муниципальному району</w:t>
      </w:r>
    </w:p>
    <w:p w:rsidR="00694137" w:rsidRDefault="00694137">
      <w:pPr>
        <w:tabs>
          <w:tab w:val="left" w:pos="2660"/>
        </w:tabs>
        <w:autoSpaceDE w:val="0"/>
        <w:autoSpaceDN w:val="0"/>
        <w:adjustRightInd w:val="0"/>
        <w:spacing w:after="0" w:line="240" w:lineRule="auto"/>
        <w:ind w:firstLine="709"/>
        <w:jc w:val="center"/>
        <w:rPr>
          <w:rFonts w:ascii="Times New Roman CYR" w:hAnsi="Times New Roman CYR" w:cs="Times New Roman CYR"/>
          <w:color w:val="000000"/>
          <w:sz w:val="28"/>
          <w:szCs w:val="28"/>
        </w:rPr>
      </w:pPr>
    </w:p>
    <w:tbl>
      <w:tblPr>
        <w:tblW w:w="0" w:type="auto"/>
        <w:tblInd w:w="93" w:type="dxa"/>
        <w:tblLayout w:type="fixed"/>
        <w:tblLook w:val="0000" w:firstRow="0" w:lastRow="0" w:firstColumn="0" w:lastColumn="0" w:noHBand="0" w:noVBand="0"/>
      </w:tblPr>
      <w:tblGrid>
        <w:gridCol w:w="610"/>
        <w:gridCol w:w="2330"/>
        <w:gridCol w:w="886"/>
        <w:gridCol w:w="867"/>
        <w:gridCol w:w="851"/>
        <w:gridCol w:w="850"/>
        <w:gridCol w:w="851"/>
        <w:gridCol w:w="850"/>
        <w:gridCol w:w="851"/>
      </w:tblGrid>
      <w:tr w:rsidR="00694137">
        <w:tblPrEx>
          <w:tblCellMar>
            <w:top w:w="0" w:type="dxa"/>
            <w:bottom w:w="0" w:type="dxa"/>
          </w:tblCellMar>
        </w:tblPrEx>
        <w:trPr>
          <w:trHeight w:val="360"/>
        </w:trPr>
        <w:tc>
          <w:tcPr>
            <w:tcW w:w="610" w:type="dxa"/>
            <w:vMerge w:val="restart"/>
            <w:tcBorders>
              <w:top w:val="single" w:sz="4" w:space="0" w:color="auto"/>
              <w:left w:val="single" w:sz="4" w:space="0" w:color="auto"/>
              <w:bottom w:val="single" w:sz="4" w:space="0" w:color="auto"/>
              <w:right w:val="single" w:sz="4" w:space="0" w:color="auto"/>
            </w:tcBorders>
            <w:vAlign w:val="center"/>
          </w:tcPr>
          <w:p w:rsidR="00694137" w:rsidRDefault="00694137">
            <w:pPr>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п/п</w:t>
            </w:r>
          </w:p>
        </w:tc>
        <w:tc>
          <w:tcPr>
            <w:tcW w:w="2330" w:type="dxa"/>
            <w:vMerge w:val="restart"/>
            <w:tcBorders>
              <w:top w:val="single" w:sz="4" w:space="0" w:color="auto"/>
              <w:left w:val="single" w:sz="4" w:space="0" w:color="auto"/>
              <w:bottom w:val="single" w:sz="4" w:space="0" w:color="auto"/>
              <w:right w:val="single" w:sz="4" w:space="0" w:color="auto"/>
            </w:tcBorders>
            <w:vAlign w:val="center"/>
          </w:tcPr>
          <w:p w:rsidR="00694137" w:rsidRDefault="00694137">
            <w:pPr>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Наименование показателя</w:t>
            </w:r>
          </w:p>
        </w:tc>
        <w:tc>
          <w:tcPr>
            <w:tcW w:w="6006" w:type="dxa"/>
            <w:gridSpan w:val="7"/>
            <w:tcBorders>
              <w:top w:val="single" w:sz="4" w:space="0" w:color="auto"/>
              <w:left w:val="nil"/>
              <w:bottom w:val="single" w:sz="4" w:space="0" w:color="auto"/>
              <w:right w:val="single" w:sz="4" w:space="0" w:color="auto"/>
            </w:tcBorders>
            <w:vAlign w:val="center"/>
          </w:tcPr>
          <w:p w:rsidR="00694137" w:rsidRDefault="00694137">
            <w:pPr>
              <w:autoSpaceDE w:val="0"/>
              <w:autoSpaceDN w:val="0"/>
              <w:adjustRightInd w:val="0"/>
              <w:spacing w:after="0" w:line="240" w:lineRule="auto"/>
              <w:jc w:val="center"/>
              <w:rPr>
                <w:rFonts w:ascii="Times New Roman CYR" w:hAnsi="Times New Roman CYR" w:cs="Times New Roman CYR"/>
                <w:color w:val="000000"/>
              </w:rPr>
            </w:pPr>
            <w:r>
              <w:rPr>
                <w:rFonts w:ascii="Times New Roman CYR" w:hAnsi="Times New Roman CYR" w:cs="Times New Roman CYR"/>
                <w:color w:val="000000"/>
              </w:rPr>
              <w:t>Значения показателя</w:t>
            </w:r>
          </w:p>
        </w:tc>
      </w:tr>
      <w:tr w:rsidR="00694137" w:rsidTr="000133DB">
        <w:tblPrEx>
          <w:tblCellMar>
            <w:top w:w="0" w:type="dxa"/>
            <w:bottom w:w="0" w:type="dxa"/>
          </w:tblCellMar>
        </w:tblPrEx>
        <w:trPr>
          <w:trHeight w:val="600"/>
        </w:trPr>
        <w:tc>
          <w:tcPr>
            <w:tcW w:w="610" w:type="dxa"/>
            <w:vMerge/>
            <w:tcBorders>
              <w:top w:val="single" w:sz="4" w:space="0" w:color="auto"/>
              <w:left w:val="single" w:sz="4" w:space="0" w:color="auto"/>
              <w:bottom w:val="single" w:sz="4" w:space="0" w:color="auto"/>
              <w:right w:val="single" w:sz="4" w:space="0" w:color="auto"/>
            </w:tcBorders>
            <w:vAlign w:val="center"/>
          </w:tcPr>
          <w:p w:rsidR="00694137" w:rsidRDefault="00694137">
            <w:pPr>
              <w:autoSpaceDE w:val="0"/>
              <w:autoSpaceDN w:val="0"/>
              <w:adjustRightInd w:val="0"/>
              <w:spacing w:after="0" w:line="240" w:lineRule="auto"/>
              <w:rPr>
                <w:rFonts w:ascii="Times New Roman CYR" w:hAnsi="Times New Roman CYR" w:cs="Times New Roman CYR"/>
              </w:rPr>
            </w:pPr>
          </w:p>
        </w:tc>
        <w:tc>
          <w:tcPr>
            <w:tcW w:w="2330" w:type="dxa"/>
            <w:vMerge/>
            <w:tcBorders>
              <w:top w:val="single" w:sz="4" w:space="0" w:color="auto"/>
              <w:left w:val="single" w:sz="4" w:space="0" w:color="auto"/>
              <w:bottom w:val="single" w:sz="4" w:space="0" w:color="auto"/>
              <w:right w:val="single" w:sz="4" w:space="0" w:color="auto"/>
            </w:tcBorders>
            <w:vAlign w:val="center"/>
          </w:tcPr>
          <w:p w:rsidR="00694137" w:rsidRDefault="00694137">
            <w:pPr>
              <w:autoSpaceDE w:val="0"/>
              <w:autoSpaceDN w:val="0"/>
              <w:adjustRightInd w:val="0"/>
              <w:spacing w:after="0" w:line="240" w:lineRule="auto"/>
              <w:rPr>
                <w:rFonts w:ascii="Times New Roman CYR" w:hAnsi="Times New Roman CYR" w:cs="Times New Roman CYR"/>
              </w:rPr>
            </w:pPr>
          </w:p>
        </w:tc>
        <w:tc>
          <w:tcPr>
            <w:tcW w:w="886" w:type="dxa"/>
            <w:tcBorders>
              <w:top w:val="nil"/>
              <w:left w:val="nil"/>
              <w:bottom w:val="single" w:sz="4" w:space="0" w:color="auto"/>
              <w:right w:val="single" w:sz="4" w:space="0" w:color="auto"/>
            </w:tcBorders>
            <w:vAlign w:val="center"/>
          </w:tcPr>
          <w:p w:rsidR="00694137" w:rsidRDefault="00694137">
            <w:pPr>
              <w:autoSpaceDE w:val="0"/>
              <w:autoSpaceDN w:val="0"/>
              <w:adjustRightInd w:val="0"/>
              <w:spacing w:after="0" w:line="240" w:lineRule="auto"/>
              <w:jc w:val="center"/>
              <w:rPr>
                <w:rFonts w:ascii="Times New Roman CYR" w:hAnsi="Times New Roman CYR" w:cs="Times New Roman CYR"/>
                <w:color w:val="000000"/>
              </w:rPr>
            </w:pPr>
            <w:r>
              <w:rPr>
                <w:rFonts w:ascii="Times New Roman CYR" w:hAnsi="Times New Roman CYR" w:cs="Times New Roman CYR"/>
                <w:color w:val="000000"/>
              </w:rPr>
              <w:t>2021 факт</w:t>
            </w:r>
          </w:p>
        </w:tc>
        <w:tc>
          <w:tcPr>
            <w:tcW w:w="867" w:type="dxa"/>
            <w:tcBorders>
              <w:top w:val="nil"/>
              <w:left w:val="nil"/>
              <w:bottom w:val="single" w:sz="4" w:space="0" w:color="auto"/>
              <w:right w:val="single" w:sz="4" w:space="0" w:color="auto"/>
            </w:tcBorders>
            <w:vAlign w:val="center"/>
          </w:tcPr>
          <w:p w:rsidR="00694137" w:rsidRDefault="00694137">
            <w:pPr>
              <w:autoSpaceDE w:val="0"/>
              <w:autoSpaceDN w:val="0"/>
              <w:adjustRightInd w:val="0"/>
              <w:spacing w:after="0" w:line="240" w:lineRule="auto"/>
              <w:jc w:val="center"/>
              <w:rPr>
                <w:rFonts w:ascii="Times New Roman CYR" w:hAnsi="Times New Roman CYR" w:cs="Times New Roman CYR"/>
                <w:color w:val="000000"/>
              </w:rPr>
            </w:pPr>
            <w:r>
              <w:rPr>
                <w:rFonts w:ascii="Times New Roman CYR" w:hAnsi="Times New Roman CYR" w:cs="Times New Roman CYR"/>
                <w:color w:val="000000"/>
              </w:rPr>
              <w:t>2022 факт</w:t>
            </w:r>
          </w:p>
        </w:tc>
        <w:tc>
          <w:tcPr>
            <w:tcW w:w="851" w:type="dxa"/>
            <w:tcBorders>
              <w:top w:val="nil"/>
              <w:left w:val="nil"/>
              <w:bottom w:val="single" w:sz="4" w:space="0" w:color="auto"/>
              <w:right w:val="single" w:sz="4" w:space="0" w:color="auto"/>
            </w:tcBorders>
            <w:vAlign w:val="center"/>
          </w:tcPr>
          <w:p w:rsidR="00694137" w:rsidRDefault="00694137">
            <w:pPr>
              <w:autoSpaceDE w:val="0"/>
              <w:autoSpaceDN w:val="0"/>
              <w:adjustRightInd w:val="0"/>
              <w:spacing w:after="0" w:line="240" w:lineRule="auto"/>
              <w:jc w:val="center"/>
              <w:rPr>
                <w:rFonts w:ascii="Times New Roman CYR" w:hAnsi="Times New Roman CYR" w:cs="Times New Roman CYR"/>
                <w:color w:val="000000"/>
              </w:rPr>
            </w:pPr>
            <w:r>
              <w:rPr>
                <w:rFonts w:ascii="Times New Roman CYR" w:hAnsi="Times New Roman CYR" w:cs="Times New Roman CYR"/>
                <w:color w:val="000000"/>
              </w:rPr>
              <w:t>2023 оценка</w:t>
            </w:r>
          </w:p>
        </w:tc>
        <w:tc>
          <w:tcPr>
            <w:tcW w:w="850" w:type="dxa"/>
            <w:tcBorders>
              <w:top w:val="nil"/>
              <w:left w:val="nil"/>
              <w:bottom w:val="single" w:sz="4" w:space="0" w:color="auto"/>
              <w:right w:val="single" w:sz="4" w:space="0" w:color="auto"/>
            </w:tcBorders>
            <w:vAlign w:val="center"/>
          </w:tcPr>
          <w:p w:rsidR="00694137" w:rsidRDefault="00694137">
            <w:pPr>
              <w:autoSpaceDE w:val="0"/>
              <w:autoSpaceDN w:val="0"/>
              <w:adjustRightInd w:val="0"/>
              <w:spacing w:after="0" w:line="240" w:lineRule="auto"/>
              <w:jc w:val="center"/>
              <w:rPr>
                <w:rFonts w:ascii="Times New Roman CYR" w:hAnsi="Times New Roman CYR" w:cs="Times New Roman CYR"/>
                <w:color w:val="000000"/>
              </w:rPr>
            </w:pPr>
            <w:r>
              <w:rPr>
                <w:rFonts w:ascii="Times New Roman CYR" w:hAnsi="Times New Roman CYR" w:cs="Times New Roman CYR"/>
                <w:color w:val="000000"/>
              </w:rPr>
              <w:t>2024 прогноз</w:t>
            </w:r>
          </w:p>
        </w:tc>
        <w:tc>
          <w:tcPr>
            <w:tcW w:w="851" w:type="dxa"/>
            <w:tcBorders>
              <w:top w:val="nil"/>
              <w:left w:val="nil"/>
              <w:bottom w:val="single" w:sz="4" w:space="0" w:color="auto"/>
              <w:right w:val="single" w:sz="4" w:space="0" w:color="auto"/>
            </w:tcBorders>
            <w:vAlign w:val="center"/>
          </w:tcPr>
          <w:p w:rsidR="00694137" w:rsidRDefault="00694137">
            <w:pPr>
              <w:autoSpaceDE w:val="0"/>
              <w:autoSpaceDN w:val="0"/>
              <w:adjustRightInd w:val="0"/>
              <w:spacing w:after="0" w:line="240" w:lineRule="auto"/>
              <w:jc w:val="center"/>
              <w:rPr>
                <w:rFonts w:ascii="Times New Roman CYR" w:hAnsi="Times New Roman CYR" w:cs="Times New Roman CYR"/>
                <w:color w:val="000000"/>
              </w:rPr>
            </w:pPr>
            <w:r>
              <w:rPr>
                <w:rFonts w:ascii="Times New Roman CYR" w:hAnsi="Times New Roman CYR" w:cs="Times New Roman CYR"/>
                <w:color w:val="000000"/>
              </w:rPr>
              <w:t>2025 прогноз</w:t>
            </w:r>
          </w:p>
        </w:tc>
        <w:tc>
          <w:tcPr>
            <w:tcW w:w="850" w:type="dxa"/>
            <w:tcBorders>
              <w:top w:val="nil"/>
              <w:left w:val="nil"/>
              <w:bottom w:val="single" w:sz="4" w:space="0" w:color="auto"/>
              <w:right w:val="single" w:sz="4" w:space="0" w:color="auto"/>
            </w:tcBorders>
            <w:vAlign w:val="center"/>
          </w:tcPr>
          <w:p w:rsidR="00694137" w:rsidRDefault="00694137">
            <w:pPr>
              <w:autoSpaceDE w:val="0"/>
              <w:autoSpaceDN w:val="0"/>
              <w:adjustRightInd w:val="0"/>
              <w:spacing w:after="0" w:line="240" w:lineRule="auto"/>
              <w:jc w:val="center"/>
              <w:rPr>
                <w:rFonts w:ascii="Times New Roman CYR" w:hAnsi="Times New Roman CYR" w:cs="Times New Roman CYR"/>
                <w:color w:val="000000"/>
              </w:rPr>
            </w:pPr>
            <w:r>
              <w:rPr>
                <w:rFonts w:ascii="Times New Roman CYR" w:hAnsi="Times New Roman CYR" w:cs="Times New Roman CYR"/>
                <w:color w:val="000000"/>
              </w:rPr>
              <w:t>2026</w:t>
            </w:r>
            <w:r>
              <w:rPr>
                <w:rFonts w:ascii="Times New Roman CYR" w:hAnsi="Times New Roman CYR" w:cs="Times New Roman CYR"/>
                <w:color w:val="000000"/>
              </w:rPr>
              <w:br/>
              <w:t>прогноз</w:t>
            </w:r>
          </w:p>
        </w:tc>
        <w:tc>
          <w:tcPr>
            <w:tcW w:w="851" w:type="dxa"/>
            <w:tcBorders>
              <w:top w:val="nil"/>
              <w:left w:val="nil"/>
              <w:bottom w:val="single" w:sz="4" w:space="0" w:color="auto"/>
              <w:right w:val="single" w:sz="4" w:space="0" w:color="auto"/>
            </w:tcBorders>
            <w:vAlign w:val="center"/>
          </w:tcPr>
          <w:p w:rsidR="00694137" w:rsidRDefault="00694137">
            <w:pPr>
              <w:autoSpaceDE w:val="0"/>
              <w:autoSpaceDN w:val="0"/>
              <w:adjustRightInd w:val="0"/>
              <w:spacing w:after="0" w:line="240" w:lineRule="auto"/>
              <w:jc w:val="center"/>
              <w:rPr>
                <w:rFonts w:ascii="Times New Roman CYR" w:hAnsi="Times New Roman CYR" w:cs="Times New Roman CYR"/>
                <w:color w:val="000000"/>
              </w:rPr>
            </w:pPr>
            <w:r>
              <w:rPr>
                <w:rFonts w:ascii="Times New Roman CYR" w:hAnsi="Times New Roman CYR" w:cs="Times New Roman CYR"/>
                <w:color w:val="000000"/>
              </w:rPr>
              <w:t>2027</w:t>
            </w:r>
            <w:r>
              <w:rPr>
                <w:rFonts w:ascii="Times New Roman CYR" w:hAnsi="Times New Roman CYR" w:cs="Times New Roman CYR"/>
                <w:color w:val="000000"/>
              </w:rPr>
              <w:br/>
              <w:t>прогноз</w:t>
            </w:r>
          </w:p>
        </w:tc>
      </w:tr>
      <w:tr w:rsidR="00694137" w:rsidTr="000133DB">
        <w:tblPrEx>
          <w:tblCellMar>
            <w:top w:w="0" w:type="dxa"/>
            <w:bottom w:w="0" w:type="dxa"/>
          </w:tblCellMar>
        </w:tblPrEx>
        <w:trPr>
          <w:trHeight w:val="855"/>
        </w:trPr>
        <w:tc>
          <w:tcPr>
            <w:tcW w:w="610" w:type="dxa"/>
            <w:tcBorders>
              <w:top w:val="nil"/>
              <w:left w:val="single" w:sz="4" w:space="0" w:color="auto"/>
              <w:bottom w:val="single" w:sz="4" w:space="0" w:color="auto"/>
              <w:right w:val="single" w:sz="4" w:space="0" w:color="auto"/>
            </w:tcBorders>
            <w:vAlign w:val="center"/>
          </w:tcPr>
          <w:p w:rsidR="00694137" w:rsidRDefault="00694137">
            <w:pPr>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38</w:t>
            </w:r>
          </w:p>
        </w:tc>
        <w:tc>
          <w:tcPr>
            <w:tcW w:w="2330" w:type="dxa"/>
            <w:tcBorders>
              <w:top w:val="nil"/>
              <w:left w:val="nil"/>
              <w:bottom w:val="single" w:sz="4" w:space="0" w:color="auto"/>
              <w:right w:val="single" w:sz="4" w:space="0" w:color="auto"/>
            </w:tcBorders>
            <w:vAlign w:val="center"/>
          </w:tcPr>
          <w:p w:rsidR="00694137" w:rsidRDefault="00694137">
            <w:pPr>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Среднегодовая численность постоянного населения</w:t>
            </w:r>
          </w:p>
        </w:tc>
        <w:tc>
          <w:tcPr>
            <w:tcW w:w="886" w:type="dxa"/>
            <w:tcBorders>
              <w:top w:val="nil"/>
              <w:left w:val="nil"/>
              <w:bottom w:val="single" w:sz="4" w:space="0" w:color="auto"/>
              <w:right w:val="single" w:sz="4" w:space="0" w:color="auto"/>
            </w:tcBorders>
            <w:shd w:val="clear" w:color="000000" w:fill="D9D9D9"/>
            <w:vAlign w:val="center"/>
          </w:tcPr>
          <w:p w:rsidR="00694137" w:rsidRDefault="00694137">
            <w:pPr>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10 622</w:t>
            </w:r>
          </w:p>
        </w:tc>
        <w:tc>
          <w:tcPr>
            <w:tcW w:w="867" w:type="dxa"/>
            <w:tcBorders>
              <w:top w:val="nil"/>
              <w:left w:val="nil"/>
              <w:bottom w:val="single" w:sz="4" w:space="0" w:color="auto"/>
              <w:right w:val="single" w:sz="4" w:space="0" w:color="auto"/>
            </w:tcBorders>
            <w:shd w:val="clear" w:color="000000" w:fill="D9D9D9"/>
            <w:vAlign w:val="center"/>
          </w:tcPr>
          <w:p w:rsidR="00694137" w:rsidRDefault="00694137">
            <w:pPr>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10 586</w:t>
            </w:r>
          </w:p>
        </w:tc>
        <w:tc>
          <w:tcPr>
            <w:tcW w:w="851" w:type="dxa"/>
            <w:tcBorders>
              <w:top w:val="nil"/>
              <w:left w:val="nil"/>
              <w:bottom w:val="single" w:sz="4" w:space="0" w:color="auto"/>
              <w:right w:val="single" w:sz="4" w:space="0" w:color="auto"/>
            </w:tcBorders>
            <w:shd w:val="clear" w:color="000000" w:fill="D9D9D9"/>
            <w:vAlign w:val="center"/>
          </w:tcPr>
          <w:p w:rsidR="00694137" w:rsidRDefault="00694137">
            <w:pPr>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10 409</w:t>
            </w:r>
          </w:p>
        </w:tc>
        <w:tc>
          <w:tcPr>
            <w:tcW w:w="850" w:type="dxa"/>
            <w:tcBorders>
              <w:top w:val="nil"/>
              <w:left w:val="nil"/>
              <w:bottom w:val="single" w:sz="4" w:space="0" w:color="auto"/>
              <w:right w:val="single" w:sz="4" w:space="0" w:color="auto"/>
            </w:tcBorders>
            <w:shd w:val="clear" w:color="000000" w:fill="D9D9D9"/>
            <w:vAlign w:val="center"/>
          </w:tcPr>
          <w:p w:rsidR="00694137" w:rsidRDefault="00694137">
            <w:pPr>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10 233</w:t>
            </w:r>
          </w:p>
        </w:tc>
        <w:tc>
          <w:tcPr>
            <w:tcW w:w="851" w:type="dxa"/>
            <w:tcBorders>
              <w:top w:val="nil"/>
              <w:left w:val="nil"/>
              <w:bottom w:val="single" w:sz="4" w:space="0" w:color="auto"/>
              <w:right w:val="single" w:sz="4" w:space="0" w:color="auto"/>
            </w:tcBorders>
            <w:shd w:val="clear" w:color="000000" w:fill="D9D9D9"/>
            <w:vAlign w:val="center"/>
          </w:tcPr>
          <w:p w:rsidR="00694137" w:rsidRDefault="00694137">
            <w:pPr>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10 062</w:t>
            </w:r>
          </w:p>
        </w:tc>
        <w:tc>
          <w:tcPr>
            <w:tcW w:w="850" w:type="dxa"/>
            <w:tcBorders>
              <w:top w:val="nil"/>
              <w:left w:val="nil"/>
              <w:bottom w:val="single" w:sz="4" w:space="0" w:color="auto"/>
              <w:right w:val="single" w:sz="4" w:space="0" w:color="auto"/>
            </w:tcBorders>
            <w:shd w:val="clear" w:color="000000" w:fill="D9D9D9"/>
            <w:vAlign w:val="center"/>
          </w:tcPr>
          <w:p w:rsidR="00694137" w:rsidRDefault="00694137">
            <w:pPr>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9 892</w:t>
            </w:r>
          </w:p>
        </w:tc>
        <w:tc>
          <w:tcPr>
            <w:tcW w:w="851" w:type="dxa"/>
            <w:tcBorders>
              <w:top w:val="nil"/>
              <w:left w:val="nil"/>
              <w:bottom w:val="single" w:sz="4" w:space="0" w:color="auto"/>
              <w:right w:val="single" w:sz="4" w:space="0" w:color="auto"/>
            </w:tcBorders>
            <w:vAlign w:val="center"/>
          </w:tcPr>
          <w:p w:rsidR="00694137" w:rsidRDefault="00694137">
            <w:pPr>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 </w:t>
            </w:r>
          </w:p>
        </w:tc>
      </w:tr>
      <w:tr w:rsidR="00694137" w:rsidTr="000133DB">
        <w:tblPrEx>
          <w:tblCellMar>
            <w:top w:w="0" w:type="dxa"/>
            <w:bottom w:w="0" w:type="dxa"/>
          </w:tblCellMar>
        </w:tblPrEx>
        <w:trPr>
          <w:trHeight w:val="675"/>
        </w:trPr>
        <w:tc>
          <w:tcPr>
            <w:tcW w:w="610" w:type="dxa"/>
            <w:tcBorders>
              <w:top w:val="nil"/>
              <w:left w:val="single" w:sz="4" w:space="0" w:color="auto"/>
              <w:bottom w:val="single" w:sz="4" w:space="0" w:color="auto"/>
              <w:right w:val="single" w:sz="4" w:space="0" w:color="auto"/>
            </w:tcBorders>
            <w:vAlign w:val="center"/>
          </w:tcPr>
          <w:p w:rsidR="00694137" w:rsidRDefault="00694137">
            <w:pPr>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38.1</w:t>
            </w:r>
          </w:p>
        </w:tc>
        <w:tc>
          <w:tcPr>
            <w:tcW w:w="2330" w:type="dxa"/>
            <w:tcBorders>
              <w:top w:val="nil"/>
              <w:left w:val="nil"/>
              <w:bottom w:val="single" w:sz="4" w:space="0" w:color="auto"/>
              <w:right w:val="single" w:sz="4" w:space="0" w:color="auto"/>
            </w:tcBorders>
            <w:vAlign w:val="center"/>
          </w:tcPr>
          <w:p w:rsidR="00694137" w:rsidRDefault="00694137">
            <w:pPr>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Численность населения на начало года</w:t>
            </w:r>
          </w:p>
        </w:tc>
        <w:tc>
          <w:tcPr>
            <w:tcW w:w="886" w:type="dxa"/>
            <w:tcBorders>
              <w:top w:val="nil"/>
              <w:left w:val="nil"/>
              <w:bottom w:val="single" w:sz="4" w:space="0" w:color="auto"/>
              <w:right w:val="single" w:sz="4" w:space="0" w:color="auto"/>
            </w:tcBorders>
            <w:vAlign w:val="center"/>
          </w:tcPr>
          <w:p w:rsidR="00694137" w:rsidRDefault="00694137">
            <w:pPr>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10 733</w:t>
            </w:r>
          </w:p>
        </w:tc>
        <w:tc>
          <w:tcPr>
            <w:tcW w:w="867" w:type="dxa"/>
            <w:tcBorders>
              <w:top w:val="nil"/>
              <w:left w:val="nil"/>
              <w:bottom w:val="single" w:sz="4" w:space="0" w:color="auto"/>
              <w:right w:val="single" w:sz="4" w:space="0" w:color="auto"/>
            </w:tcBorders>
            <w:vAlign w:val="center"/>
          </w:tcPr>
          <w:p w:rsidR="00694137" w:rsidRDefault="00694137">
            <w:pPr>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10675</w:t>
            </w:r>
          </w:p>
        </w:tc>
        <w:tc>
          <w:tcPr>
            <w:tcW w:w="851" w:type="dxa"/>
            <w:tcBorders>
              <w:top w:val="nil"/>
              <w:left w:val="nil"/>
              <w:bottom w:val="single" w:sz="4" w:space="0" w:color="auto"/>
              <w:right w:val="single" w:sz="4" w:space="0" w:color="auto"/>
            </w:tcBorders>
            <w:shd w:val="clear" w:color="000000" w:fill="D9D9D9"/>
            <w:vAlign w:val="center"/>
          </w:tcPr>
          <w:p w:rsidR="00694137" w:rsidRDefault="00694137">
            <w:pPr>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10 498</w:t>
            </w:r>
          </w:p>
        </w:tc>
        <w:tc>
          <w:tcPr>
            <w:tcW w:w="850" w:type="dxa"/>
            <w:tcBorders>
              <w:top w:val="nil"/>
              <w:left w:val="nil"/>
              <w:bottom w:val="single" w:sz="4" w:space="0" w:color="auto"/>
              <w:right w:val="single" w:sz="4" w:space="0" w:color="auto"/>
            </w:tcBorders>
            <w:shd w:val="clear" w:color="000000" w:fill="D9D9D9"/>
            <w:vAlign w:val="center"/>
          </w:tcPr>
          <w:p w:rsidR="00694137" w:rsidRDefault="00694137">
            <w:pPr>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10 319</w:t>
            </w:r>
          </w:p>
        </w:tc>
        <w:tc>
          <w:tcPr>
            <w:tcW w:w="851" w:type="dxa"/>
            <w:tcBorders>
              <w:top w:val="nil"/>
              <w:left w:val="nil"/>
              <w:bottom w:val="single" w:sz="4" w:space="0" w:color="auto"/>
              <w:right w:val="single" w:sz="4" w:space="0" w:color="auto"/>
            </w:tcBorders>
            <w:shd w:val="clear" w:color="000000" w:fill="D9D9D9"/>
            <w:vAlign w:val="center"/>
          </w:tcPr>
          <w:p w:rsidR="00694137" w:rsidRDefault="00694137">
            <w:pPr>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10 147</w:t>
            </w:r>
          </w:p>
        </w:tc>
        <w:tc>
          <w:tcPr>
            <w:tcW w:w="850" w:type="dxa"/>
            <w:tcBorders>
              <w:top w:val="nil"/>
              <w:left w:val="nil"/>
              <w:bottom w:val="single" w:sz="4" w:space="0" w:color="auto"/>
              <w:right w:val="single" w:sz="4" w:space="0" w:color="auto"/>
            </w:tcBorders>
            <w:shd w:val="clear" w:color="000000" w:fill="D9D9D9"/>
            <w:vAlign w:val="center"/>
          </w:tcPr>
          <w:p w:rsidR="00694137" w:rsidRDefault="00694137">
            <w:pPr>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9 976</w:t>
            </w:r>
          </w:p>
        </w:tc>
        <w:tc>
          <w:tcPr>
            <w:tcW w:w="851" w:type="dxa"/>
            <w:tcBorders>
              <w:top w:val="nil"/>
              <w:left w:val="nil"/>
              <w:bottom w:val="single" w:sz="4" w:space="0" w:color="auto"/>
              <w:right w:val="single" w:sz="4" w:space="0" w:color="auto"/>
            </w:tcBorders>
            <w:shd w:val="clear" w:color="000000" w:fill="D9D9D9"/>
            <w:vAlign w:val="center"/>
          </w:tcPr>
          <w:p w:rsidR="00694137" w:rsidRDefault="00694137">
            <w:pPr>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9 807</w:t>
            </w:r>
          </w:p>
        </w:tc>
      </w:tr>
      <w:tr w:rsidR="00694137" w:rsidTr="000133DB">
        <w:tblPrEx>
          <w:tblCellMar>
            <w:top w:w="0" w:type="dxa"/>
            <w:bottom w:w="0" w:type="dxa"/>
          </w:tblCellMar>
        </w:tblPrEx>
        <w:trPr>
          <w:trHeight w:val="735"/>
        </w:trPr>
        <w:tc>
          <w:tcPr>
            <w:tcW w:w="610" w:type="dxa"/>
            <w:tcBorders>
              <w:top w:val="nil"/>
              <w:left w:val="single" w:sz="4" w:space="0" w:color="auto"/>
              <w:bottom w:val="single" w:sz="4" w:space="0" w:color="auto"/>
              <w:right w:val="single" w:sz="4" w:space="0" w:color="auto"/>
            </w:tcBorders>
            <w:vAlign w:val="center"/>
          </w:tcPr>
          <w:p w:rsidR="00694137" w:rsidRDefault="00694137">
            <w:pPr>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38.2</w:t>
            </w:r>
          </w:p>
        </w:tc>
        <w:tc>
          <w:tcPr>
            <w:tcW w:w="2330" w:type="dxa"/>
            <w:tcBorders>
              <w:top w:val="nil"/>
              <w:left w:val="nil"/>
              <w:bottom w:val="single" w:sz="4" w:space="0" w:color="auto"/>
              <w:right w:val="single" w:sz="4" w:space="0" w:color="auto"/>
            </w:tcBorders>
            <w:vAlign w:val="center"/>
          </w:tcPr>
          <w:p w:rsidR="00694137" w:rsidRDefault="00694137">
            <w:pPr>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Численность родившихся</w:t>
            </w:r>
          </w:p>
        </w:tc>
        <w:tc>
          <w:tcPr>
            <w:tcW w:w="886" w:type="dxa"/>
            <w:tcBorders>
              <w:top w:val="nil"/>
              <w:left w:val="nil"/>
              <w:bottom w:val="single" w:sz="4" w:space="0" w:color="auto"/>
              <w:right w:val="single" w:sz="4" w:space="0" w:color="auto"/>
            </w:tcBorders>
            <w:vAlign w:val="center"/>
          </w:tcPr>
          <w:p w:rsidR="00694137" w:rsidRDefault="00694137">
            <w:pPr>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107</w:t>
            </w:r>
          </w:p>
        </w:tc>
        <w:tc>
          <w:tcPr>
            <w:tcW w:w="867" w:type="dxa"/>
            <w:tcBorders>
              <w:top w:val="nil"/>
              <w:left w:val="nil"/>
              <w:bottom w:val="single" w:sz="4" w:space="0" w:color="auto"/>
              <w:right w:val="single" w:sz="4" w:space="0" w:color="auto"/>
            </w:tcBorders>
            <w:vAlign w:val="center"/>
          </w:tcPr>
          <w:p w:rsidR="00694137" w:rsidRDefault="00694137">
            <w:pPr>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102</w:t>
            </w:r>
          </w:p>
        </w:tc>
        <w:tc>
          <w:tcPr>
            <w:tcW w:w="851" w:type="dxa"/>
            <w:tcBorders>
              <w:top w:val="nil"/>
              <w:left w:val="nil"/>
              <w:bottom w:val="single" w:sz="4" w:space="0" w:color="auto"/>
              <w:right w:val="single" w:sz="4" w:space="0" w:color="auto"/>
            </w:tcBorders>
            <w:vAlign w:val="center"/>
          </w:tcPr>
          <w:p w:rsidR="00694137" w:rsidRDefault="00694137">
            <w:pPr>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102</w:t>
            </w:r>
          </w:p>
        </w:tc>
        <w:tc>
          <w:tcPr>
            <w:tcW w:w="850" w:type="dxa"/>
            <w:tcBorders>
              <w:top w:val="nil"/>
              <w:left w:val="nil"/>
              <w:bottom w:val="single" w:sz="4" w:space="0" w:color="auto"/>
              <w:right w:val="single" w:sz="4" w:space="0" w:color="auto"/>
            </w:tcBorders>
            <w:vAlign w:val="center"/>
          </w:tcPr>
          <w:p w:rsidR="00694137" w:rsidRDefault="00694137">
            <w:pPr>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106</w:t>
            </w:r>
          </w:p>
        </w:tc>
        <w:tc>
          <w:tcPr>
            <w:tcW w:w="851" w:type="dxa"/>
            <w:tcBorders>
              <w:top w:val="nil"/>
              <w:left w:val="nil"/>
              <w:bottom w:val="single" w:sz="4" w:space="0" w:color="auto"/>
              <w:right w:val="single" w:sz="4" w:space="0" w:color="auto"/>
            </w:tcBorders>
            <w:vAlign w:val="center"/>
          </w:tcPr>
          <w:p w:rsidR="00694137" w:rsidRDefault="00694137">
            <w:pPr>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109</w:t>
            </w:r>
          </w:p>
        </w:tc>
        <w:tc>
          <w:tcPr>
            <w:tcW w:w="850" w:type="dxa"/>
            <w:tcBorders>
              <w:top w:val="nil"/>
              <w:left w:val="nil"/>
              <w:bottom w:val="single" w:sz="4" w:space="0" w:color="auto"/>
              <w:right w:val="single" w:sz="4" w:space="0" w:color="auto"/>
            </w:tcBorders>
            <w:vAlign w:val="center"/>
          </w:tcPr>
          <w:p w:rsidR="00694137" w:rsidRDefault="00694137">
            <w:pPr>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112</w:t>
            </w:r>
          </w:p>
        </w:tc>
        <w:tc>
          <w:tcPr>
            <w:tcW w:w="851" w:type="dxa"/>
            <w:tcBorders>
              <w:top w:val="nil"/>
              <w:left w:val="nil"/>
              <w:bottom w:val="single" w:sz="4" w:space="0" w:color="auto"/>
              <w:right w:val="single" w:sz="4" w:space="0" w:color="auto"/>
            </w:tcBorders>
            <w:vAlign w:val="center"/>
          </w:tcPr>
          <w:p w:rsidR="00694137" w:rsidRDefault="00694137">
            <w:pPr>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114</w:t>
            </w:r>
          </w:p>
        </w:tc>
      </w:tr>
      <w:tr w:rsidR="00694137" w:rsidTr="000133DB">
        <w:tblPrEx>
          <w:tblCellMar>
            <w:top w:w="0" w:type="dxa"/>
            <w:bottom w:w="0" w:type="dxa"/>
          </w:tblCellMar>
        </w:tblPrEx>
        <w:trPr>
          <w:trHeight w:val="660"/>
        </w:trPr>
        <w:tc>
          <w:tcPr>
            <w:tcW w:w="610" w:type="dxa"/>
            <w:tcBorders>
              <w:top w:val="nil"/>
              <w:left w:val="single" w:sz="4" w:space="0" w:color="auto"/>
              <w:bottom w:val="single" w:sz="4" w:space="0" w:color="auto"/>
              <w:right w:val="single" w:sz="4" w:space="0" w:color="auto"/>
            </w:tcBorders>
            <w:vAlign w:val="center"/>
          </w:tcPr>
          <w:p w:rsidR="00694137" w:rsidRDefault="00694137">
            <w:pPr>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38.3</w:t>
            </w:r>
          </w:p>
        </w:tc>
        <w:tc>
          <w:tcPr>
            <w:tcW w:w="2330" w:type="dxa"/>
            <w:tcBorders>
              <w:top w:val="nil"/>
              <w:left w:val="nil"/>
              <w:bottom w:val="single" w:sz="4" w:space="0" w:color="auto"/>
              <w:right w:val="single" w:sz="4" w:space="0" w:color="auto"/>
            </w:tcBorders>
            <w:vAlign w:val="center"/>
          </w:tcPr>
          <w:p w:rsidR="00694137" w:rsidRDefault="00694137">
            <w:pPr>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Численность умерших</w:t>
            </w:r>
          </w:p>
        </w:tc>
        <w:tc>
          <w:tcPr>
            <w:tcW w:w="886" w:type="dxa"/>
            <w:tcBorders>
              <w:top w:val="nil"/>
              <w:left w:val="nil"/>
              <w:bottom w:val="single" w:sz="4" w:space="0" w:color="auto"/>
              <w:right w:val="single" w:sz="4" w:space="0" w:color="auto"/>
            </w:tcBorders>
            <w:vAlign w:val="center"/>
          </w:tcPr>
          <w:p w:rsidR="00694137" w:rsidRDefault="00694137">
            <w:pPr>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207</w:t>
            </w:r>
          </w:p>
        </w:tc>
        <w:tc>
          <w:tcPr>
            <w:tcW w:w="867" w:type="dxa"/>
            <w:tcBorders>
              <w:top w:val="nil"/>
              <w:left w:val="nil"/>
              <w:bottom w:val="single" w:sz="4" w:space="0" w:color="auto"/>
              <w:right w:val="single" w:sz="4" w:space="0" w:color="auto"/>
            </w:tcBorders>
            <w:vAlign w:val="center"/>
          </w:tcPr>
          <w:p w:rsidR="00694137" w:rsidRDefault="00694137">
            <w:pPr>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170</w:t>
            </w:r>
          </w:p>
        </w:tc>
        <w:tc>
          <w:tcPr>
            <w:tcW w:w="851" w:type="dxa"/>
            <w:tcBorders>
              <w:top w:val="nil"/>
              <w:left w:val="nil"/>
              <w:bottom w:val="single" w:sz="4" w:space="0" w:color="auto"/>
              <w:right w:val="single" w:sz="4" w:space="0" w:color="auto"/>
            </w:tcBorders>
            <w:vAlign w:val="center"/>
          </w:tcPr>
          <w:p w:rsidR="00694137" w:rsidRDefault="00694137">
            <w:pPr>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174</w:t>
            </w:r>
          </w:p>
        </w:tc>
        <w:tc>
          <w:tcPr>
            <w:tcW w:w="850" w:type="dxa"/>
            <w:tcBorders>
              <w:top w:val="nil"/>
              <w:left w:val="nil"/>
              <w:bottom w:val="single" w:sz="4" w:space="0" w:color="auto"/>
              <w:right w:val="single" w:sz="4" w:space="0" w:color="auto"/>
            </w:tcBorders>
            <w:vAlign w:val="center"/>
          </w:tcPr>
          <w:p w:rsidR="00694137" w:rsidRDefault="00694137">
            <w:pPr>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174</w:t>
            </w:r>
          </w:p>
        </w:tc>
        <w:tc>
          <w:tcPr>
            <w:tcW w:w="851" w:type="dxa"/>
            <w:tcBorders>
              <w:top w:val="nil"/>
              <w:left w:val="nil"/>
              <w:bottom w:val="single" w:sz="4" w:space="0" w:color="auto"/>
              <w:right w:val="single" w:sz="4" w:space="0" w:color="auto"/>
            </w:tcBorders>
            <w:vAlign w:val="center"/>
          </w:tcPr>
          <w:p w:rsidR="00694137" w:rsidRDefault="00694137">
            <w:pPr>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176</w:t>
            </w:r>
          </w:p>
        </w:tc>
        <w:tc>
          <w:tcPr>
            <w:tcW w:w="850" w:type="dxa"/>
            <w:tcBorders>
              <w:top w:val="nil"/>
              <w:left w:val="nil"/>
              <w:bottom w:val="single" w:sz="4" w:space="0" w:color="auto"/>
              <w:right w:val="single" w:sz="4" w:space="0" w:color="auto"/>
            </w:tcBorders>
            <w:vAlign w:val="center"/>
          </w:tcPr>
          <w:p w:rsidR="00694137" w:rsidRDefault="00694137">
            <w:pPr>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178</w:t>
            </w:r>
          </w:p>
        </w:tc>
        <w:tc>
          <w:tcPr>
            <w:tcW w:w="851" w:type="dxa"/>
            <w:tcBorders>
              <w:top w:val="nil"/>
              <w:left w:val="nil"/>
              <w:bottom w:val="single" w:sz="4" w:space="0" w:color="auto"/>
              <w:right w:val="single" w:sz="4" w:space="0" w:color="auto"/>
            </w:tcBorders>
            <w:vAlign w:val="center"/>
          </w:tcPr>
          <w:p w:rsidR="00694137" w:rsidRDefault="00694137">
            <w:pPr>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180</w:t>
            </w:r>
          </w:p>
        </w:tc>
      </w:tr>
      <w:tr w:rsidR="00694137" w:rsidTr="000133DB">
        <w:tblPrEx>
          <w:tblCellMar>
            <w:top w:w="0" w:type="dxa"/>
            <w:bottom w:w="0" w:type="dxa"/>
          </w:tblCellMar>
        </w:tblPrEx>
        <w:trPr>
          <w:trHeight w:val="720"/>
        </w:trPr>
        <w:tc>
          <w:tcPr>
            <w:tcW w:w="610" w:type="dxa"/>
            <w:tcBorders>
              <w:top w:val="nil"/>
              <w:left w:val="single" w:sz="4" w:space="0" w:color="auto"/>
              <w:bottom w:val="single" w:sz="4" w:space="0" w:color="auto"/>
              <w:right w:val="single" w:sz="4" w:space="0" w:color="auto"/>
            </w:tcBorders>
            <w:vAlign w:val="center"/>
          </w:tcPr>
          <w:p w:rsidR="00694137" w:rsidRDefault="00694137">
            <w:pPr>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38.4</w:t>
            </w:r>
          </w:p>
        </w:tc>
        <w:tc>
          <w:tcPr>
            <w:tcW w:w="2330" w:type="dxa"/>
            <w:tcBorders>
              <w:top w:val="nil"/>
              <w:left w:val="nil"/>
              <w:bottom w:val="single" w:sz="4" w:space="0" w:color="auto"/>
              <w:right w:val="single" w:sz="4" w:space="0" w:color="auto"/>
            </w:tcBorders>
            <w:vAlign w:val="center"/>
          </w:tcPr>
          <w:p w:rsidR="00694137" w:rsidRDefault="00694137">
            <w:pPr>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Естественный прирост (+),убыль(-)</w:t>
            </w:r>
          </w:p>
        </w:tc>
        <w:tc>
          <w:tcPr>
            <w:tcW w:w="886" w:type="dxa"/>
            <w:tcBorders>
              <w:top w:val="nil"/>
              <w:left w:val="nil"/>
              <w:bottom w:val="single" w:sz="4" w:space="0" w:color="auto"/>
              <w:right w:val="single" w:sz="4" w:space="0" w:color="auto"/>
            </w:tcBorders>
            <w:shd w:val="clear" w:color="000000" w:fill="D9D9D9"/>
            <w:vAlign w:val="center"/>
          </w:tcPr>
          <w:p w:rsidR="00694137" w:rsidRDefault="00694137">
            <w:pPr>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-100</w:t>
            </w:r>
          </w:p>
        </w:tc>
        <w:tc>
          <w:tcPr>
            <w:tcW w:w="867" w:type="dxa"/>
            <w:tcBorders>
              <w:top w:val="nil"/>
              <w:left w:val="nil"/>
              <w:bottom w:val="single" w:sz="4" w:space="0" w:color="auto"/>
              <w:right w:val="single" w:sz="4" w:space="0" w:color="auto"/>
            </w:tcBorders>
            <w:shd w:val="clear" w:color="000000" w:fill="D9D9D9"/>
            <w:vAlign w:val="center"/>
          </w:tcPr>
          <w:p w:rsidR="00694137" w:rsidRDefault="00694137">
            <w:pPr>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-68</w:t>
            </w:r>
          </w:p>
        </w:tc>
        <w:tc>
          <w:tcPr>
            <w:tcW w:w="851" w:type="dxa"/>
            <w:tcBorders>
              <w:top w:val="nil"/>
              <w:left w:val="nil"/>
              <w:bottom w:val="single" w:sz="4" w:space="0" w:color="auto"/>
              <w:right w:val="single" w:sz="4" w:space="0" w:color="auto"/>
            </w:tcBorders>
            <w:shd w:val="clear" w:color="000000" w:fill="D9D9D9"/>
            <w:vAlign w:val="center"/>
          </w:tcPr>
          <w:p w:rsidR="00694137" w:rsidRDefault="00694137">
            <w:pPr>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-72</w:t>
            </w:r>
          </w:p>
        </w:tc>
        <w:tc>
          <w:tcPr>
            <w:tcW w:w="850" w:type="dxa"/>
            <w:tcBorders>
              <w:top w:val="nil"/>
              <w:left w:val="nil"/>
              <w:bottom w:val="single" w:sz="4" w:space="0" w:color="auto"/>
              <w:right w:val="single" w:sz="4" w:space="0" w:color="auto"/>
            </w:tcBorders>
            <w:shd w:val="clear" w:color="000000" w:fill="D9D9D9"/>
            <w:vAlign w:val="center"/>
          </w:tcPr>
          <w:p w:rsidR="00694137" w:rsidRDefault="00694137">
            <w:pPr>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-68</w:t>
            </w:r>
          </w:p>
        </w:tc>
        <w:tc>
          <w:tcPr>
            <w:tcW w:w="851" w:type="dxa"/>
            <w:tcBorders>
              <w:top w:val="nil"/>
              <w:left w:val="nil"/>
              <w:bottom w:val="single" w:sz="4" w:space="0" w:color="auto"/>
              <w:right w:val="single" w:sz="4" w:space="0" w:color="auto"/>
            </w:tcBorders>
            <w:shd w:val="clear" w:color="000000" w:fill="D9D9D9"/>
            <w:vAlign w:val="center"/>
          </w:tcPr>
          <w:p w:rsidR="00694137" w:rsidRDefault="00694137">
            <w:pPr>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-67</w:t>
            </w:r>
          </w:p>
        </w:tc>
        <w:tc>
          <w:tcPr>
            <w:tcW w:w="850" w:type="dxa"/>
            <w:tcBorders>
              <w:top w:val="nil"/>
              <w:left w:val="nil"/>
              <w:bottom w:val="single" w:sz="4" w:space="0" w:color="auto"/>
              <w:right w:val="single" w:sz="4" w:space="0" w:color="auto"/>
            </w:tcBorders>
            <w:shd w:val="clear" w:color="000000" w:fill="D9D9D9"/>
            <w:vAlign w:val="center"/>
          </w:tcPr>
          <w:p w:rsidR="00694137" w:rsidRDefault="00694137">
            <w:pPr>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-66</w:t>
            </w:r>
          </w:p>
        </w:tc>
        <w:tc>
          <w:tcPr>
            <w:tcW w:w="851" w:type="dxa"/>
            <w:tcBorders>
              <w:top w:val="nil"/>
              <w:left w:val="nil"/>
              <w:bottom w:val="single" w:sz="4" w:space="0" w:color="auto"/>
              <w:right w:val="single" w:sz="4" w:space="0" w:color="auto"/>
            </w:tcBorders>
            <w:shd w:val="clear" w:color="000000" w:fill="D9D9D9"/>
            <w:vAlign w:val="center"/>
          </w:tcPr>
          <w:p w:rsidR="00694137" w:rsidRDefault="00694137">
            <w:pPr>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-66</w:t>
            </w:r>
          </w:p>
        </w:tc>
      </w:tr>
      <w:tr w:rsidR="00694137" w:rsidTr="000133DB">
        <w:tblPrEx>
          <w:tblCellMar>
            <w:top w:w="0" w:type="dxa"/>
            <w:bottom w:w="0" w:type="dxa"/>
          </w:tblCellMar>
        </w:tblPrEx>
        <w:trPr>
          <w:trHeight w:val="720"/>
        </w:trPr>
        <w:tc>
          <w:tcPr>
            <w:tcW w:w="610" w:type="dxa"/>
            <w:tcBorders>
              <w:top w:val="nil"/>
              <w:left w:val="single" w:sz="4" w:space="0" w:color="auto"/>
              <w:bottom w:val="single" w:sz="4" w:space="0" w:color="auto"/>
              <w:right w:val="single" w:sz="4" w:space="0" w:color="auto"/>
            </w:tcBorders>
            <w:vAlign w:val="center"/>
          </w:tcPr>
          <w:p w:rsidR="00694137" w:rsidRDefault="00694137">
            <w:pPr>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38.5</w:t>
            </w:r>
          </w:p>
        </w:tc>
        <w:tc>
          <w:tcPr>
            <w:tcW w:w="2330" w:type="dxa"/>
            <w:tcBorders>
              <w:top w:val="nil"/>
              <w:left w:val="nil"/>
              <w:bottom w:val="single" w:sz="4" w:space="0" w:color="auto"/>
              <w:right w:val="single" w:sz="4" w:space="0" w:color="auto"/>
            </w:tcBorders>
            <w:vAlign w:val="center"/>
          </w:tcPr>
          <w:p w:rsidR="00694137" w:rsidRDefault="00694137">
            <w:pPr>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Численность прибывших</w:t>
            </w:r>
          </w:p>
        </w:tc>
        <w:tc>
          <w:tcPr>
            <w:tcW w:w="886" w:type="dxa"/>
            <w:tcBorders>
              <w:top w:val="nil"/>
              <w:left w:val="nil"/>
              <w:bottom w:val="single" w:sz="4" w:space="0" w:color="auto"/>
              <w:right w:val="single" w:sz="4" w:space="0" w:color="auto"/>
            </w:tcBorders>
            <w:vAlign w:val="center"/>
          </w:tcPr>
          <w:p w:rsidR="00694137" w:rsidRDefault="00694137">
            <w:pPr>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438</w:t>
            </w:r>
          </w:p>
        </w:tc>
        <w:tc>
          <w:tcPr>
            <w:tcW w:w="867" w:type="dxa"/>
            <w:tcBorders>
              <w:top w:val="nil"/>
              <w:left w:val="nil"/>
              <w:bottom w:val="single" w:sz="4" w:space="0" w:color="auto"/>
              <w:right w:val="single" w:sz="4" w:space="0" w:color="auto"/>
            </w:tcBorders>
            <w:vAlign w:val="center"/>
          </w:tcPr>
          <w:p w:rsidR="00694137" w:rsidRDefault="00694137">
            <w:pPr>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395</w:t>
            </w:r>
          </w:p>
        </w:tc>
        <w:tc>
          <w:tcPr>
            <w:tcW w:w="851" w:type="dxa"/>
            <w:tcBorders>
              <w:top w:val="nil"/>
              <w:left w:val="nil"/>
              <w:bottom w:val="single" w:sz="4" w:space="0" w:color="auto"/>
              <w:right w:val="single" w:sz="4" w:space="0" w:color="auto"/>
            </w:tcBorders>
            <w:vAlign w:val="center"/>
          </w:tcPr>
          <w:p w:rsidR="00694137" w:rsidRDefault="00694137">
            <w:pPr>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398</w:t>
            </w:r>
          </w:p>
        </w:tc>
        <w:tc>
          <w:tcPr>
            <w:tcW w:w="850" w:type="dxa"/>
            <w:tcBorders>
              <w:top w:val="nil"/>
              <w:left w:val="nil"/>
              <w:bottom w:val="single" w:sz="4" w:space="0" w:color="auto"/>
              <w:right w:val="single" w:sz="4" w:space="0" w:color="auto"/>
            </w:tcBorders>
            <w:vAlign w:val="center"/>
          </w:tcPr>
          <w:p w:rsidR="00694137" w:rsidRDefault="00694137">
            <w:pPr>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403</w:t>
            </w:r>
          </w:p>
        </w:tc>
        <w:tc>
          <w:tcPr>
            <w:tcW w:w="851" w:type="dxa"/>
            <w:tcBorders>
              <w:top w:val="nil"/>
              <w:left w:val="nil"/>
              <w:bottom w:val="single" w:sz="4" w:space="0" w:color="auto"/>
              <w:right w:val="single" w:sz="4" w:space="0" w:color="auto"/>
            </w:tcBorders>
            <w:vAlign w:val="center"/>
          </w:tcPr>
          <w:p w:rsidR="00694137" w:rsidRDefault="00694137">
            <w:pPr>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405</w:t>
            </w:r>
          </w:p>
        </w:tc>
        <w:tc>
          <w:tcPr>
            <w:tcW w:w="850" w:type="dxa"/>
            <w:tcBorders>
              <w:top w:val="nil"/>
              <w:left w:val="nil"/>
              <w:bottom w:val="single" w:sz="4" w:space="0" w:color="auto"/>
              <w:right w:val="single" w:sz="4" w:space="0" w:color="auto"/>
            </w:tcBorders>
            <w:vAlign w:val="center"/>
          </w:tcPr>
          <w:p w:rsidR="00694137" w:rsidRDefault="00694137">
            <w:pPr>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407</w:t>
            </w:r>
          </w:p>
        </w:tc>
        <w:tc>
          <w:tcPr>
            <w:tcW w:w="851" w:type="dxa"/>
            <w:tcBorders>
              <w:top w:val="nil"/>
              <w:left w:val="nil"/>
              <w:bottom w:val="single" w:sz="4" w:space="0" w:color="auto"/>
              <w:right w:val="single" w:sz="4" w:space="0" w:color="auto"/>
            </w:tcBorders>
            <w:vAlign w:val="center"/>
          </w:tcPr>
          <w:p w:rsidR="00694137" w:rsidRDefault="00694137">
            <w:pPr>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409</w:t>
            </w:r>
          </w:p>
        </w:tc>
      </w:tr>
      <w:tr w:rsidR="00694137" w:rsidTr="000133DB">
        <w:tblPrEx>
          <w:tblCellMar>
            <w:top w:w="0" w:type="dxa"/>
            <w:bottom w:w="0" w:type="dxa"/>
          </w:tblCellMar>
        </w:tblPrEx>
        <w:trPr>
          <w:trHeight w:val="540"/>
        </w:trPr>
        <w:tc>
          <w:tcPr>
            <w:tcW w:w="610" w:type="dxa"/>
            <w:tcBorders>
              <w:top w:val="nil"/>
              <w:left w:val="single" w:sz="4" w:space="0" w:color="auto"/>
              <w:bottom w:val="single" w:sz="4" w:space="0" w:color="auto"/>
              <w:right w:val="single" w:sz="4" w:space="0" w:color="auto"/>
            </w:tcBorders>
            <w:vAlign w:val="center"/>
          </w:tcPr>
          <w:p w:rsidR="00694137" w:rsidRDefault="00694137">
            <w:pPr>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38.6</w:t>
            </w:r>
          </w:p>
        </w:tc>
        <w:tc>
          <w:tcPr>
            <w:tcW w:w="2330" w:type="dxa"/>
            <w:tcBorders>
              <w:top w:val="nil"/>
              <w:left w:val="nil"/>
              <w:bottom w:val="single" w:sz="4" w:space="0" w:color="auto"/>
              <w:right w:val="single" w:sz="4" w:space="0" w:color="auto"/>
            </w:tcBorders>
            <w:vAlign w:val="center"/>
          </w:tcPr>
          <w:p w:rsidR="00694137" w:rsidRDefault="00694137">
            <w:pPr>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Численность убывших</w:t>
            </w:r>
          </w:p>
        </w:tc>
        <w:tc>
          <w:tcPr>
            <w:tcW w:w="886" w:type="dxa"/>
            <w:tcBorders>
              <w:top w:val="nil"/>
              <w:left w:val="nil"/>
              <w:bottom w:val="single" w:sz="4" w:space="0" w:color="auto"/>
              <w:right w:val="single" w:sz="4" w:space="0" w:color="auto"/>
            </w:tcBorders>
            <w:vAlign w:val="center"/>
          </w:tcPr>
          <w:p w:rsidR="00694137" w:rsidRDefault="00694137">
            <w:pPr>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559</w:t>
            </w:r>
          </w:p>
        </w:tc>
        <w:tc>
          <w:tcPr>
            <w:tcW w:w="867" w:type="dxa"/>
            <w:tcBorders>
              <w:top w:val="nil"/>
              <w:left w:val="nil"/>
              <w:bottom w:val="single" w:sz="4" w:space="0" w:color="auto"/>
              <w:right w:val="single" w:sz="4" w:space="0" w:color="auto"/>
            </w:tcBorders>
            <w:vAlign w:val="center"/>
          </w:tcPr>
          <w:p w:rsidR="00694137" w:rsidRDefault="00694137">
            <w:pPr>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502</w:t>
            </w:r>
          </w:p>
        </w:tc>
        <w:tc>
          <w:tcPr>
            <w:tcW w:w="851" w:type="dxa"/>
            <w:tcBorders>
              <w:top w:val="nil"/>
              <w:left w:val="nil"/>
              <w:bottom w:val="single" w:sz="4" w:space="0" w:color="auto"/>
              <w:right w:val="single" w:sz="4" w:space="0" w:color="auto"/>
            </w:tcBorders>
            <w:vAlign w:val="center"/>
          </w:tcPr>
          <w:p w:rsidR="00694137" w:rsidRDefault="00694137">
            <w:pPr>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505</w:t>
            </w:r>
          </w:p>
        </w:tc>
        <w:tc>
          <w:tcPr>
            <w:tcW w:w="850" w:type="dxa"/>
            <w:tcBorders>
              <w:top w:val="nil"/>
              <w:left w:val="nil"/>
              <w:bottom w:val="single" w:sz="4" w:space="0" w:color="auto"/>
              <w:right w:val="single" w:sz="4" w:space="0" w:color="auto"/>
            </w:tcBorders>
            <w:vAlign w:val="center"/>
          </w:tcPr>
          <w:p w:rsidR="00694137" w:rsidRDefault="00694137">
            <w:pPr>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507</w:t>
            </w:r>
          </w:p>
        </w:tc>
        <w:tc>
          <w:tcPr>
            <w:tcW w:w="851" w:type="dxa"/>
            <w:tcBorders>
              <w:top w:val="nil"/>
              <w:left w:val="nil"/>
              <w:bottom w:val="single" w:sz="4" w:space="0" w:color="auto"/>
              <w:right w:val="single" w:sz="4" w:space="0" w:color="auto"/>
            </w:tcBorders>
            <w:vAlign w:val="center"/>
          </w:tcPr>
          <w:p w:rsidR="00694137" w:rsidRDefault="00694137">
            <w:pPr>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509</w:t>
            </w:r>
          </w:p>
        </w:tc>
        <w:tc>
          <w:tcPr>
            <w:tcW w:w="850" w:type="dxa"/>
            <w:tcBorders>
              <w:top w:val="nil"/>
              <w:left w:val="nil"/>
              <w:bottom w:val="single" w:sz="4" w:space="0" w:color="auto"/>
              <w:right w:val="single" w:sz="4" w:space="0" w:color="auto"/>
            </w:tcBorders>
            <w:vAlign w:val="center"/>
          </w:tcPr>
          <w:p w:rsidR="00694137" w:rsidRDefault="00694137">
            <w:pPr>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510</w:t>
            </w:r>
          </w:p>
        </w:tc>
        <w:tc>
          <w:tcPr>
            <w:tcW w:w="851" w:type="dxa"/>
            <w:tcBorders>
              <w:top w:val="nil"/>
              <w:left w:val="nil"/>
              <w:bottom w:val="single" w:sz="4" w:space="0" w:color="auto"/>
              <w:right w:val="single" w:sz="4" w:space="0" w:color="auto"/>
            </w:tcBorders>
            <w:vAlign w:val="center"/>
          </w:tcPr>
          <w:p w:rsidR="00694137" w:rsidRDefault="00694137">
            <w:pPr>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512</w:t>
            </w:r>
          </w:p>
        </w:tc>
      </w:tr>
      <w:tr w:rsidR="00694137" w:rsidTr="000133DB">
        <w:tblPrEx>
          <w:tblCellMar>
            <w:top w:w="0" w:type="dxa"/>
            <w:bottom w:w="0" w:type="dxa"/>
          </w:tblCellMar>
        </w:tblPrEx>
        <w:trPr>
          <w:trHeight w:val="720"/>
        </w:trPr>
        <w:tc>
          <w:tcPr>
            <w:tcW w:w="610" w:type="dxa"/>
            <w:tcBorders>
              <w:top w:val="nil"/>
              <w:left w:val="single" w:sz="4" w:space="0" w:color="auto"/>
              <w:bottom w:val="single" w:sz="4" w:space="0" w:color="auto"/>
              <w:right w:val="single" w:sz="4" w:space="0" w:color="auto"/>
            </w:tcBorders>
            <w:vAlign w:val="center"/>
          </w:tcPr>
          <w:p w:rsidR="00694137" w:rsidRDefault="00694137">
            <w:pPr>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38.7</w:t>
            </w:r>
          </w:p>
        </w:tc>
        <w:tc>
          <w:tcPr>
            <w:tcW w:w="2330" w:type="dxa"/>
            <w:tcBorders>
              <w:top w:val="nil"/>
              <w:left w:val="nil"/>
              <w:bottom w:val="single" w:sz="4" w:space="0" w:color="auto"/>
              <w:right w:val="single" w:sz="4" w:space="0" w:color="auto"/>
            </w:tcBorders>
            <w:vAlign w:val="center"/>
          </w:tcPr>
          <w:p w:rsidR="00694137" w:rsidRDefault="00694137">
            <w:pPr>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Миграционный прирост(+),убыль(-)</w:t>
            </w:r>
          </w:p>
        </w:tc>
        <w:tc>
          <w:tcPr>
            <w:tcW w:w="886" w:type="dxa"/>
            <w:tcBorders>
              <w:top w:val="nil"/>
              <w:left w:val="nil"/>
              <w:bottom w:val="single" w:sz="4" w:space="0" w:color="auto"/>
              <w:right w:val="single" w:sz="4" w:space="0" w:color="auto"/>
            </w:tcBorders>
            <w:shd w:val="clear" w:color="000000" w:fill="D9D9D9"/>
            <w:vAlign w:val="center"/>
          </w:tcPr>
          <w:p w:rsidR="00694137" w:rsidRDefault="00694137">
            <w:pPr>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-121</w:t>
            </w:r>
          </w:p>
        </w:tc>
        <w:tc>
          <w:tcPr>
            <w:tcW w:w="867" w:type="dxa"/>
            <w:tcBorders>
              <w:top w:val="nil"/>
              <w:left w:val="nil"/>
              <w:bottom w:val="single" w:sz="4" w:space="0" w:color="auto"/>
              <w:right w:val="single" w:sz="4" w:space="0" w:color="auto"/>
            </w:tcBorders>
            <w:shd w:val="clear" w:color="000000" w:fill="D9D9D9"/>
            <w:vAlign w:val="center"/>
          </w:tcPr>
          <w:p w:rsidR="00694137" w:rsidRDefault="00694137">
            <w:pPr>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-107</w:t>
            </w:r>
          </w:p>
        </w:tc>
        <w:tc>
          <w:tcPr>
            <w:tcW w:w="851" w:type="dxa"/>
            <w:tcBorders>
              <w:top w:val="nil"/>
              <w:left w:val="nil"/>
              <w:bottom w:val="single" w:sz="4" w:space="0" w:color="auto"/>
              <w:right w:val="single" w:sz="4" w:space="0" w:color="auto"/>
            </w:tcBorders>
            <w:shd w:val="clear" w:color="000000" w:fill="D9D9D9"/>
            <w:vAlign w:val="center"/>
          </w:tcPr>
          <w:p w:rsidR="00694137" w:rsidRDefault="00694137">
            <w:pPr>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-107</w:t>
            </w:r>
          </w:p>
        </w:tc>
        <w:tc>
          <w:tcPr>
            <w:tcW w:w="850" w:type="dxa"/>
            <w:tcBorders>
              <w:top w:val="nil"/>
              <w:left w:val="nil"/>
              <w:bottom w:val="single" w:sz="4" w:space="0" w:color="auto"/>
              <w:right w:val="single" w:sz="4" w:space="0" w:color="auto"/>
            </w:tcBorders>
            <w:shd w:val="clear" w:color="000000" w:fill="D9D9D9"/>
            <w:vAlign w:val="center"/>
          </w:tcPr>
          <w:p w:rsidR="00694137" w:rsidRDefault="00694137">
            <w:pPr>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-104</w:t>
            </w:r>
          </w:p>
        </w:tc>
        <w:tc>
          <w:tcPr>
            <w:tcW w:w="851" w:type="dxa"/>
            <w:tcBorders>
              <w:top w:val="nil"/>
              <w:left w:val="nil"/>
              <w:bottom w:val="single" w:sz="4" w:space="0" w:color="auto"/>
              <w:right w:val="single" w:sz="4" w:space="0" w:color="auto"/>
            </w:tcBorders>
            <w:shd w:val="clear" w:color="000000" w:fill="D9D9D9"/>
            <w:vAlign w:val="center"/>
          </w:tcPr>
          <w:p w:rsidR="00694137" w:rsidRDefault="00694137">
            <w:pPr>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-104</w:t>
            </w:r>
          </w:p>
        </w:tc>
        <w:tc>
          <w:tcPr>
            <w:tcW w:w="850" w:type="dxa"/>
            <w:tcBorders>
              <w:top w:val="nil"/>
              <w:left w:val="nil"/>
              <w:bottom w:val="single" w:sz="4" w:space="0" w:color="auto"/>
              <w:right w:val="single" w:sz="4" w:space="0" w:color="auto"/>
            </w:tcBorders>
            <w:shd w:val="clear" w:color="000000" w:fill="D9D9D9"/>
            <w:vAlign w:val="center"/>
          </w:tcPr>
          <w:p w:rsidR="00694137" w:rsidRDefault="00694137">
            <w:pPr>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-103</w:t>
            </w:r>
          </w:p>
        </w:tc>
        <w:tc>
          <w:tcPr>
            <w:tcW w:w="851" w:type="dxa"/>
            <w:tcBorders>
              <w:top w:val="nil"/>
              <w:left w:val="nil"/>
              <w:bottom w:val="single" w:sz="4" w:space="0" w:color="auto"/>
              <w:right w:val="single" w:sz="4" w:space="0" w:color="auto"/>
            </w:tcBorders>
            <w:shd w:val="clear" w:color="000000" w:fill="D9D9D9"/>
            <w:vAlign w:val="center"/>
          </w:tcPr>
          <w:p w:rsidR="00694137" w:rsidRDefault="00694137">
            <w:pPr>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-103</w:t>
            </w:r>
          </w:p>
        </w:tc>
      </w:tr>
    </w:tbl>
    <w:p w:rsidR="00694137" w:rsidRDefault="00694137">
      <w:pPr>
        <w:widowControl w:val="0"/>
        <w:autoSpaceDE w:val="0"/>
        <w:autoSpaceDN w:val="0"/>
        <w:adjustRightInd w:val="0"/>
        <w:spacing w:after="0" w:line="240" w:lineRule="auto"/>
        <w:rPr>
          <w:rFonts w:ascii="Times New Roman CYR" w:hAnsi="Times New Roman CYR" w:cs="Times New Roman CYR"/>
          <w:sz w:val="24"/>
          <w:szCs w:val="24"/>
        </w:rPr>
      </w:pPr>
    </w:p>
    <w:p w:rsidR="00694137" w:rsidRDefault="00694137">
      <w:pPr>
        <w:widowControl w:val="0"/>
        <w:autoSpaceDE w:val="0"/>
        <w:autoSpaceDN w:val="0"/>
        <w:adjustRightInd w:val="0"/>
        <w:spacing w:after="0" w:line="240" w:lineRule="auto"/>
        <w:rPr>
          <w:rFonts w:ascii="Times New Roman CYR" w:hAnsi="Times New Roman CYR" w:cs="Times New Roman CYR"/>
          <w:color w:val="000000"/>
          <w:sz w:val="12"/>
          <w:szCs w:val="12"/>
        </w:rPr>
      </w:pPr>
    </w:p>
    <w:p w:rsidR="00694137" w:rsidRDefault="00694137">
      <w:pPr>
        <w:widowControl w:val="0"/>
        <w:autoSpaceDE w:val="0"/>
        <w:autoSpaceDN w:val="0"/>
        <w:adjustRightInd w:val="0"/>
        <w:spacing w:after="0" w:line="240" w:lineRule="auto"/>
        <w:rPr>
          <w:rFonts w:ascii="Times New Roman CYR" w:hAnsi="Times New Roman CYR" w:cs="Times New Roman CYR"/>
          <w:color w:val="000000"/>
          <w:sz w:val="12"/>
          <w:szCs w:val="12"/>
        </w:rPr>
      </w:pPr>
      <w:r>
        <w:rPr>
          <w:rFonts w:ascii="Times New Roman CYR" w:hAnsi="Times New Roman CYR" w:cs="Times New Roman CYR"/>
          <w:b/>
          <w:bCs/>
          <w:color w:val="000000"/>
          <w:sz w:val="28"/>
          <w:szCs w:val="28"/>
        </w:rPr>
        <w:t>IX. Энергосбережение и повышение энергетической эффективности</w:t>
      </w:r>
    </w:p>
    <w:p w:rsidR="00694137" w:rsidRDefault="00694137">
      <w:pPr>
        <w:widowControl w:val="0"/>
        <w:autoSpaceDE w:val="0"/>
        <w:autoSpaceDN w:val="0"/>
        <w:adjustRightInd w:val="0"/>
        <w:spacing w:after="0" w:line="240" w:lineRule="auto"/>
        <w:rPr>
          <w:rFonts w:ascii="Times New Roman CYR" w:hAnsi="Times New Roman CYR" w:cs="Times New Roman CYR"/>
          <w:color w:val="000000"/>
          <w:sz w:val="12"/>
          <w:szCs w:val="12"/>
        </w:rPr>
      </w:pPr>
    </w:p>
    <w:p w:rsidR="00694137" w:rsidRDefault="00694137">
      <w:pPr>
        <w:widowControl w:val="0"/>
        <w:autoSpaceDE w:val="0"/>
        <w:autoSpaceDN w:val="0"/>
        <w:adjustRightInd w:val="0"/>
        <w:spacing w:after="0" w:line="240" w:lineRule="auto"/>
        <w:rPr>
          <w:rFonts w:ascii="Times New Roman CYR" w:hAnsi="Times New Roman CYR" w:cs="Times New Roman CYR"/>
          <w:color w:val="000000"/>
          <w:sz w:val="12"/>
          <w:szCs w:val="12"/>
        </w:rPr>
      </w:pPr>
      <w:r>
        <w:rPr>
          <w:rFonts w:ascii="Times New Roman CYR" w:hAnsi="Times New Roman CYR" w:cs="Times New Roman CYR"/>
          <w:b/>
          <w:bCs/>
          <w:color w:val="000000"/>
          <w:sz w:val="28"/>
          <w:szCs w:val="28"/>
        </w:rPr>
        <w:t>39. Удельная величина потребления энергетических ресурсов (электрическая и тепловая энергия, вода, природный газ) в многоквартирных домах</w:t>
      </w:r>
    </w:p>
    <w:p w:rsidR="00694137" w:rsidRDefault="00694137">
      <w:pPr>
        <w:widowControl w:val="0"/>
        <w:autoSpaceDE w:val="0"/>
        <w:autoSpaceDN w:val="0"/>
        <w:adjustRightInd w:val="0"/>
        <w:spacing w:after="0" w:line="240" w:lineRule="auto"/>
        <w:rPr>
          <w:rFonts w:ascii="Times New Roman CYR" w:hAnsi="Times New Roman CYR" w:cs="Times New Roman CYR"/>
          <w:sz w:val="24"/>
          <w:szCs w:val="24"/>
        </w:rPr>
      </w:pPr>
    </w:p>
    <w:p w:rsidR="00694137" w:rsidRDefault="00694137">
      <w:pPr>
        <w:autoSpaceDE w:val="0"/>
        <w:autoSpaceDN w:val="0"/>
        <w:adjustRightInd w:val="0"/>
        <w:spacing w:after="0" w:line="240" w:lineRule="auto"/>
        <w:ind w:firstLine="851"/>
        <w:jc w:val="both"/>
        <w:rPr>
          <w:rFonts w:ascii="Times New Roman CYR" w:hAnsi="Times New Roman CYR" w:cs="Times New Roman CYR"/>
          <w:sz w:val="28"/>
          <w:szCs w:val="28"/>
        </w:rPr>
      </w:pPr>
      <w:r w:rsidRPr="000B52C5">
        <w:rPr>
          <w:rFonts w:ascii="Times New Roman CYR" w:hAnsi="Times New Roman CYR" w:cs="Times New Roman CYR"/>
          <w:b/>
          <w:sz w:val="28"/>
          <w:szCs w:val="28"/>
        </w:rPr>
        <w:t>39.1</w:t>
      </w:r>
      <w:r>
        <w:rPr>
          <w:rFonts w:ascii="Times New Roman CYR" w:hAnsi="Times New Roman CYR" w:cs="Times New Roman CYR"/>
          <w:sz w:val="28"/>
          <w:szCs w:val="28"/>
        </w:rPr>
        <w:t xml:space="preserve"> Общее потребление электроэнергии по итогам 2022 года составило 491629,0 кВтч/час.,  при численности проживающих в многоквартирных домах  416 человек и увеличилось к фактическому уровню 2020 года на 9577,0 кВтч/час.</w:t>
      </w:r>
    </w:p>
    <w:p w:rsidR="00694137" w:rsidRDefault="00694137">
      <w:pPr>
        <w:autoSpaceDE w:val="0"/>
        <w:autoSpaceDN w:val="0"/>
        <w:adjustRightInd w:val="0"/>
        <w:spacing w:after="0" w:line="240" w:lineRule="auto"/>
        <w:ind w:firstLine="851"/>
        <w:jc w:val="both"/>
        <w:rPr>
          <w:rFonts w:ascii="Times New Roman CYR" w:hAnsi="Times New Roman CYR" w:cs="Times New Roman CYR"/>
          <w:sz w:val="28"/>
          <w:szCs w:val="28"/>
        </w:rPr>
      </w:pPr>
      <w:r>
        <w:rPr>
          <w:rFonts w:ascii="Times New Roman CYR" w:hAnsi="Times New Roman CYR" w:cs="Times New Roman CYR"/>
          <w:sz w:val="28"/>
          <w:szCs w:val="28"/>
        </w:rPr>
        <w:t xml:space="preserve">Увеличение  объёмов потребления электроэнергии  по итогам 2022 года обусловлено увеличением численности,  фактически проживающих в многоквартирных домах,  которая выше уровня 2021 года на 8 человек. Численность,  зарегистрированных и проживающих граждан, в многоквартирных домах, приведена на  основании  данных  книг,   хозяйственного учёта сельсовета. </w:t>
      </w:r>
    </w:p>
    <w:p w:rsidR="00694137" w:rsidRDefault="00694137">
      <w:pPr>
        <w:autoSpaceDE w:val="0"/>
        <w:autoSpaceDN w:val="0"/>
        <w:adjustRightInd w:val="0"/>
        <w:spacing w:after="0" w:line="240" w:lineRule="auto"/>
        <w:ind w:firstLine="851"/>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Показатель удельной величины потребления электроэнергии на одного человека по итогам 2022 года имеет значение 1181,80 кВт/час.  и выше  фактического уровня 2021 года на 0,30 кВт./ час.,  или на 0,25 процентных пункта.  Не значительный рост расчётного значения показателя, к уровню 2021 года, объясняется  уменьшением доли  возрастной категории одиноко проживающих граждан, в общей численности проживающих многоквартирных домов.</w:t>
      </w:r>
    </w:p>
    <w:p w:rsidR="00694137" w:rsidRDefault="00694137">
      <w:pPr>
        <w:autoSpaceDE w:val="0"/>
        <w:autoSpaceDN w:val="0"/>
        <w:adjustRightInd w:val="0"/>
        <w:spacing w:after="0" w:line="240" w:lineRule="auto"/>
        <w:ind w:firstLine="851"/>
        <w:jc w:val="both"/>
        <w:rPr>
          <w:rFonts w:ascii="Times New Roman CYR" w:hAnsi="Times New Roman CYR" w:cs="Times New Roman CYR"/>
          <w:sz w:val="28"/>
          <w:szCs w:val="28"/>
        </w:rPr>
      </w:pPr>
      <w:r>
        <w:rPr>
          <w:rFonts w:ascii="Times New Roman CYR" w:hAnsi="Times New Roman CYR" w:cs="Times New Roman CYR"/>
          <w:sz w:val="28"/>
          <w:szCs w:val="28"/>
        </w:rPr>
        <w:t>По оценке 2023года и краткосрочной перспективе 2024 – 2025 годов  общее потребление электрической энергии в многоквартирных домах будет незначительно расти, за счёт увеличения численности проживающих, которая обусловлена предоставлением квартир специалистам сферы здравоохранения, имеющих семьи с детьми.</w:t>
      </w:r>
    </w:p>
    <w:p w:rsidR="00694137" w:rsidRDefault="00694137">
      <w:pPr>
        <w:autoSpaceDE w:val="0"/>
        <w:autoSpaceDN w:val="0"/>
        <w:adjustRightInd w:val="0"/>
        <w:spacing w:after="0" w:line="240" w:lineRule="auto"/>
        <w:ind w:firstLine="851"/>
        <w:jc w:val="both"/>
        <w:rPr>
          <w:rFonts w:ascii="Times New Roman CYR" w:hAnsi="Times New Roman CYR" w:cs="Times New Roman CYR"/>
          <w:sz w:val="28"/>
          <w:szCs w:val="28"/>
        </w:rPr>
      </w:pPr>
      <w:r>
        <w:rPr>
          <w:rFonts w:ascii="Times New Roman CYR" w:hAnsi="Times New Roman CYR" w:cs="Times New Roman CYR"/>
          <w:sz w:val="28"/>
          <w:szCs w:val="28"/>
        </w:rPr>
        <w:t xml:space="preserve"> Расчётное значение показателя  потребления электроэнергии на одного проживающего,  по оценке 2023 года  достигнет значения 1181,75 кВт/час. В краткосрочной перспективе 2024 – 2025 годов, показатель значительных изменений не претерпит, на его значении может отразиться только факт бережного отношения, проживающего населения, к потреблению энергоресурсов.</w:t>
      </w:r>
    </w:p>
    <w:p w:rsidR="00694137" w:rsidRPr="000B52C5" w:rsidRDefault="00694137">
      <w:pPr>
        <w:autoSpaceDE w:val="0"/>
        <w:autoSpaceDN w:val="0"/>
        <w:adjustRightInd w:val="0"/>
        <w:spacing w:after="0" w:line="240" w:lineRule="auto"/>
        <w:ind w:firstLine="851"/>
        <w:jc w:val="both"/>
        <w:rPr>
          <w:rFonts w:ascii="Times New Roman CYR" w:hAnsi="Times New Roman CYR" w:cs="Times New Roman CYR"/>
          <w:b/>
          <w:sz w:val="28"/>
          <w:szCs w:val="28"/>
        </w:rPr>
      </w:pPr>
      <w:r w:rsidRPr="000B52C5">
        <w:rPr>
          <w:rFonts w:ascii="Times New Roman CYR" w:hAnsi="Times New Roman CYR" w:cs="Times New Roman CYR"/>
          <w:b/>
          <w:sz w:val="28"/>
          <w:szCs w:val="28"/>
        </w:rPr>
        <w:t xml:space="preserve">39.2 «Тепловая энергия» </w:t>
      </w:r>
    </w:p>
    <w:p w:rsidR="00694137" w:rsidRDefault="00694137">
      <w:pPr>
        <w:autoSpaceDE w:val="0"/>
        <w:autoSpaceDN w:val="0"/>
        <w:adjustRightInd w:val="0"/>
        <w:spacing w:after="0" w:line="240" w:lineRule="auto"/>
        <w:ind w:firstLine="851"/>
        <w:jc w:val="both"/>
        <w:rPr>
          <w:rFonts w:ascii="Times New Roman CYR" w:hAnsi="Times New Roman CYR" w:cs="Times New Roman CYR"/>
          <w:sz w:val="28"/>
          <w:szCs w:val="28"/>
        </w:rPr>
      </w:pPr>
      <w:r>
        <w:rPr>
          <w:rFonts w:ascii="Times New Roman CYR" w:hAnsi="Times New Roman CYR" w:cs="Times New Roman CYR"/>
          <w:sz w:val="28"/>
          <w:szCs w:val="28"/>
        </w:rPr>
        <w:t xml:space="preserve">Расход  тепловой  энергии  - Гкал. на 1 кв.м., по итогам  2022 год  –0,30 Гкал.,  при усреднённом нормативе 0,454 и остался на уровне 2022 года. </w:t>
      </w:r>
    </w:p>
    <w:p w:rsidR="00694137" w:rsidRDefault="00694137">
      <w:pPr>
        <w:autoSpaceDE w:val="0"/>
        <w:autoSpaceDN w:val="0"/>
        <w:adjustRightInd w:val="0"/>
        <w:spacing w:after="0" w:line="240" w:lineRule="auto"/>
        <w:ind w:firstLine="851"/>
        <w:jc w:val="both"/>
        <w:rPr>
          <w:rFonts w:ascii="Times New Roman CYR" w:hAnsi="Times New Roman CYR" w:cs="Times New Roman CYR"/>
          <w:sz w:val="28"/>
          <w:szCs w:val="28"/>
        </w:rPr>
      </w:pPr>
      <w:r>
        <w:rPr>
          <w:rFonts w:ascii="Times New Roman CYR" w:hAnsi="Times New Roman CYR" w:cs="Times New Roman CYR"/>
          <w:sz w:val="28"/>
          <w:szCs w:val="28"/>
        </w:rPr>
        <w:t xml:space="preserve">Не значительное  увеличение    общего объёма потребления тепловой энергии, на отопление многоквартирных домов,  при неизменном значении площадей отопления, на значении расчётного показателя не отразилось ( 2021 год – 2258 Гкал.,  2022 год – 2277 Гкал). </w:t>
      </w:r>
    </w:p>
    <w:p w:rsidR="00694137" w:rsidRDefault="00694137">
      <w:pPr>
        <w:autoSpaceDE w:val="0"/>
        <w:autoSpaceDN w:val="0"/>
        <w:adjustRightInd w:val="0"/>
        <w:spacing w:after="0" w:line="240" w:lineRule="auto"/>
        <w:ind w:firstLine="851"/>
        <w:jc w:val="both"/>
        <w:rPr>
          <w:rFonts w:ascii="Times New Roman CYR" w:hAnsi="Times New Roman CYR" w:cs="Times New Roman CYR"/>
          <w:sz w:val="28"/>
          <w:szCs w:val="28"/>
        </w:rPr>
      </w:pPr>
      <w:r>
        <w:rPr>
          <w:rFonts w:ascii="Times New Roman CYR" w:hAnsi="Times New Roman CYR" w:cs="Times New Roman CYR"/>
          <w:sz w:val="28"/>
          <w:szCs w:val="28"/>
        </w:rPr>
        <w:t>Общая площадь многоквартирных домов, присоединённых к централизованному отоплению,   на период 2021 года составляла 7521 м. кв. и в периоде 2022 – 2025 годов останется неизменной, так как строительство и ввод многоквартирных домов не планируется.</w:t>
      </w:r>
    </w:p>
    <w:p w:rsidR="00694137" w:rsidRDefault="00694137">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 xml:space="preserve">По оценке 2023 года и перспективе 2024 – 2025 годов  объёмы общего потребления тепловой энергии, на цели отопления многоквартирных домов,  останутся на уровне 2022 года, что отразится и на неизменном значении расчётного показателя. </w:t>
      </w:r>
    </w:p>
    <w:p w:rsidR="00694137" w:rsidRDefault="00694137">
      <w:pPr>
        <w:autoSpaceDE w:val="0"/>
        <w:autoSpaceDN w:val="0"/>
        <w:adjustRightInd w:val="0"/>
        <w:spacing w:after="0" w:line="240" w:lineRule="auto"/>
        <w:ind w:firstLine="851"/>
        <w:jc w:val="both"/>
        <w:rPr>
          <w:rFonts w:ascii="Times New Roman CYR" w:hAnsi="Times New Roman CYR" w:cs="Times New Roman CYR"/>
          <w:sz w:val="28"/>
          <w:szCs w:val="28"/>
        </w:rPr>
      </w:pPr>
      <w:r>
        <w:rPr>
          <w:rFonts w:ascii="Times New Roman CYR" w:hAnsi="Times New Roman CYR" w:cs="Times New Roman CYR"/>
          <w:sz w:val="28"/>
          <w:szCs w:val="28"/>
        </w:rPr>
        <w:t>В перспективе 2024 – 2025 годов значение показателя будет зависеть только от температурного режима наружного воздуха в период отопления, исправности приборов коммерческого учёта тепловой энергии, или установки дополнительных, в тех домах, где они ещё не установлены.</w:t>
      </w:r>
    </w:p>
    <w:p w:rsidR="00694137" w:rsidRDefault="00694137">
      <w:pPr>
        <w:autoSpaceDE w:val="0"/>
        <w:autoSpaceDN w:val="0"/>
        <w:adjustRightInd w:val="0"/>
        <w:spacing w:after="0" w:line="240" w:lineRule="auto"/>
        <w:ind w:firstLine="851"/>
        <w:jc w:val="both"/>
        <w:rPr>
          <w:rFonts w:ascii="Times New Roman CYR" w:hAnsi="Times New Roman CYR" w:cs="Times New Roman CYR"/>
          <w:sz w:val="28"/>
          <w:szCs w:val="28"/>
        </w:rPr>
      </w:pPr>
      <w:r w:rsidRPr="000B52C5">
        <w:rPr>
          <w:rFonts w:ascii="Times New Roman CYR" w:hAnsi="Times New Roman CYR" w:cs="Times New Roman CYR"/>
          <w:b/>
          <w:sz w:val="28"/>
          <w:szCs w:val="28"/>
        </w:rPr>
        <w:t>39.3 «Горячая вода»</w:t>
      </w:r>
      <w:r>
        <w:rPr>
          <w:rFonts w:ascii="Times New Roman CYR" w:hAnsi="Times New Roman CYR" w:cs="Times New Roman CYR"/>
          <w:sz w:val="28"/>
          <w:szCs w:val="28"/>
        </w:rPr>
        <w:t xml:space="preserve"> - горячее водоснабжение на территории района отсутствует.</w:t>
      </w:r>
    </w:p>
    <w:p w:rsidR="00694137" w:rsidRDefault="00694137">
      <w:pPr>
        <w:autoSpaceDE w:val="0"/>
        <w:autoSpaceDN w:val="0"/>
        <w:adjustRightInd w:val="0"/>
        <w:spacing w:after="0" w:line="240" w:lineRule="auto"/>
        <w:ind w:firstLine="851"/>
        <w:jc w:val="both"/>
        <w:rPr>
          <w:rFonts w:ascii="Times New Roman CYR" w:hAnsi="Times New Roman CYR" w:cs="Times New Roman CYR"/>
          <w:sz w:val="28"/>
          <w:szCs w:val="28"/>
        </w:rPr>
      </w:pPr>
      <w:r w:rsidRPr="000B52C5">
        <w:rPr>
          <w:rFonts w:ascii="Times New Roman CYR" w:hAnsi="Times New Roman CYR" w:cs="Times New Roman CYR"/>
          <w:b/>
          <w:sz w:val="28"/>
          <w:szCs w:val="28"/>
        </w:rPr>
        <w:t>39.4 «Холодная вода»</w:t>
      </w:r>
      <w:r>
        <w:rPr>
          <w:rFonts w:ascii="Times New Roman CYR" w:hAnsi="Times New Roman CYR" w:cs="Times New Roman CYR"/>
          <w:sz w:val="28"/>
          <w:szCs w:val="28"/>
        </w:rPr>
        <w:t xml:space="preserve">  - объём потребления холодной воды жителями многоквартирных домов, по итогам 2022 года, составил 9,34 тыс. куб.м. и </w:t>
      </w:r>
      <w:r>
        <w:rPr>
          <w:rFonts w:ascii="Times New Roman CYR" w:hAnsi="Times New Roman CYR" w:cs="Times New Roman CYR"/>
          <w:sz w:val="28"/>
          <w:szCs w:val="28"/>
        </w:rPr>
        <w:lastRenderedPageBreak/>
        <w:t>увеличился к уровню 2021 года на 1,14 тыс. м. куб., или на 13,9 процентных пункта.</w:t>
      </w:r>
    </w:p>
    <w:p w:rsidR="00694137" w:rsidRDefault="00694137">
      <w:pPr>
        <w:autoSpaceDE w:val="0"/>
        <w:autoSpaceDN w:val="0"/>
        <w:adjustRightInd w:val="0"/>
        <w:spacing w:after="0" w:line="240" w:lineRule="auto"/>
        <w:ind w:firstLine="851"/>
        <w:jc w:val="both"/>
        <w:rPr>
          <w:rFonts w:ascii="Times New Roman CYR" w:hAnsi="Times New Roman CYR" w:cs="Times New Roman CYR"/>
          <w:sz w:val="28"/>
          <w:szCs w:val="28"/>
        </w:rPr>
      </w:pPr>
      <w:r>
        <w:rPr>
          <w:rFonts w:ascii="Times New Roman CYR" w:hAnsi="Times New Roman CYR" w:cs="Times New Roman CYR"/>
          <w:sz w:val="28"/>
          <w:szCs w:val="28"/>
        </w:rPr>
        <w:t xml:space="preserve"> Показатель «потребление  холодной воды в расчёте на одного жителя многоквартирного дома», при численности проживающих   потребителей 416 чел, по итогам 2022 года составил   - 20,45 м. куб., что составляет 111,69 %   к уровню 2021 года.  </w:t>
      </w:r>
    </w:p>
    <w:p w:rsidR="00694137" w:rsidRDefault="00694137">
      <w:pPr>
        <w:autoSpaceDE w:val="0"/>
        <w:autoSpaceDN w:val="0"/>
        <w:adjustRightInd w:val="0"/>
        <w:spacing w:after="0" w:line="240" w:lineRule="auto"/>
        <w:ind w:firstLine="851"/>
        <w:jc w:val="both"/>
        <w:rPr>
          <w:rFonts w:ascii="Times New Roman CYR" w:hAnsi="Times New Roman CYR" w:cs="Times New Roman CYR"/>
          <w:sz w:val="28"/>
          <w:szCs w:val="28"/>
        </w:rPr>
      </w:pPr>
      <w:r>
        <w:rPr>
          <w:rFonts w:ascii="Times New Roman CYR" w:hAnsi="Times New Roman CYR" w:cs="Times New Roman CYR"/>
          <w:sz w:val="28"/>
          <w:szCs w:val="28"/>
        </w:rPr>
        <w:t>Повышение общих объёмов потребления холодной воды жителями многоквартирных домов,  а также расчётного значения показателя, обусловлено увеличением доли проживающего населения, имеющего состав семьи и использующего земельные участки, что требует дополнительные объёмы водопотребления на цели полива в летний период.</w:t>
      </w:r>
    </w:p>
    <w:p w:rsidR="00694137" w:rsidRDefault="00694137">
      <w:pPr>
        <w:autoSpaceDE w:val="0"/>
        <w:autoSpaceDN w:val="0"/>
        <w:adjustRightInd w:val="0"/>
        <w:spacing w:after="0" w:line="240" w:lineRule="auto"/>
        <w:ind w:firstLine="851"/>
        <w:jc w:val="both"/>
        <w:rPr>
          <w:rFonts w:ascii="Times New Roman CYR" w:hAnsi="Times New Roman CYR" w:cs="Times New Roman CYR"/>
          <w:sz w:val="28"/>
          <w:szCs w:val="28"/>
        </w:rPr>
      </w:pPr>
      <w:r>
        <w:rPr>
          <w:rFonts w:ascii="Times New Roman CYR" w:hAnsi="Times New Roman CYR" w:cs="Times New Roman CYR"/>
          <w:sz w:val="28"/>
          <w:szCs w:val="28"/>
        </w:rPr>
        <w:t>По оценке 2023 года общий объём потребления воды жителями многоквартирных домов может возрасти до 9,43 тыс. м. куб. Данный факт обусловлен увеличением потребителей холодной воды в многоквартирных домах до 420 человек.  Расчётное значение показателя останется на уровне 2022 года.</w:t>
      </w:r>
    </w:p>
    <w:p w:rsidR="00694137" w:rsidRDefault="00694137">
      <w:pPr>
        <w:autoSpaceDE w:val="0"/>
        <w:autoSpaceDN w:val="0"/>
        <w:adjustRightInd w:val="0"/>
        <w:spacing w:after="0" w:line="240" w:lineRule="auto"/>
        <w:ind w:firstLine="851"/>
        <w:jc w:val="both"/>
        <w:rPr>
          <w:rFonts w:ascii="Times New Roman CYR" w:hAnsi="Times New Roman CYR" w:cs="Times New Roman CYR"/>
          <w:sz w:val="28"/>
          <w:szCs w:val="28"/>
        </w:rPr>
      </w:pPr>
      <w:r>
        <w:rPr>
          <w:rFonts w:ascii="Times New Roman CYR" w:hAnsi="Times New Roman CYR" w:cs="Times New Roman CYR"/>
          <w:sz w:val="28"/>
          <w:szCs w:val="28"/>
        </w:rPr>
        <w:t>В</w:t>
      </w:r>
      <w:r>
        <w:rPr>
          <w:rFonts w:ascii="Times New Roman CYR" w:hAnsi="Times New Roman CYR" w:cs="Times New Roman CYR"/>
          <w:color w:val="FF0000"/>
          <w:sz w:val="28"/>
          <w:szCs w:val="28"/>
        </w:rPr>
        <w:t xml:space="preserve"> </w:t>
      </w:r>
      <w:r>
        <w:rPr>
          <w:rFonts w:ascii="Times New Roman CYR" w:hAnsi="Times New Roman CYR" w:cs="Times New Roman CYR"/>
          <w:sz w:val="28"/>
          <w:szCs w:val="28"/>
        </w:rPr>
        <w:t xml:space="preserve"> перспективе 2024 - 2025 годов значительных изменений показателя не ожидается,  так как приборы учёта потребления холодной воды установлены во всех квартирах, показатель может измениться только за счёт более экономичного потребления воды проживающими, или изменения их численности.</w:t>
      </w:r>
    </w:p>
    <w:p w:rsidR="00694137" w:rsidRDefault="000B52C5">
      <w:pPr>
        <w:autoSpaceDE w:val="0"/>
        <w:autoSpaceDN w:val="0"/>
        <w:adjustRightInd w:val="0"/>
        <w:spacing w:after="0" w:line="240" w:lineRule="auto"/>
        <w:ind w:firstLine="851"/>
        <w:jc w:val="both"/>
        <w:rPr>
          <w:rFonts w:ascii="Times New Roman CYR" w:hAnsi="Times New Roman CYR" w:cs="Times New Roman CYR"/>
          <w:sz w:val="28"/>
          <w:szCs w:val="28"/>
        </w:rPr>
      </w:pPr>
      <w:r>
        <w:rPr>
          <w:rFonts w:ascii="Times New Roman CYR" w:hAnsi="Times New Roman CYR" w:cs="Times New Roman CYR"/>
          <w:b/>
          <w:sz w:val="28"/>
          <w:szCs w:val="28"/>
        </w:rPr>
        <w:t>39.</w:t>
      </w:r>
      <w:r w:rsidR="00694137" w:rsidRPr="000B52C5">
        <w:rPr>
          <w:rFonts w:ascii="Times New Roman CYR" w:hAnsi="Times New Roman CYR" w:cs="Times New Roman CYR"/>
          <w:b/>
          <w:sz w:val="28"/>
          <w:szCs w:val="28"/>
        </w:rPr>
        <w:t>5 «Природный газ»</w:t>
      </w:r>
      <w:r w:rsidR="00694137">
        <w:rPr>
          <w:rFonts w:ascii="Times New Roman CYR" w:hAnsi="Times New Roman CYR" w:cs="Times New Roman CYR"/>
          <w:sz w:val="28"/>
          <w:szCs w:val="28"/>
        </w:rPr>
        <w:t xml:space="preserve"> - централизованное газоснабжение на территории района отсутствует.</w:t>
      </w:r>
    </w:p>
    <w:p w:rsidR="00694137" w:rsidRDefault="00694137">
      <w:pPr>
        <w:autoSpaceDE w:val="0"/>
        <w:autoSpaceDN w:val="0"/>
        <w:adjustRightInd w:val="0"/>
        <w:spacing w:after="0" w:line="240" w:lineRule="auto"/>
        <w:ind w:firstLine="851"/>
        <w:jc w:val="both"/>
        <w:rPr>
          <w:rFonts w:ascii="Times New Roman CYR" w:hAnsi="Times New Roman CYR" w:cs="Times New Roman CYR"/>
          <w:sz w:val="28"/>
          <w:szCs w:val="28"/>
        </w:rPr>
      </w:pPr>
    </w:p>
    <w:p w:rsidR="00694137" w:rsidRDefault="00694137">
      <w:pPr>
        <w:autoSpaceDE w:val="0"/>
        <w:autoSpaceDN w:val="0"/>
        <w:adjustRightInd w:val="0"/>
        <w:spacing w:after="0" w:line="240" w:lineRule="auto"/>
        <w:ind w:firstLine="851"/>
        <w:jc w:val="both"/>
        <w:rPr>
          <w:rFonts w:ascii="Times New Roman CYR" w:hAnsi="Times New Roman CYR" w:cs="Times New Roman CYR"/>
          <w:sz w:val="28"/>
          <w:szCs w:val="28"/>
        </w:rPr>
      </w:pPr>
      <w:r>
        <w:rPr>
          <w:rFonts w:ascii="Times New Roman CYR" w:hAnsi="Times New Roman CYR" w:cs="Times New Roman CYR"/>
          <w:sz w:val="28"/>
          <w:szCs w:val="28"/>
        </w:rPr>
        <w:t>Расчётные значения показателей приведены в нижеследующей таблице.</w:t>
      </w:r>
    </w:p>
    <w:tbl>
      <w:tblPr>
        <w:tblW w:w="0" w:type="auto"/>
        <w:tblInd w:w="91" w:type="dxa"/>
        <w:tblLayout w:type="fixed"/>
        <w:tblLook w:val="0000" w:firstRow="0" w:lastRow="0" w:firstColumn="0" w:lastColumn="0" w:noHBand="0" w:noVBand="0"/>
      </w:tblPr>
      <w:tblGrid>
        <w:gridCol w:w="4335"/>
        <w:gridCol w:w="1131"/>
        <w:gridCol w:w="1033"/>
        <w:gridCol w:w="1091"/>
        <w:gridCol w:w="1033"/>
        <w:gridCol w:w="1033"/>
      </w:tblGrid>
      <w:tr w:rsidR="00694137">
        <w:tblPrEx>
          <w:tblCellMar>
            <w:top w:w="0" w:type="dxa"/>
            <w:bottom w:w="0" w:type="dxa"/>
          </w:tblCellMar>
        </w:tblPrEx>
        <w:trPr>
          <w:trHeight w:val="300"/>
        </w:trPr>
        <w:tc>
          <w:tcPr>
            <w:tcW w:w="4335" w:type="dxa"/>
            <w:vMerge w:val="restart"/>
            <w:tcBorders>
              <w:top w:val="single" w:sz="4" w:space="0" w:color="auto"/>
              <w:left w:val="single" w:sz="4" w:space="0" w:color="auto"/>
              <w:bottom w:val="single" w:sz="4" w:space="0" w:color="auto"/>
              <w:right w:val="single" w:sz="4" w:space="0" w:color="auto"/>
            </w:tcBorders>
            <w:vAlign w:val="center"/>
          </w:tcPr>
          <w:p w:rsidR="00694137" w:rsidRDefault="00694137">
            <w:pPr>
              <w:autoSpaceDE w:val="0"/>
              <w:autoSpaceDN w:val="0"/>
              <w:adjustRightInd w:val="0"/>
              <w:spacing w:after="0" w:line="240" w:lineRule="auto"/>
              <w:jc w:val="center"/>
              <w:rPr>
                <w:rFonts w:ascii="Times New Roman CYR" w:hAnsi="Times New Roman CYR" w:cs="Times New Roman CYR"/>
                <w:color w:val="000000"/>
              </w:rPr>
            </w:pPr>
            <w:r>
              <w:rPr>
                <w:rFonts w:ascii="Times New Roman CYR" w:hAnsi="Times New Roman CYR" w:cs="Times New Roman CYR"/>
                <w:color w:val="000000"/>
              </w:rPr>
              <w:t>Наименование показателя и единицы измерения</w:t>
            </w:r>
          </w:p>
        </w:tc>
        <w:tc>
          <w:tcPr>
            <w:tcW w:w="5321" w:type="dxa"/>
            <w:gridSpan w:val="5"/>
            <w:tcBorders>
              <w:top w:val="single" w:sz="4" w:space="0" w:color="auto"/>
              <w:left w:val="nil"/>
              <w:bottom w:val="single" w:sz="4" w:space="0" w:color="auto"/>
              <w:right w:val="single" w:sz="4" w:space="0" w:color="auto"/>
            </w:tcBorders>
            <w:vAlign w:val="center"/>
          </w:tcPr>
          <w:p w:rsidR="00694137" w:rsidRDefault="00694137">
            <w:pPr>
              <w:autoSpaceDE w:val="0"/>
              <w:autoSpaceDN w:val="0"/>
              <w:adjustRightInd w:val="0"/>
              <w:spacing w:after="0" w:line="240" w:lineRule="auto"/>
              <w:jc w:val="center"/>
              <w:rPr>
                <w:rFonts w:ascii="Times New Roman CYR" w:hAnsi="Times New Roman CYR" w:cs="Times New Roman CYR"/>
                <w:color w:val="000000"/>
              </w:rPr>
            </w:pPr>
            <w:r>
              <w:rPr>
                <w:rFonts w:ascii="Times New Roman CYR" w:hAnsi="Times New Roman CYR" w:cs="Times New Roman CYR"/>
                <w:color w:val="000000"/>
              </w:rPr>
              <w:t>Значения показателя</w:t>
            </w:r>
          </w:p>
        </w:tc>
      </w:tr>
      <w:tr w:rsidR="00694137">
        <w:tblPrEx>
          <w:tblCellMar>
            <w:top w:w="0" w:type="dxa"/>
            <w:bottom w:w="0" w:type="dxa"/>
          </w:tblCellMar>
        </w:tblPrEx>
        <w:trPr>
          <w:trHeight w:val="698"/>
        </w:trPr>
        <w:tc>
          <w:tcPr>
            <w:tcW w:w="4335" w:type="dxa"/>
            <w:vMerge/>
            <w:tcBorders>
              <w:top w:val="single" w:sz="4" w:space="0" w:color="auto"/>
              <w:left w:val="single" w:sz="4" w:space="0" w:color="auto"/>
              <w:bottom w:val="single" w:sz="4" w:space="0" w:color="auto"/>
              <w:right w:val="single" w:sz="4" w:space="0" w:color="auto"/>
            </w:tcBorders>
            <w:vAlign w:val="center"/>
          </w:tcPr>
          <w:p w:rsidR="00694137" w:rsidRDefault="00694137">
            <w:pPr>
              <w:autoSpaceDE w:val="0"/>
              <w:autoSpaceDN w:val="0"/>
              <w:adjustRightInd w:val="0"/>
              <w:spacing w:after="0" w:line="240" w:lineRule="auto"/>
              <w:rPr>
                <w:rFonts w:ascii="Times New Roman CYR" w:hAnsi="Times New Roman CYR" w:cs="Times New Roman CYR"/>
                <w:color w:val="000000"/>
              </w:rPr>
            </w:pPr>
          </w:p>
        </w:tc>
        <w:tc>
          <w:tcPr>
            <w:tcW w:w="1131" w:type="dxa"/>
            <w:tcBorders>
              <w:top w:val="nil"/>
              <w:left w:val="nil"/>
              <w:bottom w:val="single" w:sz="4" w:space="0" w:color="auto"/>
              <w:right w:val="single" w:sz="4" w:space="0" w:color="auto"/>
            </w:tcBorders>
            <w:vAlign w:val="center"/>
          </w:tcPr>
          <w:p w:rsidR="00694137" w:rsidRDefault="00694137">
            <w:pPr>
              <w:autoSpaceDE w:val="0"/>
              <w:autoSpaceDN w:val="0"/>
              <w:adjustRightInd w:val="0"/>
              <w:spacing w:after="0" w:line="240" w:lineRule="auto"/>
              <w:jc w:val="center"/>
              <w:rPr>
                <w:rFonts w:ascii="Times New Roman CYR" w:hAnsi="Times New Roman CYR" w:cs="Times New Roman CYR"/>
                <w:color w:val="000000"/>
              </w:rPr>
            </w:pPr>
            <w:r>
              <w:rPr>
                <w:rFonts w:ascii="Times New Roman CYR" w:hAnsi="Times New Roman CYR" w:cs="Times New Roman CYR"/>
                <w:color w:val="000000"/>
              </w:rPr>
              <w:t>2021 факт</w:t>
            </w:r>
          </w:p>
        </w:tc>
        <w:tc>
          <w:tcPr>
            <w:tcW w:w="1033" w:type="dxa"/>
            <w:tcBorders>
              <w:top w:val="nil"/>
              <w:left w:val="nil"/>
              <w:bottom w:val="single" w:sz="4" w:space="0" w:color="auto"/>
              <w:right w:val="single" w:sz="4" w:space="0" w:color="auto"/>
            </w:tcBorders>
            <w:vAlign w:val="center"/>
          </w:tcPr>
          <w:p w:rsidR="00694137" w:rsidRDefault="00694137">
            <w:pPr>
              <w:autoSpaceDE w:val="0"/>
              <w:autoSpaceDN w:val="0"/>
              <w:adjustRightInd w:val="0"/>
              <w:spacing w:after="0" w:line="240" w:lineRule="auto"/>
              <w:jc w:val="center"/>
              <w:rPr>
                <w:rFonts w:ascii="Times New Roman CYR" w:hAnsi="Times New Roman CYR" w:cs="Times New Roman CYR"/>
                <w:color w:val="000000"/>
              </w:rPr>
            </w:pPr>
            <w:r>
              <w:rPr>
                <w:rFonts w:ascii="Times New Roman CYR" w:hAnsi="Times New Roman CYR" w:cs="Times New Roman CYR"/>
                <w:color w:val="000000"/>
              </w:rPr>
              <w:t>2022 факт</w:t>
            </w:r>
          </w:p>
        </w:tc>
        <w:tc>
          <w:tcPr>
            <w:tcW w:w="1091" w:type="dxa"/>
            <w:tcBorders>
              <w:top w:val="nil"/>
              <w:left w:val="nil"/>
              <w:bottom w:val="single" w:sz="4" w:space="0" w:color="auto"/>
              <w:right w:val="single" w:sz="4" w:space="0" w:color="auto"/>
            </w:tcBorders>
            <w:vAlign w:val="center"/>
          </w:tcPr>
          <w:p w:rsidR="00694137" w:rsidRDefault="00694137">
            <w:pPr>
              <w:autoSpaceDE w:val="0"/>
              <w:autoSpaceDN w:val="0"/>
              <w:adjustRightInd w:val="0"/>
              <w:spacing w:after="0" w:line="240" w:lineRule="auto"/>
              <w:jc w:val="center"/>
              <w:rPr>
                <w:rFonts w:ascii="Times New Roman CYR" w:hAnsi="Times New Roman CYR" w:cs="Times New Roman CYR"/>
                <w:color w:val="000000"/>
              </w:rPr>
            </w:pPr>
            <w:r>
              <w:rPr>
                <w:rFonts w:ascii="Times New Roman CYR" w:hAnsi="Times New Roman CYR" w:cs="Times New Roman CYR"/>
                <w:color w:val="000000"/>
              </w:rPr>
              <w:t>2023 оценка</w:t>
            </w:r>
          </w:p>
        </w:tc>
        <w:tc>
          <w:tcPr>
            <w:tcW w:w="1033" w:type="dxa"/>
            <w:tcBorders>
              <w:top w:val="nil"/>
              <w:left w:val="nil"/>
              <w:bottom w:val="single" w:sz="4" w:space="0" w:color="auto"/>
              <w:right w:val="single" w:sz="4" w:space="0" w:color="auto"/>
            </w:tcBorders>
            <w:vAlign w:val="center"/>
          </w:tcPr>
          <w:p w:rsidR="00694137" w:rsidRDefault="00694137">
            <w:pPr>
              <w:autoSpaceDE w:val="0"/>
              <w:autoSpaceDN w:val="0"/>
              <w:adjustRightInd w:val="0"/>
              <w:spacing w:after="0" w:line="240" w:lineRule="auto"/>
              <w:jc w:val="center"/>
              <w:rPr>
                <w:rFonts w:ascii="Times New Roman CYR" w:hAnsi="Times New Roman CYR" w:cs="Times New Roman CYR"/>
                <w:color w:val="000000"/>
              </w:rPr>
            </w:pPr>
            <w:r>
              <w:rPr>
                <w:rFonts w:ascii="Times New Roman CYR" w:hAnsi="Times New Roman CYR" w:cs="Times New Roman CYR"/>
                <w:color w:val="000000"/>
              </w:rPr>
              <w:t>2024 прогноз</w:t>
            </w:r>
          </w:p>
        </w:tc>
        <w:tc>
          <w:tcPr>
            <w:tcW w:w="1033" w:type="dxa"/>
            <w:tcBorders>
              <w:top w:val="nil"/>
              <w:left w:val="nil"/>
              <w:bottom w:val="single" w:sz="4" w:space="0" w:color="auto"/>
              <w:right w:val="single" w:sz="4" w:space="0" w:color="auto"/>
            </w:tcBorders>
            <w:vAlign w:val="center"/>
          </w:tcPr>
          <w:p w:rsidR="00694137" w:rsidRDefault="00694137">
            <w:pPr>
              <w:autoSpaceDE w:val="0"/>
              <w:autoSpaceDN w:val="0"/>
              <w:adjustRightInd w:val="0"/>
              <w:spacing w:after="0" w:line="240" w:lineRule="auto"/>
              <w:jc w:val="center"/>
              <w:rPr>
                <w:rFonts w:ascii="Times New Roman CYR" w:hAnsi="Times New Roman CYR" w:cs="Times New Roman CYR"/>
                <w:color w:val="000000"/>
              </w:rPr>
            </w:pPr>
            <w:r>
              <w:rPr>
                <w:rFonts w:ascii="Times New Roman CYR" w:hAnsi="Times New Roman CYR" w:cs="Times New Roman CYR"/>
                <w:color w:val="000000"/>
              </w:rPr>
              <w:t>2025 прогноз</w:t>
            </w:r>
          </w:p>
        </w:tc>
      </w:tr>
      <w:tr w:rsidR="00694137">
        <w:tblPrEx>
          <w:tblCellMar>
            <w:top w:w="0" w:type="dxa"/>
            <w:bottom w:w="0" w:type="dxa"/>
          </w:tblCellMar>
        </w:tblPrEx>
        <w:trPr>
          <w:trHeight w:val="570"/>
        </w:trPr>
        <w:tc>
          <w:tcPr>
            <w:tcW w:w="4335" w:type="dxa"/>
            <w:tcBorders>
              <w:top w:val="nil"/>
              <w:left w:val="single" w:sz="4" w:space="0" w:color="auto"/>
              <w:bottom w:val="single" w:sz="4" w:space="0" w:color="auto"/>
              <w:right w:val="single" w:sz="4" w:space="0" w:color="auto"/>
            </w:tcBorders>
            <w:vAlign w:val="center"/>
          </w:tcPr>
          <w:p w:rsidR="00694137" w:rsidRDefault="00694137">
            <w:pPr>
              <w:autoSpaceDE w:val="0"/>
              <w:autoSpaceDN w:val="0"/>
              <w:adjustRightInd w:val="0"/>
              <w:spacing w:after="0" w:line="240" w:lineRule="auto"/>
              <w:rPr>
                <w:rFonts w:ascii="Times New Roman CYR" w:hAnsi="Times New Roman CYR" w:cs="Times New Roman CYR"/>
                <w:b/>
                <w:bCs/>
                <w:color w:val="000000"/>
              </w:rPr>
            </w:pPr>
            <w:r>
              <w:rPr>
                <w:rFonts w:ascii="Times New Roman CYR" w:hAnsi="Times New Roman CYR" w:cs="Times New Roman CYR"/>
                <w:b/>
                <w:bCs/>
                <w:color w:val="000000"/>
              </w:rPr>
              <w:t>39.1. Потребление электрической энергии, кВт·ч на 1 проживающего</w:t>
            </w:r>
          </w:p>
        </w:tc>
        <w:tc>
          <w:tcPr>
            <w:tcW w:w="1131" w:type="dxa"/>
            <w:tcBorders>
              <w:top w:val="nil"/>
              <w:left w:val="nil"/>
              <w:bottom w:val="single" w:sz="4" w:space="0" w:color="auto"/>
              <w:right w:val="single" w:sz="4" w:space="0" w:color="auto"/>
            </w:tcBorders>
            <w:shd w:val="clear" w:color="000000" w:fill="D9D9D9"/>
            <w:vAlign w:val="center"/>
          </w:tcPr>
          <w:p w:rsidR="00694137" w:rsidRDefault="00694137">
            <w:pPr>
              <w:autoSpaceDE w:val="0"/>
              <w:autoSpaceDN w:val="0"/>
              <w:adjustRightInd w:val="0"/>
              <w:spacing w:after="0" w:line="240" w:lineRule="auto"/>
              <w:jc w:val="center"/>
              <w:rPr>
                <w:rFonts w:ascii="Times New Roman CYR" w:hAnsi="Times New Roman CYR" w:cs="Times New Roman CYR"/>
                <w:b/>
                <w:bCs/>
                <w:color w:val="000000"/>
              </w:rPr>
            </w:pPr>
            <w:r>
              <w:rPr>
                <w:rFonts w:ascii="Times New Roman CYR" w:hAnsi="Times New Roman CYR" w:cs="Times New Roman CYR"/>
                <w:b/>
                <w:bCs/>
                <w:color w:val="000000"/>
              </w:rPr>
              <w:t>1 181,50</w:t>
            </w:r>
          </w:p>
        </w:tc>
        <w:tc>
          <w:tcPr>
            <w:tcW w:w="1033" w:type="dxa"/>
            <w:tcBorders>
              <w:top w:val="nil"/>
              <w:left w:val="nil"/>
              <w:bottom w:val="single" w:sz="4" w:space="0" w:color="auto"/>
              <w:right w:val="single" w:sz="4" w:space="0" w:color="auto"/>
            </w:tcBorders>
            <w:shd w:val="clear" w:color="000000" w:fill="D9D9D9"/>
            <w:vAlign w:val="center"/>
          </w:tcPr>
          <w:p w:rsidR="00694137" w:rsidRDefault="00694137">
            <w:pPr>
              <w:autoSpaceDE w:val="0"/>
              <w:autoSpaceDN w:val="0"/>
              <w:adjustRightInd w:val="0"/>
              <w:spacing w:after="0" w:line="240" w:lineRule="auto"/>
              <w:jc w:val="center"/>
              <w:rPr>
                <w:rFonts w:ascii="Times New Roman CYR" w:hAnsi="Times New Roman CYR" w:cs="Times New Roman CYR"/>
                <w:b/>
                <w:bCs/>
                <w:color w:val="000000"/>
              </w:rPr>
            </w:pPr>
            <w:r>
              <w:rPr>
                <w:rFonts w:ascii="Times New Roman CYR" w:hAnsi="Times New Roman CYR" w:cs="Times New Roman CYR"/>
                <w:b/>
                <w:bCs/>
                <w:color w:val="000000"/>
              </w:rPr>
              <w:t>1 181,80</w:t>
            </w:r>
          </w:p>
        </w:tc>
        <w:tc>
          <w:tcPr>
            <w:tcW w:w="1091" w:type="dxa"/>
            <w:tcBorders>
              <w:top w:val="nil"/>
              <w:left w:val="nil"/>
              <w:bottom w:val="single" w:sz="4" w:space="0" w:color="auto"/>
              <w:right w:val="single" w:sz="4" w:space="0" w:color="auto"/>
            </w:tcBorders>
            <w:shd w:val="clear" w:color="000000" w:fill="D9D9D9"/>
            <w:vAlign w:val="center"/>
          </w:tcPr>
          <w:p w:rsidR="00694137" w:rsidRDefault="00694137">
            <w:pPr>
              <w:autoSpaceDE w:val="0"/>
              <w:autoSpaceDN w:val="0"/>
              <w:adjustRightInd w:val="0"/>
              <w:spacing w:after="0" w:line="240" w:lineRule="auto"/>
              <w:jc w:val="center"/>
              <w:rPr>
                <w:rFonts w:ascii="Times New Roman CYR" w:hAnsi="Times New Roman CYR" w:cs="Times New Roman CYR"/>
                <w:b/>
                <w:bCs/>
                <w:color w:val="000000"/>
              </w:rPr>
            </w:pPr>
            <w:r>
              <w:rPr>
                <w:rFonts w:ascii="Times New Roman CYR" w:hAnsi="Times New Roman CYR" w:cs="Times New Roman CYR"/>
                <w:b/>
                <w:bCs/>
                <w:color w:val="000000"/>
              </w:rPr>
              <w:t>1 181,75</w:t>
            </w:r>
          </w:p>
        </w:tc>
        <w:tc>
          <w:tcPr>
            <w:tcW w:w="1033" w:type="dxa"/>
            <w:tcBorders>
              <w:top w:val="nil"/>
              <w:left w:val="nil"/>
              <w:bottom w:val="single" w:sz="4" w:space="0" w:color="auto"/>
              <w:right w:val="single" w:sz="4" w:space="0" w:color="auto"/>
            </w:tcBorders>
            <w:shd w:val="clear" w:color="000000" w:fill="D9D9D9"/>
            <w:vAlign w:val="center"/>
          </w:tcPr>
          <w:p w:rsidR="00694137" w:rsidRDefault="00694137">
            <w:pPr>
              <w:autoSpaceDE w:val="0"/>
              <w:autoSpaceDN w:val="0"/>
              <w:adjustRightInd w:val="0"/>
              <w:spacing w:after="0" w:line="240" w:lineRule="auto"/>
              <w:jc w:val="center"/>
              <w:rPr>
                <w:rFonts w:ascii="Times New Roman CYR" w:hAnsi="Times New Roman CYR" w:cs="Times New Roman CYR"/>
                <w:b/>
                <w:bCs/>
                <w:color w:val="000000"/>
              </w:rPr>
            </w:pPr>
            <w:r>
              <w:rPr>
                <w:rFonts w:ascii="Times New Roman CYR" w:hAnsi="Times New Roman CYR" w:cs="Times New Roman CYR"/>
                <w:b/>
                <w:bCs/>
                <w:color w:val="000000"/>
              </w:rPr>
              <w:t>1 181,60</w:t>
            </w:r>
          </w:p>
        </w:tc>
        <w:tc>
          <w:tcPr>
            <w:tcW w:w="1033" w:type="dxa"/>
            <w:tcBorders>
              <w:top w:val="nil"/>
              <w:left w:val="nil"/>
              <w:bottom w:val="single" w:sz="4" w:space="0" w:color="auto"/>
              <w:right w:val="single" w:sz="4" w:space="0" w:color="auto"/>
            </w:tcBorders>
            <w:shd w:val="clear" w:color="000000" w:fill="D9D9D9"/>
            <w:vAlign w:val="center"/>
          </w:tcPr>
          <w:p w:rsidR="00694137" w:rsidRDefault="00694137">
            <w:pPr>
              <w:autoSpaceDE w:val="0"/>
              <w:autoSpaceDN w:val="0"/>
              <w:adjustRightInd w:val="0"/>
              <w:spacing w:after="0" w:line="240" w:lineRule="auto"/>
              <w:jc w:val="center"/>
              <w:rPr>
                <w:rFonts w:ascii="Times New Roman CYR" w:hAnsi="Times New Roman CYR" w:cs="Times New Roman CYR"/>
                <w:b/>
                <w:bCs/>
                <w:color w:val="000000"/>
              </w:rPr>
            </w:pPr>
            <w:r>
              <w:rPr>
                <w:rFonts w:ascii="Times New Roman CYR" w:hAnsi="Times New Roman CYR" w:cs="Times New Roman CYR"/>
                <w:b/>
                <w:bCs/>
                <w:color w:val="000000"/>
              </w:rPr>
              <w:t>1 181,50</w:t>
            </w:r>
          </w:p>
        </w:tc>
      </w:tr>
      <w:tr w:rsidR="00694137">
        <w:tblPrEx>
          <w:tblCellMar>
            <w:top w:w="0" w:type="dxa"/>
            <w:bottom w:w="0" w:type="dxa"/>
          </w:tblCellMar>
        </w:tblPrEx>
        <w:trPr>
          <w:trHeight w:val="600"/>
        </w:trPr>
        <w:tc>
          <w:tcPr>
            <w:tcW w:w="4335" w:type="dxa"/>
            <w:tcBorders>
              <w:top w:val="nil"/>
              <w:left w:val="single" w:sz="4" w:space="0" w:color="auto"/>
              <w:bottom w:val="single" w:sz="4" w:space="0" w:color="auto"/>
              <w:right w:val="single" w:sz="4" w:space="0" w:color="auto"/>
            </w:tcBorders>
            <w:vAlign w:val="center"/>
          </w:tcPr>
          <w:p w:rsidR="00694137" w:rsidRDefault="00694137">
            <w:pPr>
              <w:autoSpaceDE w:val="0"/>
              <w:autoSpaceDN w:val="0"/>
              <w:adjustRightInd w:val="0"/>
              <w:spacing w:after="0" w:line="240" w:lineRule="auto"/>
              <w:rPr>
                <w:rFonts w:ascii="Times New Roman CYR" w:hAnsi="Times New Roman CYR" w:cs="Times New Roman CYR"/>
                <w:color w:val="000000"/>
              </w:rPr>
            </w:pPr>
            <w:r>
              <w:rPr>
                <w:rFonts w:ascii="Times New Roman CYR" w:hAnsi="Times New Roman CYR" w:cs="Times New Roman CYR"/>
                <w:color w:val="000000"/>
              </w:rPr>
              <w:t>объем потребления электрической энергии в многоквартирных домах, кВтч</w:t>
            </w:r>
          </w:p>
        </w:tc>
        <w:tc>
          <w:tcPr>
            <w:tcW w:w="1131" w:type="dxa"/>
            <w:tcBorders>
              <w:top w:val="nil"/>
              <w:left w:val="nil"/>
              <w:bottom w:val="single" w:sz="4" w:space="0" w:color="auto"/>
              <w:right w:val="single" w:sz="4" w:space="0" w:color="auto"/>
            </w:tcBorders>
            <w:vAlign w:val="center"/>
          </w:tcPr>
          <w:p w:rsidR="00694137" w:rsidRDefault="00694137">
            <w:pPr>
              <w:autoSpaceDE w:val="0"/>
              <w:autoSpaceDN w:val="0"/>
              <w:adjustRightInd w:val="0"/>
              <w:spacing w:after="0" w:line="240" w:lineRule="auto"/>
              <w:jc w:val="center"/>
              <w:rPr>
                <w:rFonts w:ascii="Times New Roman CYR" w:hAnsi="Times New Roman CYR" w:cs="Times New Roman CYR"/>
                <w:color w:val="000000"/>
              </w:rPr>
            </w:pPr>
            <w:r>
              <w:rPr>
                <w:rFonts w:ascii="Times New Roman CYR" w:hAnsi="Times New Roman CYR" w:cs="Times New Roman CYR"/>
                <w:color w:val="000000"/>
              </w:rPr>
              <w:t>482 052,00</w:t>
            </w:r>
          </w:p>
        </w:tc>
        <w:tc>
          <w:tcPr>
            <w:tcW w:w="1033" w:type="dxa"/>
            <w:tcBorders>
              <w:top w:val="nil"/>
              <w:left w:val="nil"/>
              <w:bottom w:val="single" w:sz="4" w:space="0" w:color="auto"/>
              <w:right w:val="single" w:sz="4" w:space="0" w:color="auto"/>
            </w:tcBorders>
            <w:vAlign w:val="center"/>
          </w:tcPr>
          <w:p w:rsidR="00694137" w:rsidRDefault="00694137">
            <w:pPr>
              <w:autoSpaceDE w:val="0"/>
              <w:autoSpaceDN w:val="0"/>
              <w:adjustRightInd w:val="0"/>
              <w:spacing w:after="0" w:line="240" w:lineRule="auto"/>
              <w:jc w:val="center"/>
              <w:rPr>
                <w:rFonts w:ascii="Times New Roman CYR" w:hAnsi="Times New Roman CYR" w:cs="Times New Roman CYR"/>
                <w:color w:val="000000"/>
              </w:rPr>
            </w:pPr>
            <w:r>
              <w:rPr>
                <w:rFonts w:ascii="Times New Roman CYR" w:hAnsi="Times New Roman CYR" w:cs="Times New Roman CYR"/>
                <w:color w:val="000000"/>
              </w:rPr>
              <w:t>491 629,00</w:t>
            </w:r>
          </w:p>
        </w:tc>
        <w:tc>
          <w:tcPr>
            <w:tcW w:w="1091" w:type="dxa"/>
            <w:tcBorders>
              <w:top w:val="nil"/>
              <w:left w:val="nil"/>
              <w:bottom w:val="single" w:sz="4" w:space="0" w:color="auto"/>
              <w:right w:val="single" w:sz="4" w:space="0" w:color="auto"/>
            </w:tcBorders>
            <w:vAlign w:val="center"/>
          </w:tcPr>
          <w:p w:rsidR="00694137" w:rsidRDefault="00694137">
            <w:pPr>
              <w:autoSpaceDE w:val="0"/>
              <w:autoSpaceDN w:val="0"/>
              <w:adjustRightInd w:val="0"/>
              <w:spacing w:after="0" w:line="240" w:lineRule="auto"/>
              <w:jc w:val="center"/>
              <w:rPr>
                <w:rFonts w:ascii="Times New Roman CYR" w:hAnsi="Times New Roman CYR" w:cs="Times New Roman CYR"/>
                <w:color w:val="000000"/>
              </w:rPr>
            </w:pPr>
            <w:r>
              <w:rPr>
                <w:rFonts w:ascii="Times New Roman CYR" w:hAnsi="Times New Roman CYR" w:cs="Times New Roman CYR"/>
                <w:color w:val="000000"/>
              </w:rPr>
              <w:t>496 335,00</w:t>
            </w:r>
          </w:p>
        </w:tc>
        <w:tc>
          <w:tcPr>
            <w:tcW w:w="1033" w:type="dxa"/>
            <w:tcBorders>
              <w:top w:val="nil"/>
              <w:left w:val="nil"/>
              <w:bottom w:val="single" w:sz="4" w:space="0" w:color="auto"/>
              <w:right w:val="single" w:sz="4" w:space="0" w:color="auto"/>
            </w:tcBorders>
            <w:vAlign w:val="center"/>
          </w:tcPr>
          <w:p w:rsidR="00694137" w:rsidRDefault="00694137">
            <w:pPr>
              <w:autoSpaceDE w:val="0"/>
              <w:autoSpaceDN w:val="0"/>
              <w:adjustRightInd w:val="0"/>
              <w:spacing w:after="0" w:line="240" w:lineRule="auto"/>
              <w:jc w:val="center"/>
              <w:rPr>
                <w:rFonts w:ascii="Times New Roman CYR" w:hAnsi="Times New Roman CYR" w:cs="Times New Roman CYR"/>
                <w:color w:val="000000"/>
              </w:rPr>
            </w:pPr>
            <w:r>
              <w:rPr>
                <w:rFonts w:ascii="Times New Roman CYR" w:hAnsi="Times New Roman CYR" w:cs="Times New Roman CYR"/>
                <w:color w:val="000000"/>
              </w:rPr>
              <w:t>498 635,00</w:t>
            </w:r>
          </w:p>
        </w:tc>
        <w:tc>
          <w:tcPr>
            <w:tcW w:w="1033" w:type="dxa"/>
            <w:tcBorders>
              <w:top w:val="nil"/>
              <w:left w:val="nil"/>
              <w:bottom w:val="single" w:sz="4" w:space="0" w:color="auto"/>
              <w:right w:val="single" w:sz="4" w:space="0" w:color="auto"/>
            </w:tcBorders>
            <w:vAlign w:val="center"/>
          </w:tcPr>
          <w:p w:rsidR="00694137" w:rsidRDefault="00694137">
            <w:pPr>
              <w:autoSpaceDE w:val="0"/>
              <w:autoSpaceDN w:val="0"/>
              <w:adjustRightInd w:val="0"/>
              <w:spacing w:after="0" w:line="240" w:lineRule="auto"/>
              <w:jc w:val="center"/>
              <w:rPr>
                <w:rFonts w:ascii="Times New Roman CYR" w:hAnsi="Times New Roman CYR" w:cs="Times New Roman CYR"/>
                <w:color w:val="000000"/>
              </w:rPr>
            </w:pPr>
            <w:r>
              <w:rPr>
                <w:rFonts w:ascii="Times New Roman CYR" w:hAnsi="Times New Roman CYR" w:cs="Times New Roman CYR"/>
                <w:color w:val="000000"/>
              </w:rPr>
              <w:t>500 956,00</w:t>
            </w:r>
          </w:p>
        </w:tc>
      </w:tr>
      <w:tr w:rsidR="00694137">
        <w:tblPrEx>
          <w:tblCellMar>
            <w:top w:w="0" w:type="dxa"/>
            <w:bottom w:w="0" w:type="dxa"/>
          </w:tblCellMar>
        </w:tblPrEx>
        <w:trPr>
          <w:trHeight w:val="829"/>
        </w:trPr>
        <w:tc>
          <w:tcPr>
            <w:tcW w:w="4335" w:type="dxa"/>
            <w:tcBorders>
              <w:top w:val="nil"/>
              <w:left w:val="single" w:sz="4" w:space="0" w:color="auto"/>
              <w:bottom w:val="single" w:sz="4" w:space="0" w:color="auto"/>
              <w:right w:val="single" w:sz="4" w:space="0" w:color="auto"/>
            </w:tcBorders>
            <w:vAlign w:val="center"/>
          </w:tcPr>
          <w:p w:rsidR="00694137" w:rsidRDefault="00694137">
            <w:pPr>
              <w:autoSpaceDE w:val="0"/>
              <w:autoSpaceDN w:val="0"/>
              <w:adjustRightInd w:val="0"/>
              <w:spacing w:after="0" w:line="240" w:lineRule="auto"/>
              <w:rPr>
                <w:rFonts w:ascii="Times New Roman CYR" w:hAnsi="Times New Roman CYR" w:cs="Times New Roman CYR"/>
                <w:color w:val="000000"/>
              </w:rPr>
            </w:pPr>
            <w:r>
              <w:rPr>
                <w:rFonts w:ascii="Times New Roman CYR" w:hAnsi="Times New Roman CYR" w:cs="Times New Roman CYR"/>
                <w:color w:val="000000"/>
              </w:rPr>
              <w:t>число проживающих в многоквартирных домах, которым отпущен соответствующий энергетический ресурс, чел.</w:t>
            </w:r>
          </w:p>
        </w:tc>
        <w:tc>
          <w:tcPr>
            <w:tcW w:w="1131" w:type="dxa"/>
            <w:tcBorders>
              <w:top w:val="nil"/>
              <w:left w:val="nil"/>
              <w:bottom w:val="single" w:sz="4" w:space="0" w:color="auto"/>
              <w:right w:val="single" w:sz="4" w:space="0" w:color="auto"/>
            </w:tcBorders>
            <w:vAlign w:val="center"/>
          </w:tcPr>
          <w:p w:rsidR="00694137" w:rsidRDefault="00694137">
            <w:pPr>
              <w:autoSpaceDE w:val="0"/>
              <w:autoSpaceDN w:val="0"/>
              <w:adjustRightInd w:val="0"/>
              <w:spacing w:after="0" w:line="240" w:lineRule="auto"/>
              <w:jc w:val="center"/>
              <w:rPr>
                <w:rFonts w:ascii="Times New Roman CYR" w:hAnsi="Times New Roman CYR" w:cs="Times New Roman CYR"/>
                <w:color w:val="000000"/>
              </w:rPr>
            </w:pPr>
            <w:r>
              <w:rPr>
                <w:rFonts w:ascii="Times New Roman CYR" w:hAnsi="Times New Roman CYR" w:cs="Times New Roman CYR"/>
                <w:color w:val="000000"/>
              </w:rPr>
              <w:t>408</w:t>
            </w:r>
          </w:p>
        </w:tc>
        <w:tc>
          <w:tcPr>
            <w:tcW w:w="1033" w:type="dxa"/>
            <w:tcBorders>
              <w:top w:val="nil"/>
              <w:left w:val="nil"/>
              <w:bottom w:val="single" w:sz="4" w:space="0" w:color="auto"/>
              <w:right w:val="single" w:sz="4" w:space="0" w:color="auto"/>
            </w:tcBorders>
            <w:vAlign w:val="center"/>
          </w:tcPr>
          <w:p w:rsidR="00694137" w:rsidRDefault="00694137">
            <w:pPr>
              <w:autoSpaceDE w:val="0"/>
              <w:autoSpaceDN w:val="0"/>
              <w:adjustRightInd w:val="0"/>
              <w:spacing w:after="0" w:line="240" w:lineRule="auto"/>
              <w:jc w:val="center"/>
              <w:rPr>
                <w:rFonts w:ascii="Times New Roman CYR" w:hAnsi="Times New Roman CYR" w:cs="Times New Roman CYR"/>
                <w:color w:val="000000"/>
              </w:rPr>
            </w:pPr>
            <w:r>
              <w:rPr>
                <w:rFonts w:ascii="Times New Roman CYR" w:hAnsi="Times New Roman CYR" w:cs="Times New Roman CYR"/>
                <w:color w:val="000000"/>
              </w:rPr>
              <w:t>416</w:t>
            </w:r>
          </w:p>
        </w:tc>
        <w:tc>
          <w:tcPr>
            <w:tcW w:w="1091" w:type="dxa"/>
            <w:tcBorders>
              <w:top w:val="nil"/>
              <w:left w:val="nil"/>
              <w:bottom w:val="single" w:sz="4" w:space="0" w:color="auto"/>
              <w:right w:val="single" w:sz="4" w:space="0" w:color="auto"/>
            </w:tcBorders>
            <w:vAlign w:val="center"/>
          </w:tcPr>
          <w:p w:rsidR="00694137" w:rsidRDefault="00694137">
            <w:pPr>
              <w:autoSpaceDE w:val="0"/>
              <w:autoSpaceDN w:val="0"/>
              <w:adjustRightInd w:val="0"/>
              <w:spacing w:after="0" w:line="240" w:lineRule="auto"/>
              <w:jc w:val="center"/>
              <w:rPr>
                <w:rFonts w:ascii="Times New Roman CYR" w:hAnsi="Times New Roman CYR" w:cs="Times New Roman CYR"/>
                <w:color w:val="000000"/>
              </w:rPr>
            </w:pPr>
            <w:r>
              <w:rPr>
                <w:rFonts w:ascii="Times New Roman CYR" w:hAnsi="Times New Roman CYR" w:cs="Times New Roman CYR"/>
                <w:color w:val="000000"/>
              </w:rPr>
              <w:t>420</w:t>
            </w:r>
          </w:p>
        </w:tc>
        <w:tc>
          <w:tcPr>
            <w:tcW w:w="1033" w:type="dxa"/>
            <w:tcBorders>
              <w:top w:val="nil"/>
              <w:left w:val="nil"/>
              <w:bottom w:val="single" w:sz="4" w:space="0" w:color="auto"/>
              <w:right w:val="single" w:sz="4" w:space="0" w:color="auto"/>
            </w:tcBorders>
            <w:vAlign w:val="center"/>
          </w:tcPr>
          <w:p w:rsidR="00694137" w:rsidRDefault="00694137">
            <w:pPr>
              <w:autoSpaceDE w:val="0"/>
              <w:autoSpaceDN w:val="0"/>
              <w:adjustRightInd w:val="0"/>
              <w:spacing w:after="0" w:line="240" w:lineRule="auto"/>
              <w:jc w:val="center"/>
              <w:rPr>
                <w:rFonts w:ascii="Times New Roman CYR" w:hAnsi="Times New Roman CYR" w:cs="Times New Roman CYR"/>
                <w:color w:val="000000"/>
              </w:rPr>
            </w:pPr>
            <w:r>
              <w:rPr>
                <w:rFonts w:ascii="Times New Roman CYR" w:hAnsi="Times New Roman CYR" w:cs="Times New Roman CYR"/>
                <w:color w:val="000000"/>
              </w:rPr>
              <w:t>422</w:t>
            </w:r>
          </w:p>
        </w:tc>
        <w:tc>
          <w:tcPr>
            <w:tcW w:w="1033" w:type="dxa"/>
            <w:tcBorders>
              <w:top w:val="nil"/>
              <w:left w:val="nil"/>
              <w:bottom w:val="single" w:sz="4" w:space="0" w:color="auto"/>
              <w:right w:val="single" w:sz="4" w:space="0" w:color="auto"/>
            </w:tcBorders>
            <w:vAlign w:val="center"/>
          </w:tcPr>
          <w:p w:rsidR="00694137" w:rsidRDefault="00694137">
            <w:pPr>
              <w:autoSpaceDE w:val="0"/>
              <w:autoSpaceDN w:val="0"/>
              <w:adjustRightInd w:val="0"/>
              <w:spacing w:after="0" w:line="240" w:lineRule="auto"/>
              <w:jc w:val="center"/>
              <w:rPr>
                <w:rFonts w:ascii="Times New Roman CYR" w:hAnsi="Times New Roman CYR" w:cs="Times New Roman CYR"/>
                <w:color w:val="000000"/>
              </w:rPr>
            </w:pPr>
            <w:r>
              <w:rPr>
                <w:rFonts w:ascii="Times New Roman CYR" w:hAnsi="Times New Roman CYR" w:cs="Times New Roman CYR"/>
                <w:color w:val="000000"/>
              </w:rPr>
              <w:t>424</w:t>
            </w:r>
          </w:p>
        </w:tc>
      </w:tr>
      <w:tr w:rsidR="00694137">
        <w:tblPrEx>
          <w:tblCellMar>
            <w:top w:w="0" w:type="dxa"/>
            <w:bottom w:w="0" w:type="dxa"/>
          </w:tblCellMar>
        </w:tblPrEx>
        <w:trPr>
          <w:trHeight w:val="570"/>
        </w:trPr>
        <w:tc>
          <w:tcPr>
            <w:tcW w:w="4335" w:type="dxa"/>
            <w:tcBorders>
              <w:top w:val="nil"/>
              <w:left w:val="single" w:sz="4" w:space="0" w:color="auto"/>
              <w:bottom w:val="single" w:sz="4" w:space="0" w:color="auto"/>
              <w:right w:val="single" w:sz="4" w:space="0" w:color="auto"/>
            </w:tcBorders>
            <w:vAlign w:val="center"/>
          </w:tcPr>
          <w:p w:rsidR="00694137" w:rsidRDefault="00694137">
            <w:pPr>
              <w:autoSpaceDE w:val="0"/>
              <w:autoSpaceDN w:val="0"/>
              <w:adjustRightInd w:val="0"/>
              <w:spacing w:after="0" w:line="240" w:lineRule="auto"/>
              <w:rPr>
                <w:rFonts w:ascii="Times New Roman CYR" w:hAnsi="Times New Roman CYR" w:cs="Times New Roman CYR"/>
                <w:b/>
                <w:bCs/>
                <w:color w:val="000000"/>
              </w:rPr>
            </w:pPr>
            <w:r>
              <w:rPr>
                <w:rFonts w:ascii="Times New Roman CYR" w:hAnsi="Times New Roman CYR" w:cs="Times New Roman CYR"/>
                <w:b/>
                <w:bCs/>
                <w:color w:val="000000"/>
              </w:rPr>
              <w:t>39.2. Потребление тепловой энергии, Гкал на 1 кв. метр общей площади</w:t>
            </w:r>
          </w:p>
        </w:tc>
        <w:tc>
          <w:tcPr>
            <w:tcW w:w="1131" w:type="dxa"/>
            <w:tcBorders>
              <w:top w:val="nil"/>
              <w:left w:val="nil"/>
              <w:bottom w:val="single" w:sz="4" w:space="0" w:color="auto"/>
              <w:right w:val="single" w:sz="4" w:space="0" w:color="auto"/>
            </w:tcBorders>
            <w:shd w:val="clear" w:color="000000" w:fill="D9D9D9"/>
            <w:vAlign w:val="center"/>
          </w:tcPr>
          <w:p w:rsidR="00694137" w:rsidRDefault="00694137">
            <w:pPr>
              <w:autoSpaceDE w:val="0"/>
              <w:autoSpaceDN w:val="0"/>
              <w:adjustRightInd w:val="0"/>
              <w:spacing w:after="0" w:line="240" w:lineRule="auto"/>
              <w:jc w:val="center"/>
              <w:rPr>
                <w:rFonts w:ascii="Times New Roman CYR" w:hAnsi="Times New Roman CYR" w:cs="Times New Roman CYR"/>
                <w:b/>
                <w:bCs/>
                <w:color w:val="000000"/>
              </w:rPr>
            </w:pPr>
            <w:r>
              <w:rPr>
                <w:rFonts w:ascii="Times New Roman CYR" w:hAnsi="Times New Roman CYR" w:cs="Times New Roman CYR"/>
                <w:b/>
                <w:bCs/>
                <w:color w:val="000000"/>
              </w:rPr>
              <w:t>0,30</w:t>
            </w:r>
          </w:p>
        </w:tc>
        <w:tc>
          <w:tcPr>
            <w:tcW w:w="1033" w:type="dxa"/>
            <w:tcBorders>
              <w:top w:val="nil"/>
              <w:left w:val="nil"/>
              <w:bottom w:val="single" w:sz="4" w:space="0" w:color="auto"/>
              <w:right w:val="single" w:sz="4" w:space="0" w:color="auto"/>
            </w:tcBorders>
            <w:shd w:val="clear" w:color="000000" w:fill="D9D9D9"/>
            <w:vAlign w:val="center"/>
          </w:tcPr>
          <w:p w:rsidR="00694137" w:rsidRDefault="00694137">
            <w:pPr>
              <w:autoSpaceDE w:val="0"/>
              <w:autoSpaceDN w:val="0"/>
              <w:adjustRightInd w:val="0"/>
              <w:spacing w:after="0" w:line="240" w:lineRule="auto"/>
              <w:jc w:val="center"/>
              <w:rPr>
                <w:rFonts w:ascii="Times New Roman CYR" w:hAnsi="Times New Roman CYR" w:cs="Times New Roman CYR"/>
                <w:b/>
                <w:bCs/>
                <w:color w:val="000000"/>
              </w:rPr>
            </w:pPr>
            <w:r>
              <w:rPr>
                <w:rFonts w:ascii="Times New Roman CYR" w:hAnsi="Times New Roman CYR" w:cs="Times New Roman CYR"/>
                <w:b/>
                <w:bCs/>
                <w:color w:val="000000"/>
              </w:rPr>
              <w:t>0,30</w:t>
            </w:r>
          </w:p>
        </w:tc>
        <w:tc>
          <w:tcPr>
            <w:tcW w:w="1091" w:type="dxa"/>
            <w:tcBorders>
              <w:top w:val="nil"/>
              <w:left w:val="nil"/>
              <w:bottom w:val="single" w:sz="4" w:space="0" w:color="auto"/>
              <w:right w:val="single" w:sz="4" w:space="0" w:color="auto"/>
            </w:tcBorders>
            <w:shd w:val="clear" w:color="000000" w:fill="D9D9D9"/>
            <w:vAlign w:val="center"/>
          </w:tcPr>
          <w:p w:rsidR="00694137" w:rsidRDefault="00694137">
            <w:pPr>
              <w:autoSpaceDE w:val="0"/>
              <w:autoSpaceDN w:val="0"/>
              <w:adjustRightInd w:val="0"/>
              <w:spacing w:after="0" w:line="240" w:lineRule="auto"/>
              <w:jc w:val="center"/>
              <w:rPr>
                <w:rFonts w:ascii="Times New Roman CYR" w:hAnsi="Times New Roman CYR" w:cs="Times New Roman CYR"/>
                <w:b/>
                <w:bCs/>
                <w:color w:val="000000"/>
              </w:rPr>
            </w:pPr>
            <w:r>
              <w:rPr>
                <w:rFonts w:ascii="Times New Roman CYR" w:hAnsi="Times New Roman CYR" w:cs="Times New Roman CYR"/>
                <w:b/>
                <w:bCs/>
                <w:color w:val="000000"/>
              </w:rPr>
              <w:t>0,30</w:t>
            </w:r>
          </w:p>
        </w:tc>
        <w:tc>
          <w:tcPr>
            <w:tcW w:w="1033" w:type="dxa"/>
            <w:tcBorders>
              <w:top w:val="nil"/>
              <w:left w:val="nil"/>
              <w:bottom w:val="single" w:sz="4" w:space="0" w:color="auto"/>
              <w:right w:val="single" w:sz="4" w:space="0" w:color="auto"/>
            </w:tcBorders>
            <w:shd w:val="clear" w:color="000000" w:fill="D9D9D9"/>
            <w:vAlign w:val="center"/>
          </w:tcPr>
          <w:p w:rsidR="00694137" w:rsidRDefault="00694137">
            <w:pPr>
              <w:autoSpaceDE w:val="0"/>
              <w:autoSpaceDN w:val="0"/>
              <w:adjustRightInd w:val="0"/>
              <w:spacing w:after="0" w:line="240" w:lineRule="auto"/>
              <w:jc w:val="center"/>
              <w:rPr>
                <w:rFonts w:ascii="Times New Roman CYR" w:hAnsi="Times New Roman CYR" w:cs="Times New Roman CYR"/>
                <w:b/>
                <w:bCs/>
                <w:color w:val="000000"/>
              </w:rPr>
            </w:pPr>
            <w:r>
              <w:rPr>
                <w:rFonts w:ascii="Times New Roman CYR" w:hAnsi="Times New Roman CYR" w:cs="Times New Roman CYR"/>
                <w:b/>
                <w:bCs/>
                <w:color w:val="000000"/>
              </w:rPr>
              <w:t>0,30</w:t>
            </w:r>
          </w:p>
        </w:tc>
        <w:tc>
          <w:tcPr>
            <w:tcW w:w="1033" w:type="dxa"/>
            <w:tcBorders>
              <w:top w:val="nil"/>
              <w:left w:val="nil"/>
              <w:bottom w:val="single" w:sz="4" w:space="0" w:color="auto"/>
              <w:right w:val="single" w:sz="4" w:space="0" w:color="auto"/>
            </w:tcBorders>
            <w:shd w:val="clear" w:color="000000" w:fill="D9D9D9"/>
            <w:vAlign w:val="center"/>
          </w:tcPr>
          <w:p w:rsidR="00694137" w:rsidRDefault="00694137">
            <w:pPr>
              <w:autoSpaceDE w:val="0"/>
              <w:autoSpaceDN w:val="0"/>
              <w:adjustRightInd w:val="0"/>
              <w:spacing w:after="0" w:line="240" w:lineRule="auto"/>
              <w:jc w:val="center"/>
              <w:rPr>
                <w:rFonts w:ascii="Times New Roman CYR" w:hAnsi="Times New Roman CYR" w:cs="Times New Roman CYR"/>
                <w:b/>
                <w:bCs/>
                <w:color w:val="000000"/>
              </w:rPr>
            </w:pPr>
            <w:r>
              <w:rPr>
                <w:rFonts w:ascii="Times New Roman CYR" w:hAnsi="Times New Roman CYR" w:cs="Times New Roman CYR"/>
                <w:b/>
                <w:bCs/>
                <w:color w:val="000000"/>
              </w:rPr>
              <w:t>0,30</w:t>
            </w:r>
          </w:p>
        </w:tc>
      </w:tr>
      <w:tr w:rsidR="00694137">
        <w:tblPrEx>
          <w:tblCellMar>
            <w:top w:w="0" w:type="dxa"/>
            <w:bottom w:w="0" w:type="dxa"/>
          </w:tblCellMar>
        </w:tblPrEx>
        <w:trPr>
          <w:trHeight w:val="600"/>
        </w:trPr>
        <w:tc>
          <w:tcPr>
            <w:tcW w:w="4335" w:type="dxa"/>
            <w:tcBorders>
              <w:top w:val="nil"/>
              <w:left w:val="single" w:sz="4" w:space="0" w:color="auto"/>
              <w:bottom w:val="single" w:sz="4" w:space="0" w:color="auto"/>
              <w:right w:val="single" w:sz="4" w:space="0" w:color="auto"/>
            </w:tcBorders>
            <w:vAlign w:val="center"/>
          </w:tcPr>
          <w:p w:rsidR="00694137" w:rsidRDefault="00694137">
            <w:pPr>
              <w:autoSpaceDE w:val="0"/>
              <w:autoSpaceDN w:val="0"/>
              <w:adjustRightInd w:val="0"/>
              <w:spacing w:after="0" w:line="240" w:lineRule="auto"/>
              <w:rPr>
                <w:rFonts w:ascii="Times New Roman CYR" w:hAnsi="Times New Roman CYR" w:cs="Times New Roman CYR"/>
                <w:color w:val="000000"/>
              </w:rPr>
            </w:pPr>
            <w:r>
              <w:rPr>
                <w:rFonts w:ascii="Times New Roman CYR" w:hAnsi="Times New Roman CYR" w:cs="Times New Roman CYR"/>
                <w:color w:val="000000"/>
              </w:rPr>
              <w:t>объем потребленной тепловой энергии в многоквартирных домах, Гкал</w:t>
            </w:r>
          </w:p>
        </w:tc>
        <w:tc>
          <w:tcPr>
            <w:tcW w:w="1131" w:type="dxa"/>
            <w:tcBorders>
              <w:top w:val="nil"/>
              <w:left w:val="nil"/>
              <w:bottom w:val="single" w:sz="4" w:space="0" w:color="auto"/>
              <w:right w:val="single" w:sz="4" w:space="0" w:color="auto"/>
            </w:tcBorders>
            <w:vAlign w:val="center"/>
          </w:tcPr>
          <w:p w:rsidR="00694137" w:rsidRDefault="00694137">
            <w:pPr>
              <w:autoSpaceDE w:val="0"/>
              <w:autoSpaceDN w:val="0"/>
              <w:adjustRightInd w:val="0"/>
              <w:spacing w:after="0" w:line="240" w:lineRule="auto"/>
              <w:jc w:val="center"/>
              <w:rPr>
                <w:rFonts w:ascii="Times New Roman CYR" w:hAnsi="Times New Roman CYR" w:cs="Times New Roman CYR"/>
                <w:color w:val="000000"/>
              </w:rPr>
            </w:pPr>
            <w:r>
              <w:rPr>
                <w:rFonts w:ascii="Times New Roman CYR" w:hAnsi="Times New Roman CYR" w:cs="Times New Roman CYR"/>
                <w:color w:val="000000"/>
              </w:rPr>
              <w:t>2 258,00</w:t>
            </w:r>
          </w:p>
        </w:tc>
        <w:tc>
          <w:tcPr>
            <w:tcW w:w="1033" w:type="dxa"/>
            <w:tcBorders>
              <w:top w:val="nil"/>
              <w:left w:val="nil"/>
              <w:bottom w:val="single" w:sz="4" w:space="0" w:color="auto"/>
              <w:right w:val="single" w:sz="4" w:space="0" w:color="auto"/>
            </w:tcBorders>
            <w:vAlign w:val="center"/>
          </w:tcPr>
          <w:p w:rsidR="00694137" w:rsidRDefault="00694137">
            <w:pPr>
              <w:autoSpaceDE w:val="0"/>
              <w:autoSpaceDN w:val="0"/>
              <w:adjustRightInd w:val="0"/>
              <w:spacing w:after="0" w:line="240" w:lineRule="auto"/>
              <w:jc w:val="center"/>
              <w:rPr>
                <w:rFonts w:ascii="Times New Roman CYR" w:hAnsi="Times New Roman CYR" w:cs="Times New Roman CYR"/>
                <w:color w:val="000000"/>
              </w:rPr>
            </w:pPr>
            <w:r>
              <w:rPr>
                <w:rFonts w:ascii="Times New Roman CYR" w:hAnsi="Times New Roman CYR" w:cs="Times New Roman CYR"/>
                <w:color w:val="000000"/>
              </w:rPr>
              <w:t>2 277,00</w:t>
            </w:r>
          </w:p>
        </w:tc>
        <w:tc>
          <w:tcPr>
            <w:tcW w:w="1091" w:type="dxa"/>
            <w:tcBorders>
              <w:top w:val="nil"/>
              <w:left w:val="nil"/>
              <w:bottom w:val="single" w:sz="4" w:space="0" w:color="auto"/>
              <w:right w:val="single" w:sz="4" w:space="0" w:color="auto"/>
            </w:tcBorders>
            <w:vAlign w:val="center"/>
          </w:tcPr>
          <w:p w:rsidR="00694137" w:rsidRDefault="00694137">
            <w:pPr>
              <w:autoSpaceDE w:val="0"/>
              <w:autoSpaceDN w:val="0"/>
              <w:adjustRightInd w:val="0"/>
              <w:spacing w:after="0" w:line="240" w:lineRule="auto"/>
              <w:jc w:val="center"/>
              <w:rPr>
                <w:rFonts w:ascii="Times New Roman CYR" w:hAnsi="Times New Roman CYR" w:cs="Times New Roman CYR"/>
                <w:color w:val="000000"/>
              </w:rPr>
            </w:pPr>
            <w:r>
              <w:rPr>
                <w:rFonts w:ascii="Times New Roman CYR" w:hAnsi="Times New Roman CYR" w:cs="Times New Roman CYR"/>
                <w:color w:val="000000"/>
              </w:rPr>
              <w:t>2 265,00</w:t>
            </w:r>
          </w:p>
        </w:tc>
        <w:tc>
          <w:tcPr>
            <w:tcW w:w="1033" w:type="dxa"/>
            <w:tcBorders>
              <w:top w:val="nil"/>
              <w:left w:val="nil"/>
              <w:bottom w:val="single" w:sz="4" w:space="0" w:color="auto"/>
              <w:right w:val="single" w:sz="4" w:space="0" w:color="auto"/>
            </w:tcBorders>
            <w:vAlign w:val="center"/>
          </w:tcPr>
          <w:p w:rsidR="00694137" w:rsidRDefault="00694137">
            <w:pPr>
              <w:autoSpaceDE w:val="0"/>
              <w:autoSpaceDN w:val="0"/>
              <w:adjustRightInd w:val="0"/>
              <w:spacing w:after="0" w:line="240" w:lineRule="auto"/>
              <w:jc w:val="center"/>
              <w:rPr>
                <w:rFonts w:ascii="Times New Roman CYR" w:hAnsi="Times New Roman CYR" w:cs="Times New Roman CYR"/>
                <w:color w:val="000000"/>
              </w:rPr>
            </w:pPr>
            <w:r>
              <w:rPr>
                <w:rFonts w:ascii="Times New Roman CYR" w:hAnsi="Times New Roman CYR" w:cs="Times New Roman CYR"/>
                <w:color w:val="000000"/>
              </w:rPr>
              <w:t>2 265,00</w:t>
            </w:r>
          </w:p>
        </w:tc>
        <w:tc>
          <w:tcPr>
            <w:tcW w:w="1033" w:type="dxa"/>
            <w:tcBorders>
              <w:top w:val="nil"/>
              <w:left w:val="nil"/>
              <w:bottom w:val="single" w:sz="4" w:space="0" w:color="auto"/>
              <w:right w:val="single" w:sz="4" w:space="0" w:color="auto"/>
            </w:tcBorders>
            <w:vAlign w:val="center"/>
          </w:tcPr>
          <w:p w:rsidR="00694137" w:rsidRDefault="00694137">
            <w:pPr>
              <w:autoSpaceDE w:val="0"/>
              <w:autoSpaceDN w:val="0"/>
              <w:adjustRightInd w:val="0"/>
              <w:spacing w:after="0" w:line="240" w:lineRule="auto"/>
              <w:jc w:val="center"/>
              <w:rPr>
                <w:rFonts w:ascii="Times New Roman CYR" w:hAnsi="Times New Roman CYR" w:cs="Times New Roman CYR"/>
                <w:color w:val="000000"/>
              </w:rPr>
            </w:pPr>
            <w:r>
              <w:rPr>
                <w:rFonts w:ascii="Times New Roman CYR" w:hAnsi="Times New Roman CYR" w:cs="Times New Roman CYR"/>
                <w:color w:val="000000"/>
              </w:rPr>
              <w:t>2 265,00</w:t>
            </w:r>
          </w:p>
        </w:tc>
      </w:tr>
      <w:tr w:rsidR="00694137">
        <w:tblPrEx>
          <w:tblCellMar>
            <w:top w:w="0" w:type="dxa"/>
            <w:bottom w:w="0" w:type="dxa"/>
          </w:tblCellMar>
        </w:tblPrEx>
        <w:trPr>
          <w:trHeight w:val="600"/>
        </w:trPr>
        <w:tc>
          <w:tcPr>
            <w:tcW w:w="4335" w:type="dxa"/>
            <w:tcBorders>
              <w:top w:val="nil"/>
              <w:left w:val="single" w:sz="4" w:space="0" w:color="auto"/>
              <w:bottom w:val="single" w:sz="4" w:space="0" w:color="auto"/>
              <w:right w:val="single" w:sz="4" w:space="0" w:color="auto"/>
            </w:tcBorders>
            <w:vAlign w:val="center"/>
          </w:tcPr>
          <w:p w:rsidR="00694137" w:rsidRDefault="00694137">
            <w:pPr>
              <w:autoSpaceDE w:val="0"/>
              <w:autoSpaceDN w:val="0"/>
              <w:adjustRightInd w:val="0"/>
              <w:spacing w:after="0" w:line="240" w:lineRule="auto"/>
              <w:rPr>
                <w:rFonts w:ascii="Times New Roman CYR" w:hAnsi="Times New Roman CYR" w:cs="Times New Roman CYR"/>
                <w:color w:val="000000"/>
              </w:rPr>
            </w:pPr>
            <w:r>
              <w:rPr>
                <w:rFonts w:ascii="Times New Roman CYR" w:hAnsi="Times New Roman CYR" w:cs="Times New Roman CYR"/>
                <w:color w:val="000000"/>
              </w:rPr>
              <w:t>общая площадь жилых помещений в многоквартирных домах,  кв.м</w:t>
            </w:r>
          </w:p>
        </w:tc>
        <w:tc>
          <w:tcPr>
            <w:tcW w:w="1131" w:type="dxa"/>
            <w:tcBorders>
              <w:top w:val="nil"/>
              <w:left w:val="nil"/>
              <w:bottom w:val="single" w:sz="4" w:space="0" w:color="auto"/>
              <w:right w:val="single" w:sz="4" w:space="0" w:color="auto"/>
            </w:tcBorders>
            <w:vAlign w:val="center"/>
          </w:tcPr>
          <w:p w:rsidR="00694137" w:rsidRDefault="00694137">
            <w:pPr>
              <w:autoSpaceDE w:val="0"/>
              <w:autoSpaceDN w:val="0"/>
              <w:adjustRightInd w:val="0"/>
              <w:spacing w:after="0" w:line="240" w:lineRule="auto"/>
              <w:jc w:val="center"/>
              <w:rPr>
                <w:rFonts w:ascii="Times New Roman CYR" w:hAnsi="Times New Roman CYR" w:cs="Times New Roman CYR"/>
                <w:color w:val="000000"/>
              </w:rPr>
            </w:pPr>
            <w:r>
              <w:rPr>
                <w:rFonts w:ascii="Times New Roman CYR" w:hAnsi="Times New Roman CYR" w:cs="Times New Roman CYR"/>
                <w:color w:val="000000"/>
              </w:rPr>
              <w:t>7 521,00</w:t>
            </w:r>
          </w:p>
        </w:tc>
        <w:tc>
          <w:tcPr>
            <w:tcW w:w="1033" w:type="dxa"/>
            <w:tcBorders>
              <w:top w:val="nil"/>
              <w:left w:val="nil"/>
              <w:bottom w:val="single" w:sz="4" w:space="0" w:color="auto"/>
              <w:right w:val="single" w:sz="4" w:space="0" w:color="auto"/>
            </w:tcBorders>
            <w:vAlign w:val="center"/>
          </w:tcPr>
          <w:p w:rsidR="00694137" w:rsidRDefault="00694137">
            <w:pPr>
              <w:autoSpaceDE w:val="0"/>
              <w:autoSpaceDN w:val="0"/>
              <w:adjustRightInd w:val="0"/>
              <w:spacing w:after="0" w:line="240" w:lineRule="auto"/>
              <w:jc w:val="center"/>
              <w:rPr>
                <w:rFonts w:ascii="Times New Roman CYR" w:hAnsi="Times New Roman CYR" w:cs="Times New Roman CYR"/>
                <w:color w:val="000000"/>
              </w:rPr>
            </w:pPr>
            <w:r>
              <w:rPr>
                <w:rFonts w:ascii="Times New Roman CYR" w:hAnsi="Times New Roman CYR" w:cs="Times New Roman CYR"/>
                <w:color w:val="000000"/>
              </w:rPr>
              <w:t>7 521,00</w:t>
            </w:r>
          </w:p>
        </w:tc>
        <w:tc>
          <w:tcPr>
            <w:tcW w:w="1091" w:type="dxa"/>
            <w:tcBorders>
              <w:top w:val="nil"/>
              <w:left w:val="nil"/>
              <w:bottom w:val="single" w:sz="4" w:space="0" w:color="auto"/>
              <w:right w:val="single" w:sz="4" w:space="0" w:color="auto"/>
            </w:tcBorders>
            <w:vAlign w:val="center"/>
          </w:tcPr>
          <w:p w:rsidR="00694137" w:rsidRDefault="00694137">
            <w:pPr>
              <w:autoSpaceDE w:val="0"/>
              <w:autoSpaceDN w:val="0"/>
              <w:adjustRightInd w:val="0"/>
              <w:spacing w:after="0" w:line="240" w:lineRule="auto"/>
              <w:jc w:val="center"/>
              <w:rPr>
                <w:rFonts w:ascii="Times New Roman CYR" w:hAnsi="Times New Roman CYR" w:cs="Times New Roman CYR"/>
                <w:color w:val="000000"/>
              </w:rPr>
            </w:pPr>
            <w:r>
              <w:rPr>
                <w:rFonts w:ascii="Times New Roman CYR" w:hAnsi="Times New Roman CYR" w:cs="Times New Roman CYR"/>
                <w:color w:val="000000"/>
              </w:rPr>
              <w:t>7 521,00</w:t>
            </w:r>
          </w:p>
        </w:tc>
        <w:tc>
          <w:tcPr>
            <w:tcW w:w="1033" w:type="dxa"/>
            <w:tcBorders>
              <w:top w:val="nil"/>
              <w:left w:val="nil"/>
              <w:bottom w:val="single" w:sz="4" w:space="0" w:color="auto"/>
              <w:right w:val="single" w:sz="4" w:space="0" w:color="auto"/>
            </w:tcBorders>
            <w:vAlign w:val="center"/>
          </w:tcPr>
          <w:p w:rsidR="00694137" w:rsidRDefault="00694137">
            <w:pPr>
              <w:autoSpaceDE w:val="0"/>
              <w:autoSpaceDN w:val="0"/>
              <w:adjustRightInd w:val="0"/>
              <w:spacing w:after="0" w:line="240" w:lineRule="auto"/>
              <w:jc w:val="center"/>
              <w:rPr>
                <w:rFonts w:ascii="Times New Roman CYR" w:hAnsi="Times New Roman CYR" w:cs="Times New Roman CYR"/>
                <w:color w:val="000000"/>
              </w:rPr>
            </w:pPr>
            <w:r>
              <w:rPr>
                <w:rFonts w:ascii="Times New Roman CYR" w:hAnsi="Times New Roman CYR" w:cs="Times New Roman CYR"/>
                <w:color w:val="000000"/>
              </w:rPr>
              <w:t>7 521,00</w:t>
            </w:r>
          </w:p>
        </w:tc>
        <w:tc>
          <w:tcPr>
            <w:tcW w:w="1033" w:type="dxa"/>
            <w:tcBorders>
              <w:top w:val="nil"/>
              <w:left w:val="nil"/>
              <w:bottom w:val="single" w:sz="4" w:space="0" w:color="auto"/>
              <w:right w:val="single" w:sz="4" w:space="0" w:color="auto"/>
            </w:tcBorders>
            <w:vAlign w:val="center"/>
          </w:tcPr>
          <w:p w:rsidR="00694137" w:rsidRDefault="00694137">
            <w:pPr>
              <w:autoSpaceDE w:val="0"/>
              <w:autoSpaceDN w:val="0"/>
              <w:adjustRightInd w:val="0"/>
              <w:spacing w:after="0" w:line="240" w:lineRule="auto"/>
              <w:jc w:val="center"/>
              <w:rPr>
                <w:rFonts w:ascii="Times New Roman CYR" w:hAnsi="Times New Roman CYR" w:cs="Times New Roman CYR"/>
                <w:color w:val="000000"/>
              </w:rPr>
            </w:pPr>
            <w:r>
              <w:rPr>
                <w:rFonts w:ascii="Times New Roman CYR" w:hAnsi="Times New Roman CYR" w:cs="Times New Roman CYR"/>
                <w:color w:val="000000"/>
              </w:rPr>
              <w:t>7 521,00</w:t>
            </w:r>
          </w:p>
        </w:tc>
      </w:tr>
      <w:tr w:rsidR="00694137">
        <w:tblPrEx>
          <w:tblCellMar>
            <w:top w:w="0" w:type="dxa"/>
            <w:bottom w:w="0" w:type="dxa"/>
          </w:tblCellMar>
        </w:tblPrEx>
        <w:trPr>
          <w:trHeight w:val="570"/>
        </w:trPr>
        <w:tc>
          <w:tcPr>
            <w:tcW w:w="4335" w:type="dxa"/>
            <w:tcBorders>
              <w:top w:val="nil"/>
              <w:left w:val="single" w:sz="4" w:space="0" w:color="auto"/>
              <w:bottom w:val="single" w:sz="4" w:space="0" w:color="auto"/>
              <w:right w:val="single" w:sz="4" w:space="0" w:color="auto"/>
            </w:tcBorders>
            <w:vAlign w:val="center"/>
          </w:tcPr>
          <w:p w:rsidR="00694137" w:rsidRDefault="00694137">
            <w:pPr>
              <w:autoSpaceDE w:val="0"/>
              <w:autoSpaceDN w:val="0"/>
              <w:adjustRightInd w:val="0"/>
              <w:spacing w:after="0" w:line="240" w:lineRule="auto"/>
              <w:rPr>
                <w:rFonts w:ascii="Times New Roman CYR" w:hAnsi="Times New Roman CYR" w:cs="Times New Roman CYR"/>
                <w:b/>
                <w:bCs/>
                <w:color w:val="000000"/>
              </w:rPr>
            </w:pPr>
            <w:r>
              <w:rPr>
                <w:rFonts w:ascii="Times New Roman CYR" w:hAnsi="Times New Roman CYR" w:cs="Times New Roman CYR"/>
                <w:b/>
                <w:bCs/>
                <w:color w:val="000000"/>
              </w:rPr>
              <w:t>39.3. Потребление горячей воды, куб. метров на 1 проживающего</w:t>
            </w:r>
          </w:p>
        </w:tc>
        <w:tc>
          <w:tcPr>
            <w:tcW w:w="1131" w:type="dxa"/>
            <w:tcBorders>
              <w:top w:val="nil"/>
              <w:left w:val="nil"/>
              <w:bottom w:val="single" w:sz="4" w:space="0" w:color="auto"/>
              <w:right w:val="single" w:sz="4" w:space="0" w:color="auto"/>
            </w:tcBorders>
            <w:shd w:val="clear" w:color="000000" w:fill="D9D9D9"/>
            <w:vAlign w:val="center"/>
          </w:tcPr>
          <w:p w:rsidR="00694137" w:rsidRDefault="00694137">
            <w:pPr>
              <w:autoSpaceDE w:val="0"/>
              <w:autoSpaceDN w:val="0"/>
              <w:adjustRightInd w:val="0"/>
              <w:spacing w:after="0" w:line="240" w:lineRule="auto"/>
              <w:jc w:val="center"/>
              <w:rPr>
                <w:rFonts w:ascii="Times New Roman CYR" w:hAnsi="Times New Roman CYR" w:cs="Times New Roman CYR"/>
                <w:b/>
                <w:bCs/>
                <w:color w:val="000000"/>
              </w:rPr>
            </w:pPr>
            <w:r>
              <w:rPr>
                <w:rFonts w:ascii="Times New Roman CYR" w:hAnsi="Times New Roman CYR" w:cs="Times New Roman CYR"/>
                <w:b/>
                <w:bCs/>
                <w:color w:val="000000"/>
              </w:rPr>
              <w:t>#ДЕЛ/0!</w:t>
            </w:r>
          </w:p>
        </w:tc>
        <w:tc>
          <w:tcPr>
            <w:tcW w:w="1033" w:type="dxa"/>
            <w:tcBorders>
              <w:top w:val="nil"/>
              <w:left w:val="nil"/>
              <w:bottom w:val="single" w:sz="4" w:space="0" w:color="auto"/>
              <w:right w:val="single" w:sz="4" w:space="0" w:color="auto"/>
            </w:tcBorders>
            <w:shd w:val="clear" w:color="000000" w:fill="D9D9D9"/>
            <w:vAlign w:val="center"/>
          </w:tcPr>
          <w:p w:rsidR="00694137" w:rsidRDefault="00694137">
            <w:pPr>
              <w:autoSpaceDE w:val="0"/>
              <w:autoSpaceDN w:val="0"/>
              <w:adjustRightInd w:val="0"/>
              <w:spacing w:after="0" w:line="240" w:lineRule="auto"/>
              <w:jc w:val="center"/>
              <w:rPr>
                <w:rFonts w:ascii="Times New Roman CYR" w:hAnsi="Times New Roman CYR" w:cs="Times New Roman CYR"/>
                <w:b/>
                <w:bCs/>
                <w:color w:val="000000"/>
              </w:rPr>
            </w:pPr>
            <w:r>
              <w:rPr>
                <w:rFonts w:ascii="Times New Roman CYR" w:hAnsi="Times New Roman CYR" w:cs="Times New Roman CYR"/>
                <w:b/>
                <w:bCs/>
                <w:color w:val="000000"/>
              </w:rPr>
              <w:t>#ДЕЛ/0!</w:t>
            </w:r>
          </w:p>
        </w:tc>
        <w:tc>
          <w:tcPr>
            <w:tcW w:w="1091" w:type="dxa"/>
            <w:tcBorders>
              <w:top w:val="nil"/>
              <w:left w:val="nil"/>
              <w:bottom w:val="single" w:sz="4" w:space="0" w:color="auto"/>
              <w:right w:val="single" w:sz="4" w:space="0" w:color="auto"/>
            </w:tcBorders>
            <w:shd w:val="clear" w:color="000000" w:fill="D9D9D9"/>
            <w:vAlign w:val="center"/>
          </w:tcPr>
          <w:p w:rsidR="00694137" w:rsidRDefault="00694137">
            <w:pPr>
              <w:autoSpaceDE w:val="0"/>
              <w:autoSpaceDN w:val="0"/>
              <w:adjustRightInd w:val="0"/>
              <w:spacing w:after="0" w:line="240" w:lineRule="auto"/>
              <w:jc w:val="center"/>
              <w:rPr>
                <w:rFonts w:ascii="Times New Roman CYR" w:hAnsi="Times New Roman CYR" w:cs="Times New Roman CYR"/>
                <w:b/>
                <w:bCs/>
                <w:color w:val="000000"/>
              </w:rPr>
            </w:pPr>
            <w:r>
              <w:rPr>
                <w:rFonts w:ascii="Times New Roman CYR" w:hAnsi="Times New Roman CYR" w:cs="Times New Roman CYR"/>
                <w:b/>
                <w:bCs/>
                <w:color w:val="000000"/>
              </w:rPr>
              <w:t>#ДЕЛ/0!</w:t>
            </w:r>
          </w:p>
        </w:tc>
        <w:tc>
          <w:tcPr>
            <w:tcW w:w="1033" w:type="dxa"/>
            <w:tcBorders>
              <w:top w:val="nil"/>
              <w:left w:val="nil"/>
              <w:bottom w:val="single" w:sz="4" w:space="0" w:color="auto"/>
              <w:right w:val="single" w:sz="4" w:space="0" w:color="auto"/>
            </w:tcBorders>
            <w:shd w:val="clear" w:color="000000" w:fill="D9D9D9"/>
            <w:vAlign w:val="center"/>
          </w:tcPr>
          <w:p w:rsidR="00694137" w:rsidRDefault="00694137">
            <w:pPr>
              <w:autoSpaceDE w:val="0"/>
              <w:autoSpaceDN w:val="0"/>
              <w:adjustRightInd w:val="0"/>
              <w:spacing w:after="0" w:line="240" w:lineRule="auto"/>
              <w:jc w:val="center"/>
              <w:rPr>
                <w:rFonts w:ascii="Times New Roman CYR" w:hAnsi="Times New Roman CYR" w:cs="Times New Roman CYR"/>
                <w:b/>
                <w:bCs/>
                <w:color w:val="000000"/>
              </w:rPr>
            </w:pPr>
            <w:r>
              <w:rPr>
                <w:rFonts w:ascii="Times New Roman CYR" w:hAnsi="Times New Roman CYR" w:cs="Times New Roman CYR"/>
                <w:b/>
                <w:bCs/>
                <w:color w:val="000000"/>
              </w:rPr>
              <w:t>#ДЕЛ/0!</w:t>
            </w:r>
          </w:p>
        </w:tc>
        <w:tc>
          <w:tcPr>
            <w:tcW w:w="1033" w:type="dxa"/>
            <w:tcBorders>
              <w:top w:val="nil"/>
              <w:left w:val="nil"/>
              <w:bottom w:val="single" w:sz="4" w:space="0" w:color="auto"/>
              <w:right w:val="single" w:sz="4" w:space="0" w:color="auto"/>
            </w:tcBorders>
            <w:shd w:val="clear" w:color="000000" w:fill="D9D9D9"/>
            <w:vAlign w:val="center"/>
          </w:tcPr>
          <w:p w:rsidR="00694137" w:rsidRDefault="00694137">
            <w:pPr>
              <w:autoSpaceDE w:val="0"/>
              <w:autoSpaceDN w:val="0"/>
              <w:adjustRightInd w:val="0"/>
              <w:spacing w:after="0" w:line="240" w:lineRule="auto"/>
              <w:jc w:val="center"/>
              <w:rPr>
                <w:rFonts w:ascii="Times New Roman CYR" w:hAnsi="Times New Roman CYR" w:cs="Times New Roman CYR"/>
                <w:b/>
                <w:bCs/>
                <w:color w:val="000000"/>
              </w:rPr>
            </w:pPr>
            <w:r>
              <w:rPr>
                <w:rFonts w:ascii="Times New Roman CYR" w:hAnsi="Times New Roman CYR" w:cs="Times New Roman CYR"/>
                <w:b/>
                <w:bCs/>
                <w:color w:val="000000"/>
              </w:rPr>
              <w:t>#ДЕЛ/0!</w:t>
            </w:r>
          </w:p>
        </w:tc>
      </w:tr>
      <w:tr w:rsidR="00694137">
        <w:tblPrEx>
          <w:tblCellMar>
            <w:top w:w="0" w:type="dxa"/>
            <w:bottom w:w="0" w:type="dxa"/>
          </w:tblCellMar>
        </w:tblPrEx>
        <w:trPr>
          <w:trHeight w:val="600"/>
        </w:trPr>
        <w:tc>
          <w:tcPr>
            <w:tcW w:w="4335" w:type="dxa"/>
            <w:tcBorders>
              <w:top w:val="nil"/>
              <w:left w:val="single" w:sz="4" w:space="0" w:color="auto"/>
              <w:bottom w:val="single" w:sz="4" w:space="0" w:color="auto"/>
              <w:right w:val="single" w:sz="4" w:space="0" w:color="auto"/>
            </w:tcBorders>
            <w:vAlign w:val="center"/>
          </w:tcPr>
          <w:p w:rsidR="00694137" w:rsidRDefault="00694137">
            <w:pPr>
              <w:autoSpaceDE w:val="0"/>
              <w:autoSpaceDN w:val="0"/>
              <w:adjustRightInd w:val="0"/>
              <w:spacing w:after="0" w:line="240" w:lineRule="auto"/>
              <w:rPr>
                <w:rFonts w:ascii="Times New Roman CYR" w:hAnsi="Times New Roman CYR" w:cs="Times New Roman CYR"/>
                <w:color w:val="000000"/>
              </w:rPr>
            </w:pPr>
            <w:r>
              <w:rPr>
                <w:rFonts w:ascii="Times New Roman CYR" w:hAnsi="Times New Roman CYR" w:cs="Times New Roman CYR"/>
                <w:color w:val="000000"/>
              </w:rPr>
              <w:lastRenderedPageBreak/>
              <w:t>объем потребления горячей воды в многоквартирных домах, куб.м</w:t>
            </w:r>
          </w:p>
        </w:tc>
        <w:tc>
          <w:tcPr>
            <w:tcW w:w="1131" w:type="dxa"/>
            <w:tcBorders>
              <w:top w:val="nil"/>
              <w:left w:val="nil"/>
              <w:bottom w:val="single" w:sz="4" w:space="0" w:color="auto"/>
              <w:right w:val="single" w:sz="4" w:space="0" w:color="auto"/>
            </w:tcBorders>
            <w:vAlign w:val="center"/>
          </w:tcPr>
          <w:p w:rsidR="00694137" w:rsidRDefault="00694137">
            <w:pPr>
              <w:autoSpaceDE w:val="0"/>
              <w:autoSpaceDN w:val="0"/>
              <w:adjustRightInd w:val="0"/>
              <w:spacing w:after="0" w:line="240" w:lineRule="auto"/>
              <w:jc w:val="center"/>
              <w:rPr>
                <w:rFonts w:ascii="Times New Roman CYR" w:hAnsi="Times New Roman CYR" w:cs="Times New Roman CYR"/>
                <w:color w:val="000000"/>
              </w:rPr>
            </w:pPr>
            <w:r>
              <w:rPr>
                <w:rFonts w:ascii="Times New Roman CYR" w:hAnsi="Times New Roman CYR" w:cs="Times New Roman CYR"/>
                <w:color w:val="000000"/>
              </w:rPr>
              <w:t>0,00</w:t>
            </w:r>
          </w:p>
        </w:tc>
        <w:tc>
          <w:tcPr>
            <w:tcW w:w="1033" w:type="dxa"/>
            <w:tcBorders>
              <w:top w:val="nil"/>
              <w:left w:val="nil"/>
              <w:bottom w:val="single" w:sz="4" w:space="0" w:color="auto"/>
              <w:right w:val="single" w:sz="4" w:space="0" w:color="auto"/>
            </w:tcBorders>
            <w:vAlign w:val="center"/>
          </w:tcPr>
          <w:p w:rsidR="00694137" w:rsidRDefault="00694137">
            <w:pPr>
              <w:autoSpaceDE w:val="0"/>
              <w:autoSpaceDN w:val="0"/>
              <w:adjustRightInd w:val="0"/>
              <w:spacing w:after="0" w:line="240" w:lineRule="auto"/>
              <w:jc w:val="center"/>
              <w:rPr>
                <w:rFonts w:ascii="Times New Roman CYR" w:hAnsi="Times New Roman CYR" w:cs="Times New Roman CYR"/>
                <w:color w:val="000000"/>
              </w:rPr>
            </w:pPr>
            <w:r>
              <w:rPr>
                <w:rFonts w:ascii="Times New Roman CYR" w:hAnsi="Times New Roman CYR" w:cs="Times New Roman CYR"/>
                <w:color w:val="000000"/>
              </w:rPr>
              <w:t>0,00</w:t>
            </w:r>
          </w:p>
        </w:tc>
        <w:tc>
          <w:tcPr>
            <w:tcW w:w="1091" w:type="dxa"/>
            <w:tcBorders>
              <w:top w:val="nil"/>
              <w:left w:val="nil"/>
              <w:bottom w:val="single" w:sz="4" w:space="0" w:color="auto"/>
              <w:right w:val="single" w:sz="4" w:space="0" w:color="auto"/>
            </w:tcBorders>
            <w:vAlign w:val="center"/>
          </w:tcPr>
          <w:p w:rsidR="00694137" w:rsidRDefault="00694137">
            <w:pPr>
              <w:autoSpaceDE w:val="0"/>
              <w:autoSpaceDN w:val="0"/>
              <w:adjustRightInd w:val="0"/>
              <w:spacing w:after="0" w:line="240" w:lineRule="auto"/>
              <w:jc w:val="center"/>
              <w:rPr>
                <w:rFonts w:ascii="Times New Roman CYR" w:hAnsi="Times New Roman CYR" w:cs="Times New Roman CYR"/>
                <w:color w:val="000000"/>
              </w:rPr>
            </w:pPr>
            <w:r>
              <w:rPr>
                <w:rFonts w:ascii="Times New Roman CYR" w:hAnsi="Times New Roman CYR" w:cs="Times New Roman CYR"/>
                <w:color w:val="000000"/>
              </w:rPr>
              <w:t>0,00</w:t>
            </w:r>
          </w:p>
        </w:tc>
        <w:tc>
          <w:tcPr>
            <w:tcW w:w="1033" w:type="dxa"/>
            <w:tcBorders>
              <w:top w:val="nil"/>
              <w:left w:val="nil"/>
              <w:bottom w:val="single" w:sz="4" w:space="0" w:color="auto"/>
              <w:right w:val="single" w:sz="4" w:space="0" w:color="auto"/>
            </w:tcBorders>
            <w:vAlign w:val="center"/>
          </w:tcPr>
          <w:p w:rsidR="00694137" w:rsidRDefault="00694137">
            <w:pPr>
              <w:autoSpaceDE w:val="0"/>
              <w:autoSpaceDN w:val="0"/>
              <w:adjustRightInd w:val="0"/>
              <w:spacing w:after="0" w:line="240" w:lineRule="auto"/>
              <w:jc w:val="center"/>
              <w:rPr>
                <w:rFonts w:ascii="Times New Roman CYR" w:hAnsi="Times New Roman CYR" w:cs="Times New Roman CYR"/>
                <w:color w:val="000000"/>
              </w:rPr>
            </w:pPr>
            <w:r>
              <w:rPr>
                <w:rFonts w:ascii="Times New Roman CYR" w:hAnsi="Times New Roman CYR" w:cs="Times New Roman CYR"/>
                <w:color w:val="000000"/>
              </w:rPr>
              <w:t>0,00</w:t>
            </w:r>
          </w:p>
        </w:tc>
        <w:tc>
          <w:tcPr>
            <w:tcW w:w="1033" w:type="dxa"/>
            <w:tcBorders>
              <w:top w:val="nil"/>
              <w:left w:val="nil"/>
              <w:bottom w:val="single" w:sz="4" w:space="0" w:color="auto"/>
              <w:right w:val="single" w:sz="4" w:space="0" w:color="auto"/>
            </w:tcBorders>
            <w:vAlign w:val="center"/>
          </w:tcPr>
          <w:p w:rsidR="00694137" w:rsidRDefault="00694137">
            <w:pPr>
              <w:autoSpaceDE w:val="0"/>
              <w:autoSpaceDN w:val="0"/>
              <w:adjustRightInd w:val="0"/>
              <w:spacing w:after="0" w:line="240" w:lineRule="auto"/>
              <w:jc w:val="center"/>
              <w:rPr>
                <w:rFonts w:ascii="Times New Roman CYR" w:hAnsi="Times New Roman CYR" w:cs="Times New Roman CYR"/>
                <w:color w:val="000000"/>
              </w:rPr>
            </w:pPr>
            <w:r>
              <w:rPr>
                <w:rFonts w:ascii="Times New Roman CYR" w:hAnsi="Times New Roman CYR" w:cs="Times New Roman CYR"/>
                <w:color w:val="000000"/>
              </w:rPr>
              <w:t>0,00</w:t>
            </w:r>
          </w:p>
        </w:tc>
      </w:tr>
      <w:tr w:rsidR="00694137">
        <w:tblPrEx>
          <w:tblCellMar>
            <w:top w:w="0" w:type="dxa"/>
            <w:bottom w:w="0" w:type="dxa"/>
          </w:tblCellMar>
        </w:tblPrEx>
        <w:trPr>
          <w:trHeight w:val="912"/>
        </w:trPr>
        <w:tc>
          <w:tcPr>
            <w:tcW w:w="4335" w:type="dxa"/>
            <w:tcBorders>
              <w:top w:val="nil"/>
              <w:left w:val="single" w:sz="4" w:space="0" w:color="auto"/>
              <w:bottom w:val="single" w:sz="4" w:space="0" w:color="auto"/>
              <w:right w:val="single" w:sz="4" w:space="0" w:color="auto"/>
            </w:tcBorders>
            <w:vAlign w:val="center"/>
          </w:tcPr>
          <w:p w:rsidR="00694137" w:rsidRDefault="00694137">
            <w:pPr>
              <w:autoSpaceDE w:val="0"/>
              <w:autoSpaceDN w:val="0"/>
              <w:adjustRightInd w:val="0"/>
              <w:spacing w:after="0" w:line="240" w:lineRule="auto"/>
              <w:rPr>
                <w:rFonts w:ascii="Times New Roman CYR" w:hAnsi="Times New Roman CYR" w:cs="Times New Roman CYR"/>
                <w:color w:val="000000"/>
              </w:rPr>
            </w:pPr>
            <w:r>
              <w:rPr>
                <w:rFonts w:ascii="Times New Roman CYR" w:hAnsi="Times New Roman CYR" w:cs="Times New Roman CYR"/>
                <w:color w:val="000000"/>
              </w:rPr>
              <w:t>число проживающих в многоквартирных домах, которым отпущен соответствующий энергетический ресурс, чел.</w:t>
            </w:r>
          </w:p>
        </w:tc>
        <w:tc>
          <w:tcPr>
            <w:tcW w:w="1131" w:type="dxa"/>
            <w:tcBorders>
              <w:top w:val="nil"/>
              <w:left w:val="nil"/>
              <w:bottom w:val="single" w:sz="4" w:space="0" w:color="auto"/>
              <w:right w:val="single" w:sz="4" w:space="0" w:color="auto"/>
            </w:tcBorders>
            <w:vAlign w:val="center"/>
          </w:tcPr>
          <w:p w:rsidR="00694137" w:rsidRDefault="00694137">
            <w:pPr>
              <w:autoSpaceDE w:val="0"/>
              <w:autoSpaceDN w:val="0"/>
              <w:adjustRightInd w:val="0"/>
              <w:spacing w:after="0" w:line="240" w:lineRule="auto"/>
              <w:jc w:val="center"/>
              <w:rPr>
                <w:rFonts w:ascii="Times New Roman CYR" w:hAnsi="Times New Roman CYR" w:cs="Times New Roman CYR"/>
                <w:color w:val="000000"/>
              </w:rPr>
            </w:pPr>
            <w:r>
              <w:rPr>
                <w:rFonts w:ascii="Times New Roman CYR" w:hAnsi="Times New Roman CYR" w:cs="Times New Roman CYR"/>
                <w:color w:val="000000"/>
              </w:rPr>
              <w:t>0</w:t>
            </w:r>
          </w:p>
        </w:tc>
        <w:tc>
          <w:tcPr>
            <w:tcW w:w="1033" w:type="dxa"/>
            <w:tcBorders>
              <w:top w:val="nil"/>
              <w:left w:val="nil"/>
              <w:bottom w:val="single" w:sz="4" w:space="0" w:color="auto"/>
              <w:right w:val="single" w:sz="4" w:space="0" w:color="auto"/>
            </w:tcBorders>
            <w:vAlign w:val="center"/>
          </w:tcPr>
          <w:p w:rsidR="00694137" w:rsidRDefault="00694137">
            <w:pPr>
              <w:autoSpaceDE w:val="0"/>
              <w:autoSpaceDN w:val="0"/>
              <w:adjustRightInd w:val="0"/>
              <w:spacing w:after="0" w:line="240" w:lineRule="auto"/>
              <w:jc w:val="center"/>
              <w:rPr>
                <w:rFonts w:ascii="Times New Roman CYR" w:hAnsi="Times New Roman CYR" w:cs="Times New Roman CYR"/>
                <w:color w:val="000000"/>
              </w:rPr>
            </w:pPr>
            <w:r>
              <w:rPr>
                <w:rFonts w:ascii="Times New Roman CYR" w:hAnsi="Times New Roman CYR" w:cs="Times New Roman CYR"/>
                <w:color w:val="000000"/>
              </w:rPr>
              <w:t>0</w:t>
            </w:r>
          </w:p>
        </w:tc>
        <w:tc>
          <w:tcPr>
            <w:tcW w:w="1091" w:type="dxa"/>
            <w:tcBorders>
              <w:top w:val="nil"/>
              <w:left w:val="nil"/>
              <w:bottom w:val="single" w:sz="4" w:space="0" w:color="auto"/>
              <w:right w:val="single" w:sz="4" w:space="0" w:color="auto"/>
            </w:tcBorders>
            <w:vAlign w:val="center"/>
          </w:tcPr>
          <w:p w:rsidR="00694137" w:rsidRDefault="00694137">
            <w:pPr>
              <w:autoSpaceDE w:val="0"/>
              <w:autoSpaceDN w:val="0"/>
              <w:adjustRightInd w:val="0"/>
              <w:spacing w:after="0" w:line="240" w:lineRule="auto"/>
              <w:jc w:val="center"/>
              <w:rPr>
                <w:rFonts w:ascii="Times New Roman CYR" w:hAnsi="Times New Roman CYR" w:cs="Times New Roman CYR"/>
                <w:color w:val="000000"/>
              </w:rPr>
            </w:pPr>
            <w:r>
              <w:rPr>
                <w:rFonts w:ascii="Times New Roman CYR" w:hAnsi="Times New Roman CYR" w:cs="Times New Roman CYR"/>
                <w:color w:val="000000"/>
              </w:rPr>
              <w:t>0</w:t>
            </w:r>
          </w:p>
        </w:tc>
        <w:tc>
          <w:tcPr>
            <w:tcW w:w="1033" w:type="dxa"/>
            <w:tcBorders>
              <w:top w:val="nil"/>
              <w:left w:val="nil"/>
              <w:bottom w:val="single" w:sz="4" w:space="0" w:color="auto"/>
              <w:right w:val="single" w:sz="4" w:space="0" w:color="auto"/>
            </w:tcBorders>
            <w:vAlign w:val="center"/>
          </w:tcPr>
          <w:p w:rsidR="00694137" w:rsidRDefault="00694137">
            <w:pPr>
              <w:autoSpaceDE w:val="0"/>
              <w:autoSpaceDN w:val="0"/>
              <w:adjustRightInd w:val="0"/>
              <w:spacing w:after="0" w:line="240" w:lineRule="auto"/>
              <w:jc w:val="center"/>
              <w:rPr>
                <w:rFonts w:ascii="Times New Roman CYR" w:hAnsi="Times New Roman CYR" w:cs="Times New Roman CYR"/>
                <w:color w:val="000000"/>
              </w:rPr>
            </w:pPr>
            <w:r>
              <w:rPr>
                <w:rFonts w:ascii="Times New Roman CYR" w:hAnsi="Times New Roman CYR" w:cs="Times New Roman CYR"/>
                <w:color w:val="000000"/>
              </w:rPr>
              <w:t>0</w:t>
            </w:r>
          </w:p>
        </w:tc>
        <w:tc>
          <w:tcPr>
            <w:tcW w:w="1033" w:type="dxa"/>
            <w:tcBorders>
              <w:top w:val="nil"/>
              <w:left w:val="nil"/>
              <w:bottom w:val="single" w:sz="4" w:space="0" w:color="auto"/>
              <w:right w:val="single" w:sz="4" w:space="0" w:color="auto"/>
            </w:tcBorders>
            <w:vAlign w:val="center"/>
          </w:tcPr>
          <w:p w:rsidR="00694137" w:rsidRDefault="00694137">
            <w:pPr>
              <w:autoSpaceDE w:val="0"/>
              <w:autoSpaceDN w:val="0"/>
              <w:adjustRightInd w:val="0"/>
              <w:spacing w:after="0" w:line="240" w:lineRule="auto"/>
              <w:jc w:val="center"/>
              <w:rPr>
                <w:rFonts w:ascii="Times New Roman CYR" w:hAnsi="Times New Roman CYR" w:cs="Times New Roman CYR"/>
                <w:color w:val="000000"/>
              </w:rPr>
            </w:pPr>
            <w:r>
              <w:rPr>
                <w:rFonts w:ascii="Times New Roman CYR" w:hAnsi="Times New Roman CYR" w:cs="Times New Roman CYR"/>
                <w:color w:val="000000"/>
              </w:rPr>
              <w:t>0</w:t>
            </w:r>
          </w:p>
        </w:tc>
      </w:tr>
      <w:tr w:rsidR="00694137">
        <w:tblPrEx>
          <w:tblCellMar>
            <w:top w:w="0" w:type="dxa"/>
            <w:bottom w:w="0" w:type="dxa"/>
          </w:tblCellMar>
        </w:tblPrEx>
        <w:trPr>
          <w:trHeight w:val="570"/>
        </w:trPr>
        <w:tc>
          <w:tcPr>
            <w:tcW w:w="4335" w:type="dxa"/>
            <w:tcBorders>
              <w:top w:val="nil"/>
              <w:left w:val="single" w:sz="4" w:space="0" w:color="auto"/>
              <w:bottom w:val="single" w:sz="4" w:space="0" w:color="auto"/>
              <w:right w:val="single" w:sz="4" w:space="0" w:color="auto"/>
            </w:tcBorders>
            <w:vAlign w:val="center"/>
          </w:tcPr>
          <w:p w:rsidR="00694137" w:rsidRDefault="00694137">
            <w:pPr>
              <w:autoSpaceDE w:val="0"/>
              <w:autoSpaceDN w:val="0"/>
              <w:adjustRightInd w:val="0"/>
              <w:spacing w:after="0" w:line="240" w:lineRule="auto"/>
              <w:rPr>
                <w:rFonts w:ascii="Times New Roman CYR" w:hAnsi="Times New Roman CYR" w:cs="Times New Roman CYR"/>
                <w:b/>
                <w:bCs/>
                <w:color w:val="000000"/>
              </w:rPr>
            </w:pPr>
            <w:r>
              <w:rPr>
                <w:rFonts w:ascii="Times New Roman CYR" w:hAnsi="Times New Roman CYR" w:cs="Times New Roman CYR"/>
                <w:b/>
                <w:bCs/>
                <w:color w:val="000000"/>
              </w:rPr>
              <w:t>39.4. Потребление холодной воды, куб. метров на 1 проживающего</w:t>
            </w:r>
          </w:p>
        </w:tc>
        <w:tc>
          <w:tcPr>
            <w:tcW w:w="1131" w:type="dxa"/>
            <w:tcBorders>
              <w:top w:val="nil"/>
              <w:left w:val="nil"/>
              <w:bottom w:val="single" w:sz="4" w:space="0" w:color="auto"/>
              <w:right w:val="single" w:sz="4" w:space="0" w:color="auto"/>
            </w:tcBorders>
            <w:shd w:val="clear" w:color="000000" w:fill="D9D9D9"/>
            <w:vAlign w:val="center"/>
          </w:tcPr>
          <w:p w:rsidR="00694137" w:rsidRDefault="00694137">
            <w:pPr>
              <w:autoSpaceDE w:val="0"/>
              <w:autoSpaceDN w:val="0"/>
              <w:adjustRightInd w:val="0"/>
              <w:spacing w:after="0" w:line="240" w:lineRule="auto"/>
              <w:jc w:val="center"/>
              <w:rPr>
                <w:rFonts w:ascii="Times New Roman CYR" w:hAnsi="Times New Roman CYR" w:cs="Times New Roman CYR"/>
                <w:b/>
                <w:bCs/>
                <w:color w:val="000000"/>
              </w:rPr>
            </w:pPr>
            <w:r>
              <w:rPr>
                <w:rFonts w:ascii="Times New Roman CYR" w:hAnsi="Times New Roman CYR" w:cs="Times New Roman CYR"/>
                <w:b/>
                <w:bCs/>
                <w:color w:val="000000"/>
              </w:rPr>
              <w:t>20,10</w:t>
            </w:r>
          </w:p>
        </w:tc>
        <w:tc>
          <w:tcPr>
            <w:tcW w:w="1033" w:type="dxa"/>
            <w:tcBorders>
              <w:top w:val="nil"/>
              <w:left w:val="nil"/>
              <w:bottom w:val="single" w:sz="4" w:space="0" w:color="auto"/>
              <w:right w:val="single" w:sz="4" w:space="0" w:color="auto"/>
            </w:tcBorders>
            <w:shd w:val="clear" w:color="000000" w:fill="D9D9D9"/>
            <w:vAlign w:val="center"/>
          </w:tcPr>
          <w:p w:rsidR="00694137" w:rsidRDefault="00694137">
            <w:pPr>
              <w:autoSpaceDE w:val="0"/>
              <w:autoSpaceDN w:val="0"/>
              <w:adjustRightInd w:val="0"/>
              <w:spacing w:after="0" w:line="240" w:lineRule="auto"/>
              <w:jc w:val="center"/>
              <w:rPr>
                <w:rFonts w:ascii="Times New Roman CYR" w:hAnsi="Times New Roman CYR" w:cs="Times New Roman CYR"/>
                <w:b/>
                <w:bCs/>
                <w:color w:val="000000"/>
              </w:rPr>
            </w:pPr>
            <w:r>
              <w:rPr>
                <w:rFonts w:ascii="Times New Roman CYR" w:hAnsi="Times New Roman CYR" w:cs="Times New Roman CYR"/>
                <w:b/>
                <w:bCs/>
                <w:color w:val="000000"/>
              </w:rPr>
              <w:t>22,45</w:t>
            </w:r>
          </w:p>
        </w:tc>
        <w:tc>
          <w:tcPr>
            <w:tcW w:w="1091" w:type="dxa"/>
            <w:tcBorders>
              <w:top w:val="nil"/>
              <w:left w:val="nil"/>
              <w:bottom w:val="single" w:sz="4" w:space="0" w:color="auto"/>
              <w:right w:val="single" w:sz="4" w:space="0" w:color="auto"/>
            </w:tcBorders>
            <w:shd w:val="clear" w:color="000000" w:fill="D9D9D9"/>
            <w:vAlign w:val="center"/>
          </w:tcPr>
          <w:p w:rsidR="00694137" w:rsidRDefault="00694137">
            <w:pPr>
              <w:autoSpaceDE w:val="0"/>
              <w:autoSpaceDN w:val="0"/>
              <w:adjustRightInd w:val="0"/>
              <w:spacing w:after="0" w:line="240" w:lineRule="auto"/>
              <w:jc w:val="center"/>
              <w:rPr>
                <w:rFonts w:ascii="Times New Roman CYR" w:hAnsi="Times New Roman CYR" w:cs="Times New Roman CYR"/>
                <w:b/>
                <w:bCs/>
                <w:color w:val="000000"/>
              </w:rPr>
            </w:pPr>
            <w:r>
              <w:rPr>
                <w:rFonts w:ascii="Times New Roman CYR" w:hAnsi="Times New Roman CYR" w:cs="Times New Roman CYR"/>
                <w:b/>
                <w:bCs/>
                <w:color w:val="000000"/>
              </w:rPr>
              <w:t>22,45</w:t>
            </w:r>
          </w:p>
        </w:tc>
        <w:tc>
          <w:tcPr>
            <w:tcW w:w="1033" w:type="dxa"/>
            <w:tcBorders>
              <w:top w:val="nil"/>
              <w:left w:val="nil"/>
              <w:bottom w:val="single" w:sz="4" w:space="0" w:color="auto"/>
              <w:right w:val="single" w:sz="4" w:space="0" w:color="auto"/>
            </w:tcBorders>
            <w:shd w:val="clear" w:color="000000" w:fill="D9D9D9"/>
            <w:vAlign w:val="center"/>
          </w:tcPr>
          <w:p w:rsidR="00694137" w:rsidRDefault="00694137">
            <w:pPr>
              <w:autoSpaceDE w:val="0"/>
              <w:autoSpaceDN w:val="0"/>
              <w:adjustRightInd w:val="0"/>
              <w:spacing w:after="0" w:line="240" w:lineRule="auto"/>
              <w:jc w:val="center"/>
              <w:rPr>
                <w:rFonts w:ascii="Times New Roman CYR" w:hAnsi="Times New Roman CYR" w:cs="Times New Roman CYR"/>
                <w:b/>
                <w:bCs/>
                <w:color w:val="000000"/>
              </w:rPr>
            </w:pPr>
            <w:r>
              <w:rPr>
                <w:rFonts w:ascii="Times New Roman CYR" w:hAnsi="Times New Roman CYR" w:cs="Times New Roman CYR"/>
                <w:b/>
                <w:bCs/>
                <w:color w:val="000000"/>
              </w:rPr>
              <w:t>22,45</w:t>
            </w:r>
          </w:p>
        </w:tc>
        <w:tc>
          <w:tcPr>
            <w:tcW w:w="1033" w:type="dxa"/>
            <w:tcBorders>
              <w:top w:val="nil"/>
              <w:left w:val="nil"/>
              <w:bottom w:val="single" w:sz="4" w:space="0" w:color="auto"/>
              <w:right w:val="single" w:sz="4" w:space="0" w:color="auto"/>
            </w:tcBorders>
            <w:shd w:val="clear" w:color="000000" w:fill="D9D9D9"/>
            <w:vAlign w:val="center"/>
          </w:tcPr>
          <w:p w:rsidR="00694137" w:rsidRDefault="00694137">
            <w:pPr>
              <w:autoSpaceDE w:val="0"/>
              <w:autoSpaceDN w:val="0"/>
              <w:adjustRightInd w:val="0"/>
              <w:spacing w:after="0" w:line="240" w:lineRule="auto"/>
              <w:jc w:val="center"/>
              <w:rPr>
                <w:rFonts w:ascii="Times New Roman CYR" w:hAnsi="Times New Roman CYR" w:cs="Times New Roman CYR"/>
                <w:b/>
                <w:bCs/>
                <w:color w:val="000000"/>
              </w:rPr>
            </w:pPr>
            <w:r>
              <w:rPr>
                <w:rFonts w:ascii="Times New Roman CYR" w:hAnsi="Times New Roman CYR" w:cs="Times New Roman CYR"/>
                <w:b/>
                <w:bCs/>
                <w:color w:val="000000"/>
              </w:rPr>
              <w:t>22,45</w:t>
            </w:r>
          </w:p>
        </w:tc>
      </w:tr>
      <w:tr w:rsidR="00694137">
        <w:tblPrEx>
          <w:tblCellMar>
            <w:top w:w="0" w:type="dxa"/>
            <w:bottom w:w="0" w:type="dxa"/>
          </w:tblCellMar>
        </w:tblPrEx>
        <w:trPr>
          <w:trHeight w:val="600"/>
        </w:trPr>
        <w:tc>
          <w:tcPr>
            <w:tcW w:w="4335" w:type="dxa"/>
            <w:tcBorders>
              <w:top w:val="nil"/>
              <w:left w:val="single" w:sz="4" w:space="0" w:color="auto"/>
              <w:bottom w:val="single" w:sz="4" w:space="0" w:color="auto"/>
              <w:right w:val="single" w:sz="4" w:space="0" w:color="auto"/>
            </w:tcBorders>
            <w:vAlign w:val="center"/>
          </w:tcPr>
          <w:p w:rsidR="00694137" w:rsidRDefault="00694137">
            <w:pPr>
              <w:autoSpaceDE w:val="0"/>
              <w:autoSpaceDN w:val="0"/>
              <w:adjustRightInd w:val="0"/>
              <w:spacing w:after="0" w:line="240" w:lineRule="auto"/>
              <w:rPr>
                <w:rFonts w:ascii="Times New Roman CYR" w:hAnsi="Times New Roman CYR" w:cs="Times New Roman CYR"/>
                <w:color w:val="000000"/>
              </w:rPr>
            </w:pPr>
            <w:r>
              <w:rPr>
                <w:rFonts w:ascii="Times New Roman CYR" w:hAnsi="Times New Roman CYR" w:cs="Times New Roman CYR"/>
                <w:color w:val="000000"/>
              </w:rPr>
              <w:t>объем потребления холодной воды в многоквартирных домах, куб.м</w:t>
            </w:r>
          </w:p>
        </w:tc>
        <w:tc>
          <w:tcPr>
            <w:tcW w:w="1131" w:type="dxa"/>
            <w:tcBorders>
              <w:top w:val="nil"/>
              <w:left w:val="nil"/>
              <w:bottom w:val="single" w:sz="4" w:space="0" w:color="auto"/>
              <w:right w:val="single" w:sz="4" w:space="0" w:color="auto"/>
            </w:tcBorders>
            <w:vAlign w:val="center"/>
          </w:tcPr>
          <w:p w:rsidR="00694137" w:rsidRDefault="00694137">
            <w:pPr>
              <w:autoSpaceDE w:val="0"/>
              <w:autoSpaceDN w:val="0"/>
              <w:adjustRightInd w:val="0"/>
              <w:spacing w:after="0" w:line="240" w:lineRule="auto"/>
              <w:jc w:val="center"/>
              <w:rPr>
                <w:rFonts w:ascii="Times New Roman CYR" w:hAnsi="Times New Roman CYR" w:cs="Times New Roman CYR"/>
                <w:color w:val="000000"/>
              </w:rPr>
            </w:pPr>
            <w:r>
              <w:rPr>
                <w:rFonts w:ascii="Times New Roman CYR" w:hAnsi="Times New Roman CYR" w:cs="Times New Roman CYR"/>
                <w:color w:val="000000"/>
              </w:rPr>
              <w:t>8 201,00</w:t>
            </w:r>
          </w:p>
        </w:tc>
        <w:tc>
          <w:tcPr>
            <w:tcW w:w="1033" w:type="dxa"/>
            <w:tcBorders>
              <w:top w:val="nil"/>
              <w:left w:val="nil"/>
              <w:bottom w:val="single" w:sz="4" w:space="0" w:color="auto"/>
              <w:right w:val="single" w:sz="4" w:space="0" w:color="auto"/>
            </w:tcBorders>
            <w:vAlign w:val="center"/>
          </w:tcPr>
          <w:p w:rsidR="00694137" w:rsidRDefault="00694137">
            <w:pPr>
              <w:autoSpaceDE w:val="0"/>
              <w:autoSpaceDN w:val="0"/>
              <w:adjustRightInd w:val="0"/>
              <w:spacing w:after="0" w:line="240" w:lineRule="auto"/>
              <w:jc w:val="center"/>
              <w:rPr>
                <w:rFonts w:ascii="Times New Roman CYR" w:hAnsi="Times New Roman CYR" w:cs="Times New Roman CYR"/>
                <w:color w:val="000000"/>
              </w:rPr>
            </w:pPr>
            <w:r>
              <w:rPr>
                <w:rFonts w:ascii="Times New Roman CYR" w:hAnsi="Times New Roman CYR" w:cs="Times New Roman CYR"/>
                <w:color w:val="000000"/>
              </w:rPr>
              <w:t>9 339,00</w:t>
            </w:r>
          </w:p>
        </w:tc>
        <w:tc>
          <w:tcPr>
            <w:tcW w:w="1091" w:type="dxa"/>
            <w:tcBorders>
              <w:top w:val="nil"/>
              <w:left w:val="nil"/>
              <w:bottom w:val="single" w:sz="4" w:space="0" w:color="auto"/>
              <w:right w:val="single" w:sz="4" w:space="0" w:color="auto"/>
            </w:tcBorders>
            <w:vAlign w:val="center"/>
          </w:tcPr>
          <w:p w:rsidR="00694137" w:rsidRDefault="00694137">
            <w:pPr>
              <w:autoSpaceDE w:val="0"/>
              <w:autoSpaceDN w:val="0"/>
              <w:adjustRightInd w:val="0"/>
              <w:spacing w:after="0" w:line="240" w:lineRule="auto"/>
              <w:jc w:val="center"/>
              <w:rPr>
                <w:rFonts w:ascii="Times New Roman CYR" w:hAnsi="Times New Roman CYR" w:cs="Times New Roman CYR"/>
                <w:color w:val="000000"/>
              </w:rPr>
            </w:pPr>
            <w:r>
              <w:rPr>
                <w:rFonts w:ascii="Times New Roman CYR" w:hAnsi="Times New Roman CYR" w:cs="Times New Roman CYR"/>
                <w:color w:val="000000"/>
              </w:rPr>
              <w:t>9 429,00</w:t>
            </w:r>
          </w:p>
        </w:tc>
        <w:tc>
          <w:tcPr>
            <w:tcW w:w="1033" w:type="dxa"/>
            <w:tcBorders>
              <w:top w:val="nil"/>
              <w:left w:val="nil"/>
              <w:bottom w:val="single" w:sz="4" w:space="0" w:color="auto"/>
              <w:right w:val="single" w:sz="4" w:space="0" w:color="auto"/>
            </w:tcBorders>
            <w:vAlign w:val="center"/>
          </w:tcPr>
          <w:p w:rsidR="00694137" w:rsidRDefault="00694137">
            <w:pPr>
              <w:autoSpaceDE w:val="0"/>
              <w:autoSpaceDN w:val="0"/>
              <w:adjustRightInd w:val="0"/>
              <w:spacing w:after="0" w:line="240" w:lineRule="auto"/>
              <w:jc w:val="center"/>
              <w:rPr>
                <w:rFonts w:ascii="Times New Roman CYR" w:hAnsi="Times New Roman CYR" w:cs="Times New Roman CYR"/>
                <w:color w:val="000000"/>
              </w:rPr>
            </w:pPr>
            <w:r>
              <w:rPr>
                <w:rFonts w:ascii="Times New Roman CYR" w:hAnsi="Times New Roman CYR" w:cs="Times New Roman CYR"/>
                <w:color w:val="000000"/>
              </w:rPr>
              <w:t>9 475,00</w:t>
            </w:r>
          </w:p>
        </w:tc>
        <w:tc>
          <w:tcPr>
            <w:tcW w:w="1033" w:type="dxa"/>
            <w:tcBorders>
              <w:top w:val="nil"/>
              <w:left w:val="nil"/>
              <w:bottom w:val="single" w:sz="4" w:space="0" w:color="auto"/>
              <w:right w:val="single" w:sz="4" w:space="0" w:color="auto"/>
            </w:tcBorders>
            <w:vAlign w:val="center"/>
          </w:tcPr>
          <w:p w:rsidR="00694137" w:rsidRDefault="00694137">
            <w:pPr>
              <w:autoSpaceDE w:val="0"/>
              <w:autoSpaceDN w:val="0"/>
              <w:adjustRightInd w:val="0"/>
              <w:spacing w:after="0" w:line="240" w:lineRule="auto"/>
              <w:jc w:val="center"/>
              <w:rPr>
                <w:rFonts w:ascii="Times New Roman CYR" w:hAnsi="Times New Roman CYR" w:cs="Times New Roman CYR"/>
                <w:color w:val="000000"/>
              </w:rPr>
            </w:pPr>
            <w:r>
              <w:rPr>
                <w:rFonts w:ascii="Times New Roman CYR" w:hAnsi="Times New Roman CYR" w:cs="Times New Roman CYR"/>
                <w:color w:val="000000"/>
              </w:rPr>
              <w:t>9 519,00</w:t>
            </w:r>
          </w:p>
        </w:tc>
      </w:tr>
      <w:tr w:rsidR="00694137">
        <w:tblPrEx>
          <w:tblCellMar>
            <w:top w:w="0" w:type="dxa"/>
            <w:bottom w:w="0" w:type="dxa"/>
          </w:tblCellMar>
        </w:tblPrEx>
        <w:trPr>
          <w:trHeight w:val="803"/>
        </w:trPr>
        <w:tc>
          <w:tcPr>
            <w:tcW w:w="4335" w:type="dxa"/>
            <w:tcBorders>
              <w:top w:val="nil"/>
              <w:left w:val="single" w:sz="4" w:space="0" w:color="auto"/>
              <w:bottom w:val="single" w:sz="4" w:space="0" w:color="auto"/>
              <w:right w:val="single" w:sz="4" w:space="0" w:color="auto"/>
            </w:tcBorders>
            <w:vAlign w:val="center"/>
          </w:tcPr>
          <w:p w:rsidR="00694137" w:rsidRDefault="00694137">
            <w:pPr>
              <w:autoSpaceDE w:val="0"/>
              <w:autoSpaceDN w:val="0"/>
              <w:adjustRightInd w:val="0"/>
              <w:spacing w:after="0" w:line="240" w:lineRule="auto"/>
              <w:rPr>
                <w:rFonts w:ascii="Times New Roman CYR" w:hAnsi="Times New Roman CYR" w:cs="Times New Roman CYR"/>
                <w:color w:val="000000"/>
              </w:rPr>
            </w:pPr>
            <w:r>
              <w:rPr>
                <w:rFonts w:ascii="Times New Roman CYR" w:hAnsi="Times New Roman CYR" w:cs="Times New Roman CYR"/>
                <w:color w:val="000000"/>
              </w:rPr>
              <w:t>число проживающих в многоквартирных домах, которым отпущен соответствующий энергетический ресурс, чел.</w:t>
            </w:r>
          </w:p>
        </w:tc>
        <w:tc>
          <w:tcPr>
            <w:tcW w:w="1131" w:type="dxa"/>
            <w:tcBorders>
              <w:top w:val="nil"/>
              <w:left w:val="nil"/>
              <w:bottom w:val="single" w:sz="4" w:space="0" w:color="auto"/>
              <w:right w:val="single" w:sz="4" w:space="0" w:color="auto"/>
            </w:tcBorders>
            <w:vAlign w:val="center"/>
          </w:tcPr>
          <w:p w:rsidR="00694137" w:rsidRDefault="00694137">
            <w:pPr>
              <w:autoSpaceDE w:val="0"/>
              <w:autoSpaceDN w:val="0"/>
              <w:adjustRightInd w:val="0"/>
              <w:spacing w:after="0" w:line="240" w:lineRule="auto"/>
              <w:jc w:val="center"/>
              <w:rPr>
                <w:rFonts w:ascii="Times New Roman CYR" w:hAnsi="Times New Roman CYR" w:cs="Times New Roman CYR"/>
                <w:color w:val="000000"/>
              </w:rPr>
            </w:pPr>
            <w:r>
              <w:rPr>
                <w:rFonts w:ascii="Times New Roman CYR" w:hAnsi="Times New Roman CYR" w:cs="Times New Roman CYR"/>
                <w:color w:val="000000"/>
              </w:rPr>
              <w:t>408</w:t>
            </w:r>
          </w:p>
        </w:tc>
        <w:tc>
          <w:tcPr>
            <w:tcW w:w="1033" w:type="dxa"/>
            <w:tcBorders>
              <w:top w:val="nil"/>
              <w:left w:val="nil"/>
              <w:bottom w:val="single" w:sz="4" w:space="0" w:color="auto"/>
              <w:right w:val="single" w:sz="4" w:space="0" w:color="auto"/>
            </w:tcBorders>
            <w:vAlign w:val="center"/>
          </w:tcPr>
          <w:p w:rsidR="00694137" w:rsidRDefault="00694137">
            <w:pPr>
              <w:autoSpaceDE w:val="0"/>
              <w:autoSpaceDN w:val="0"/>
              <w:adjustRightInd w:val="0"/>
              <w:spacing w:after="0" w:line="240" w:lineRule="auto"/>
              <w:jc w:val="center"/>
              <w:rPr>
                <w:rFonts w:ascii="Times New Roman CYR" w:hAnsi="Times New Roman CYR" w:cs="Times New Roman CYR"/>
                <w:color w:val="000000"/>
              </w:rPr>
            </w:pPr>
            <w:r>
              <w:rPr>
                <w:rFonts w:ascii="Times New Roman CYR" w:hAnsi="Times New Roman CYR" w:cs="Times New Roman CYR"/>
                <w:color w:val="000000"/>
              </w:rPr>
              <w:t>416</w:t>
            </w:r>
          </w:p>
        </w:tc>
        <w:tc>
          <w:tcPr>
            <w:tcW w:w="1091" w:type="dxa"/>
            <w:tcBorders>
              <w:top w:val="nil"/>
              <w:left w:val="nil"/>
              <w:bottom w:val="single" w:sz="4" w:space="0" w:color="auto"/>
              <w:right w:val="single" w:sz="4" w:space="0" w:color="auto"/>
            </w:tcBorders>
            <w:vAlign w:val="center"/>
          </w:tcPr>
          <w:p w:rsidR="00694137" w:rsidRDefault="00694137">
            <w:pPr>
              <w:autoSpaceDE w:val="0"/>
              <w:autoSpaceDN w:val="0"/>
              <w:adjustRightInd w:val="0"/>
              <w:spacing w:after="0" w:line="240" w:lineRule="auto"/>
              <w:jc w:val="center"/>
              <w:rPr>
                <w:rFonts w:ascii="Times New Roman CYR" w:hAnsi="Times New Roman CYR" w:cs="Times New Roman CYR"/>
                <w:color w:val="000000"/>
              </w:rPr>
            </w:pPr>
            <w:r>
              <w:rPr>
                <w:rFonts w:ascii="Times New Roman CYR" w:hAnsi="Times New Roman CYR" w:cs="Times New Roman CYR"/>
                <w:color w:val="000000"/>
              </w:rPr>
              <w:t>420</w:t>
            </w:r>
          </w:p>
        </w:tc>
        <w:tc>
          <w:tcPr>
            <w:tcW w:w="1033" w:type="dxa"/>
            <w:tcBorders>
              <w:top w:val="nil"/>
              <w:left w:val="nil"/>
              <w:bottom w:val="single" w:sz="4" w:space="0" w:color="auto"/>
              <w:right w:val="single" w:sz="4" w:space="0" w:color="auto"/>
            </w:tcBorders>
            <w:vAlign w:val="center"/>
          </w:tcPr>
          <w:p w:rsidR="00694137" w:rsidRDefault="00694137">
            <w:pPr>
              <w:autoSpaceDE w:val="0"/>
              <w:autoSpaceDN w:val="0"/>
              <w:adjustRightInd w:val="0"/>
              <w:spacing w:after="0" w:line="240" w:lineRule="auto"/>
              <w:jc w:val="center"/>
              <w:rPr>
                <w:rFonts w:ascii="Times New Roman CYR" w:hAnsi="Times New Roman CYR" w:cs="Times New Roman CYR"/>
                <w:color w:val="000000"/>
              </w:rPr>
            </w:pPr>
            <w:r>
              <w:rPr>
                <w:rFonts w:ascii="Times New Roman CYR" w:hAnsi="Times New Roman CYR" w:cs="Times New Roman CYR"/>
                <w:color w:val="000000"/>
              </w:rPr>
              <w:t>422</w:t>
            </w:r>
          </w:p>
        </w:tc>
        <w:tc>
          <w:tcPr>
            <w:tcW w:w="1033" w:type="dxa"/>
            <w:tcBorders>
              <w:top w:val="nil"/>
              <w:left w:val="nil"/>
              <w:bottom w:val="single" w:sz="4" w:space="0" w:color="auto"/>
              <w:right w:val="single" w:sz="4" w:space="0" w:color="auto"/>
            </w:tcBorders>
            <w:vAlign w:val="center"/>
          </w:tcPr>
          <w:p w:rsidR="00694137" w:rsidRDefault="00694137">
            <w:pPr>
              <w:autoSpaceDE w:val="0"/>
              <w:autoSpaceDN w:val="0"/>
              <w:adjustRightInd w:val="0"/>
              <w:spacing w:after="0" w:line="240" w:lineRule="auto"/>
              <w:jc w:val="center"/>
              <w:rPr>
                <w:rFonts w:ascii="Times New Roman CYR" w:hAnsi="Times New Roman CYR" w:cs="Times New Roman CYR"/>
                <w:color w:val="000000"/>
              </w:rPr>
            </w:pPr>
            <w:r>
              <w:rPr>
                <w:rFonts w:ascii="Times New Roman CYR" w:hAnsi="Times New Roman CYR" w:cs="Times New Roman CYR"/>
                <w:color w:val="000000"/>
              </w:rPr>
              <w:t>424</w:t>
            </w:r>
          </w:p>
        </w:tc>
      </w:tr>
    </w:tbl>
    <w:p w:rsidR="00694137" w:rsidRDefault="00694137">
      <w:pPr>
        <w:widowControl w:val="0"/>
        <w:autoSpaceDE w:val="0"/>
        <w:autoSpaceDN w:val="0"/>
        <w:adjustRightInd w:val="0"/>
        <w:spacing w:after="0" w:line="240" w:lineRule="auto"/>
        <w:rPr>
          <w:rFonts w:ascii="Times New Roman CYR" w:hAnsi="Times New Roman CYR" w:cs="Times New Roman CYR"/>
          <w:sz w:val="24"/>
          <w:szCs w:val="24"/>
        </w:rPr>
      </w:pPr>
    </w:p>
    <w:p w:rsidR="00694137" w:rsidRDefault="00694137">
      <w:pPr>
        <w:widowControl w:val="0"/>
        <w:autoSpaceDE w:val="0"/>
        <w:autoSpaceDN w:val="0"/>
        <w:adjustRightInd w:val="0"/>
        <w:spacing w:after="0" w:line="240" w:lineRule="auto"/>
        <w:rPr>
          <w:rFonts w:ascii="Times New Roman CYR" w:hAnsi="Times New Roman CYR" w:cs="Times New Roman CYR"/>
          <w:color w:val="000000"/>
          <w:sz w:val="12"/>
          <w:szCs w:val="12"/>
        </w:rPr>
      </w:pPr>
    </w:p>
    <w:p w:rsidR="00694137" w:rsidRDefault="00694137">
      <w:pPr>
        <w:widowControl w:val="0"/>
        <w:autoSpaceDE w:val="0"/>
        <w:autoSpaceDN w:val="0"/>
        <w:adjustRightInd w:val="0"/>
        <w:spacing w:after="0" w:line="240" w:lineRule="auto"/>
        <w:rPr>
          <w:rFonts w:ascii="Times New Roman CYR" w:hAnsi="Times New Roman CYR" w:cs="Times New Roman CYR"/>
          <w:color w:val="000000"/>
          <w:sz w:val="12"/>
          <w:szCs w:val="12"/>
        </w:rPr>
      </w:pPr>
      <w:r>
        <w:rPr>
          <w:rFonts w:ascii="Times New Roman CYR" w:hAnsi="Times New Roman CYR" w:cs="Times New Roman CYR"/>
          <w:b/>
          <w:bCs/>
          <w:color w:val="000000"/>
          <w:sz w:val="28"/>
          <w:szCs w:val="28"/>
        </w:rPr>
        <w:t>40. Удельная величина потребления энергетических ресурсов (электрическая и тепловая энергия, вода, природный газ) муниципальными бюджетными учреждениями</w:t>
      </w:r>
    </w:p>
    <w:p w:rsidR="00694137" w:rsidRDefault="00694137">
      <w:pPr>
        <w:widowControl w:val="0"/>
        <w:autoSpaceDE w:val="0"/>
        <w:autoSpaceDN w:val="0"/>
        <w:adjustRightInd w:val="0"/>
        <w:spacing w:after="0" w:line="240" w:lineRule="auto"/>
        <w:rPr>
          <w:rFonts w:ascii="Times New Roman CYR" w:hAnsi="Times New Roman CYR" w:cs="Times New Roman CYR"/>
          <w:sz w:val="24"/>
          <w:szCs w:val="24"/>
        </w:rPr>
      </w:pPr>
    </w:p>
    <w:p w:rsidR="00694137" w:rsidRDefault="00694137">
      <w:pPr>
        <w:autoSpaceDE w:val="0"/>
        <w:autoSpaceDN w:val="0"/>
        <w:adjustRightInd w:val="0"/>
        <w:spacing w:after="0" w:line="240" w:lineRule="auto"/>
        <w:ind w:firstLine="851"/>
        <w:jc w:val="both"/>
        <w:rPr>
          <w:rFonts w:ascii="Times New Roman CYR" w:hAnsi="Times New Roman CYR" w:cs="Times New Roman CYR"/>
          <w:sz w:val="28"/>
          <w:szCs w:val="28"/>
        </w:rPr>
      </w:pPr>
      <w:r>
        <w:rPr>
          <w:rFonts w:ascii="Times New Roman CYR" w:hAnsi="Times New Roman CYR" w:cs="Times New Roman CYR"/>
          <w:b/>
          <w:bCs/>
          <w:sz w:val="28"/>
          <w:szCs w:val="28"/>
        </w:rPr>
        <w:t>40.1 «Электрическая энергия»</w:t>
      </w:r>
      <w:r>
        <w:rPr>
          <w:rFonts w:ascii="Times New Roman CYR" w:hAnsi="Times New Roman CYR" w:cs="Times New Roman CYR"/>
          <w:sz w:val="28"/>
          <w:szCs w:val="28"/>
        </w:rPr>
        <w:t xml:space="preserve"> - удельная величина потребления электроэнергии бюджетными учреждениями муниципального образования в 2022 году,  на 1 среднегодового человека населения  составила 350,26 кВт</w:t>
      </w:r>
      <w:r w:rsidR="000B52C5">
        <w:rPr>
          <w:rFonts w:ascii="Times New Roman CYR" w:hAnsi="Times New Roman CYR" w:cs="Times New Roman CYR"/>
          <w:sz w:val="28"/>
          <w:szCs w:val="28"/>
        </w:rPr>
        <w:t>/</w:t>
      </w:r>
      <w:r>
        <w:rPr>
          <w:rFonts w:ascii="Times New Roman CYR" w:hAnsi="Times New Roman CYR" w:cs="Times New Roman CYR"/>
          <w:sz w:val="28"/>
          <w:szCs w:val="28"/>
        </w:rPr>
        <w:t>ч, значение показателя ниже фактического уровня 2021 года на 42,81 кВт</w:t>
      </w:r>
      <w:r w:rsidR="000B52C5">
        <w:rPr>
          <w:rFonts w:ascii="Times New Roman CYR" w:hAnsi="Times New Roman CYR" w:cs="Times New Roman CYR"/>
          <w:sz w:val="28"/>
          <w:szCs w:val="28"/>
        </w:rPr>
        <w:t>/</w:t>
      </w:r>
      <w:r>
        <w:rPr>
          <w:rFonts w:ascii="Times New Roman CYR" w:hAnsi="Times New Roman CYR" w:cs="Times New Roman CYR"/>
          <w:sz w:val="28"/>
          <w:szCs w:val="28"/>
        </w:rPr>
        <w:t>ч, в котором показатель имел значение 393,07 кВт</w:t>
      </w:r>
      <w:r w:rsidR="000B52C5">
        <w:rPr>
          <w:rFonts w:ascii="Times New Roman CYR" w:hAnsi="Times New Roman CYR" w:cs="Times New Roman CYR"/>
          <w:sz w:val="28"/>
          <w:szCs w:val="28"/>
        </w:rPr>
        <w:t>/</w:t>
      </w:r>
      <w:r>
        <w:rPr>
          <w:rFonts w:ascii="Times New Roman CYR" w:hAnsi="Times New Roman CYR" w:cs="Times New Roman CYR"/>
          <w:sz w:val="28"/>
          <w:szCs w:val="28"/>
        </w:rPr>
        <w:t>ч.</w:t>
      </w:r>
    </w:p>
    <w:p w:rsidR="00694137" w:rsidRDefault="00694137">
      <w:pPr>
        <w:autoSpaceDE w:val="0"/>
        <w:autoSpaceDN w:val="0"/>
        <w:adjustRightInd w:val="0"/>
        <w:spacing w:after="0" w:line="240" w:lineRule="auto"/>
        <w:ind w:firstLine="851"/>
        <w:jc w:val="both"/>
        <w:rPr>
          <w:rFonts w:ascii="Times New Roman CYR" w:hAnsi="Times New Roman CYR" w:cs="Times New Roman CYR"/>
          <w:sz w:val="28"/>
          <w:szCs w:val="28"/>
        </w:rPr>
      </w:pPr>
      <w:r>
        <w:rPr>
          <w:rFonts w:ascii="Times New Roman CYR" w:hAnsi="Times New Roman CYR" w:cs="Times New Roman CYR"/>
          <w:sz w:val="28"/>
          <w:szCs w:val="28"/>
        </w:rPr>
        <w:t xml:space="preserve"> Если сравнивать общий объём потребления электроэнергии бюджетными учреждениями, по итогам 2022 года, то он составил 3707,85 тыс. кВт</w:t>
      </w:r>
      <w:r w:rsidR="000B52C5">
        <w:rPr>
          <w:rFonts w:ascii="Times New Roman CYR" w:hAnsi="Times New Roman CYR" w:cs="Times New Roman CYR"/>
          <w:sz w:val="28"/>
          <w:szCs w:val="28"/>
        </w:rPr>
        <w:t>/</w:t>
      </w:r>
      <w:r>
        <w:rPr>
          <w:rFonts w:ascii="Times New Roman CYR" w:hAnsi="Times New Roman CYR" w:cs="Times New Roman CYR"/>
          <w:sz w:val="28"/>
          <w:szCs w:val="28"/>
        </w:rPr>
        <w:t>ч., показатель  ниже   фактического  объёма потребления по итогам 2021 года на 467,36  тыс. кВт</w:t>
      </w:r>
      <w:r w:rsidR="000B52C5">
        <w:rPr>
          <w:rFonts w:ascii="Times New Roman CYR" w:hAnsi="Times New Roman CYR" w:cs="Times New Roman CYR"/>
          <w:sz w:val="28"/>
          <w:szCs w:val="28"/>
        </w:rPr>
        <w:t>/</w:t>
      </w:r>
      <w:r>
        <w:rPr>
          <w:rFonts w:ascii="Times New Roman CYR" w:hAnsi="Times New Roman CYR" w:cs="Times New Roman CYR"/>
          <w:sz w:val="28"/>
          <w:szCs w:val="28"/>
        </w:rPr>
        <w:t>ч., или на 11,19 процентных пункта.</w:t>
      </w:r>
    </w:p>
    <w:p w:rsidR="00694137" w:rsidRDefault="00694137">
      <w:pPr>
        <w:autoSpaceDE w:val="0"/>
        <w:autoSpaceDN w:val="0"/>
        <w:adjustRightInd w:val="0"/>
        <w:spacing w:after="0" w:line="240" w:lineRule="auto"/>
        <w:ind w:firstLine="851"/>
        <w:jc w:val="both"/>
        <w:rPr>
          <w:rFonts w:ascii="Times New Roman CYR" w:hAnsi="Times New Roman CYR" w:cs="Times New Roman CYR"/>
          <w:sz w:val="28"/>
          <w:szCs w:val="28"/>
        </w:rPr>
      </w:pPr>
      <w:r>
        <w:rPr>
          <w:rFonts w:ascii="Times New Roman CYR" w:hAnsi="Times New Roman CYR" w:cs="Times New Roman CYR"/>
          <w:sz w:val="28"/>
          <w:szCs w:val="28"/>
        </w:rPr>
        <w:t xml:space="preserve">На снижении общего объёма потребления электрической энергии бюджетными учреждениями, отразился факт перевода двух бюджетных учреждений, с отопления электрической энергией, на отопление модульной котельной на твёрдом топливе.  </w:t>
      </w:r>
    </w:p>
    <w:p w:rsidR="00694137" w:rsidRDefault="00694137">
      <w:pPr>
        <w:autoSpaceDE w:val="0"/>
        <w:autoSpaceDN w:val="0"/>
        <w:adjustRightInd w:val="0"/>
        <w:spacing w:after="0" w:line="240" w:lineRule="auto"/>
        <w:ind w:firstLine="851"/>
        <w:jc w:val="both"/>
        <w:rPr>
          <w:rFonts w:ascii="Times New Roman CYR" w:hAnsi="Times New Roman CYR" w:cs="Times New Roman CYR"/>
          <w:sz w:val="28"/>
          <w:szCs w:val="28"/>
        </w:rPr>
      </w:pPr>
      <w:r>
        <w:rPr>
          <w:rFonts w:ascii="Times New Roman CYR" w:hAnsi="Times New Roman CYR" w:cs="Times New Roman CYR"/>
          <w:sz w:val="28"/>
          <w:szCs w:val="28"/>
        </w:rPr>
        <w:t>Учитывая объёмы  фактического потребления электрической энергии, бюджетными учреждениями, за истекший период текущего года, планируемый монтаж в двух общеобразовательных учреждениях модульных санузлов, с подогревом электрическими панелями, по оценке 2023 года, общее потребление электрической энергии бюджетными учреждениями составит 3725,62 тыс.</w:t>
      </w:r>
      <w:r w:rsidR="000B52C5">
        <w:rPr>
          <w:rFonts w:ascii="Times New Roman CYR" w:hAnsi="Times New Roman CYR" w:cs="Times New Roman CYR"/>
          <w:sz w:val="28"/>
          <w:szCs w:val="28"/>
        </w:rPr>
        <w:t xml:space="preserve"> </w:t>
      </w:r>
      <w:r>
        <w:rPr>
          <w:rFonts w:ascii="Times New Roman CYR" w:hAnsi="Times New Roman CYR" w:cs="Times New Roman CYR"/>
          <w:sz w:val="28"/>
          <w:szCs w:val="28"/>
        </w:rPr>
        <w:t>кВт</w:t>
      </w:r>
      <w:r w:rsidR="000B52C5">
        <w:rPr>
          <w:rFonts w:ascii="Times New Roman CYR" w:hAnsi="Times New Roman CYR" w:cs="Times New Roman CYR"/>
          <w:sz w:val="28"/>
          <w:szCs w:val="28"/>
        </w:rPr>
        <w:t>/</w:t>
      </w:r>
      <w:r>
        <w:rPr>
          <w:rFonts w:ascii="Times New Roman CYR" w:hAnsi="Times New Roman CYR" w:cs="Times New Roman CYR"/>
          <w:sz w:val="28"/>
          <w:szCs w:val="28"/>
        </w:rPr>
        <w:t>ч. Расчётное значение показателя – «удельная величина потребления электроэнергии бюджетными учреждениями муниципального образования» по оценке  2023 года,  на 1 среднегодового человека населения,  составит 357,92 кВт</w:t>
      </w:r>
      <w:r w:rsidR="000B52C5">
        <w:rPr>
          <w:rFonts w:ascii="Times New Roman CYR" w:hAnsi="Times New Roman CYR" w:cs="Times New Roman CYR"/>
          <w:sz w:val="28"/>
          <w:szCs w:val="28"/>
        </w:rPr>
        <w:t>/</w:t>
      </w:r>
      <w:r>
        <w:rPr>
          <w:rFonts w:ascii="Times New Roman CYR" w:hAnsi="Times New Roman CYR" w:cs="Times New Roman CYR"/>
          <w:sz w:val="28"/>
          <w:szCs w:val="28"/>
        </w:rPr>
        <w:t>ч. и возрастёт  к фактическому уровню 2022 года на 7,66 кВт</w:t>
      </w:r>
      <w:r w:rsidR="000B52C5">
        <w:rPr>
          <w:rFonts w:ascii="Times New Roman CYR" w:hAnsi="Times New Roman CYR" w:cs="Times New Roman CYR"/>
          <w:sz w:val="28"/>
          <w:szCs w:val="28"/>
        </w:rPr>
        <w:t>/</w:t>
      </w:r>
      <w:r>
        <w:rPr>
          <w:rFonts w:ascii="Times New Roman CYR" w:hAnsi="Times New Roman CYR" w:cs="Times New Roman CYR"/>
          <w:sz w:val="28"/>
          <w:szCs w:val="28"/>
        </w:rPr>
        <w:t xml:space="preserve">ч. В краткосрочной перспективе 2024 – 2025 годов на расчётном значении показателя отразится сокращение среднегодовой численности населения, при минимальном сокращении общего потребления.  </w:t>
      </w:r>
    </w:p>
    <w:p w:rsidR="00694137" w:rsidRDefault="00694137">
      <w:pPr>
        <w:autoSpaceDE w:val="0"/>
        <w:autoSpaceDN w:val="0"/>
        <w:adjustRightInd w:val="0"/>
        <w:spacing w:after="0" w:line="240" w:lineRule="auto"/>
        <w:ind w:firstLine="851"/>
        <w:jc w:val="both"/>
        <w:rPr>
          <w:rFonts w:ascii="Times New Roman CYR" w:hAnsi="Times New Roman CYR" w:cs="Times New Roman CYR"/>
          <w:sz w:val="28"/>
          <w:szCs w:val="28"/>
        </w:rPr>
      </w:pPr>
      <w:r>
        <w:rPr>
          <w:rFonts w:ascii="Times New Roman CYR" w:hAnsi="Times New Roman CYR" w:cs="Times New Roman CYR"/>
          <w:b/>
          <w:bCs/>
          <w:sz w:val="28"/>
          <w:szCs w:val="28"/>
        </w:rPr>
        <w:lastRenderedPageBreak/>
        <w:t>40.2 «Тепловая энергия</w:t>
      </w:r>
      <w:r>
        <w:rPr>
          <w:rFonts w:ascii="Times New Roman CYR" w:hAnsi="Times New Roman CYR" w:cs="Times New Roman CYR"/>
          <w:sz w:val="28"/>
          <w:szCs w:val="28"/>
        </w:rPr>
        <w:t>» Гкал на 1 кв.м. – удельная величина потребления тепловой энергии бюджетными учреждениями района по итогам 2022 года составляет   0,28 Гкал на 1 кв.м.  и сократился  к уровню 202</w:t>
      </w:r>
      <w:r w:rsidR="000B52C5">
        <w:rPr>
          <w:rFonts w:ascii="Times New Roman CYR" w:hAnsi="Times New Roman CYR" w:cs="Times New Roman CYR"/>
          <w:sz w:val="28"/>
          <w:szCs w:val="28"/>
        </w:rPr>
        <w:t xml:space="preserve">1 </w:t>
      </w:r>
      <w:r>
        <w:rPr>
          <w:rFonts w:ascii="Times New Roman CYR" w:hAnsi="Times New Roman CYR" w:cs="Times New Roman CYR"/>
          <w:sz w:val="28"/>
          <w:szCs w:val="28"/>
        </w:rPr>
        <w:t xml:space="preserve">г года на 0,01 Гкал.,  в котором показатель имел значение 0,29 Гкал. </w:t>
      </w:r>
    </w:p>
    <w:p w:rsidR="00694137" w:rsidRDefault="00694137">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Общее потребление тепловой энергии бюджетными учреждениями в 2022 году составило 10449,60  Гкал., что выше    фактического уровня 2021 года 89,80 Гкал., по итогам которого показатель имел значение 10359,8 Гкал.</w:t>
      </w:r>
    </w:p>
    <w:p w:rsidR="00694137" w:rsidRDefault="00694137">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 xml:space="preserve">Площадь, отапливаемых площадей составляет 37320,0 м. кв. Не значительное повышение    объёма  потребления тепловой энергии на цели отопления бюджетных учреждений, по итогам 2022 года, обусловлено  увеличением площадей отопления твёрдым топливом (на 1596,55 м. кв.,  во второй половине отопительного сезона),  при переводе с отопления электрической энергией, на отопление модульной котельной на твёрдом топливе. </w:t>
      </w:r>
    </w:p>
    <w:p w:rsidR="00694137" w:rsidRDefault="00694137">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 xml:space="preserve">Учитывая тот факт, что дополнительные площади,  (здания одного общеобразовательного учреждения и одного сельского дома культуры, которые переведены на отопление твёрдым топливом во второй половине отопительного сезона 2022 года) весь период  отопительного сезона 2023 года, будут отапливаться модульной котельной на твёрдом топливе,  объём общего потребления тепловой энергии значительно не увеличится,  так как модульные котельные потребляют значительно меньше топлива на выработку одной гкал. тепла.  Расчётное значение показателя – «удельная величина потребления тепловой энергии бюджетными учреждениями района», значительных изменений, по оценке  2023 года, будет иметь значение  0,29 Гкал, при суммарном потреблении тепловой энергии 10822,80 Гкал. </w:t>
      </w:r>
    </w:p>
    <w:p w:rsidR="00694137" w:rsidRDefault="00694137">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В перспективе 2024 - 2025 годов существенного изменения показателя не планируется, так как основные энергосберегающие мероприятия были проведены в предыдущие годы, ввода дополнительных отапливаемых площадей не предусматривается. На объёмах производства и потребления тепла будет в большей степени влиять внешний температурный режим.</w:t>
      </w:r>
    </w:p>
    <w:p w:rsidR="00694137" w:rsidRDefault="00694137">
      <w:pPr>
        <w:autoSpaceDE w:val="0"/>
        <w:autoSpaceDN w:val="0"/>
        <w:adjustRightInd w:val="0"/>
        <w:spacing w:after="0" w:line="240" w:lineRule="auto"/>
        <w:ind w:firstLine="851"/>
        <w:jc w:val="both"/>
        <w:rPr>
          <w:rFonts w:ascii="Times New Roman CYR" w:hAnsi="Times New Roman CYR" w:cs="Times New Roman CYR"/>
          <w:sz w:val="28"/>
          <w:szCs w:val="28"/>
        </w:rPr>
      </w:pPr>
      <w:r>
        <w:rPr>
          <w:rFonts w:ascii="Times New Roman CYR" w:hAnsi="Times New Roman CYR" w:cs="Times New Roman CYR"/>
          <w:sz w:val="28"/>
          <w:szCs w:val="28"/>
        </w:rPr>
        <w:t>Расчёты произведены на основании данных ежемесячного мониторинга потребления энергетических ресурсов, который ведётся на основании предоставления сведений бюджетными учреждениями района.</w:t>
      </w:r>
    </w:p>
    <w:p w:rsidR="00694137" w:rsidRDefault="00694137">
      <w:pPr>
        <w:autoSpaceDE w:val="0"/>
        <w:autoSpaceDN w:val="0"/>
        <w:adjustRightInd w:val="0"/>
        <w:spacing w:after="0" w:line="240" w:lineRule="auto"/>
        <w:ind w:firstLine="851"/>
        <w:jc w:val="both"/>
        <w:rPr>
          <w:rFonts w:ascii="Times New Roman CYR" w:hAnsi="Times New Roman CYR" w:cs="Times New Roman CYR"/>
          <w:sz w:val="28"/>
          <w:szCs w:val="28"/>
        </w:rPr>
      </w:pPr>
      <w:r>
        <w:rPr>
          <w:rFonts w:ascii="Times New Roman CYR" w:hAnsi="Times New Roman CYR" w:cs="Times New Roman CYR"/>
          <w:b/>
          <w:bCs/>
          <w:sz w:val="28"/>
          <w:szCs w:val="28"/>
        </w:rPr>
        <w:t>40.3  Централизованное «Горячее</w:t>
      </w:r>
      <w:r>
        <w:rPr>
          <w:rFonts w:ascii="Times New Roman CYR" w:hAnsi="Times New Roman CYR" w:cs="Times New Roman CYR"/>
          <w:sz w:val="28"/>
          <w:szCs w:val="28"/>
        </w:rPr>
        <w:t xml:space="preserve"> </w:t>
      </w:r>
      <w:r>
        <w:rPr>
          <w:rFonts w:ascii="Times New Roman CYR" w:hAnsi="Times New Roman CYR" w:cs="Times New Roman CYR"/>
          <w:b/>
          <w:bCs/>
          <w:sz w:val="28"/>
          <w:szCs w:val="28"/>
        </w:rPr>
        <w:t>водоснабжение»</w:t>
      </w:r>
      <w:r>
        <w:rPr>
          <w:rFonts w:ascii="Times New Roman CYR" w:hAnsi="Times New Roman CYR" w:cs="Times New Roman CYR"/>
          <w:sz w:val="28"/>
          <w:szCs w:val="28"/>
        </w:rPr>
        <w:t xml:space="preserve"> на территории района отсутствует.</w:t>
      </w:r>
    </w:p>
    <w:p w:rsidR="00694137" w:rsidRDefault="00694137">
      <w:pPr>
        <w:autoSpaceDE w:val="0"/>
        <w:autoSpaceDN w:val="0"/>
        <w:adjustRightInd w:val="0"/>
        <w:spacing w:after="0" w:line="240" w:lineRule="auto"/>
        <w:ind w:firstLine="851"/>
        <w:jc w:val="both"/>
        <w:rPr>
          <w:rFonts w:ascii="Times New Roman CYR" w:hAnsi="Times New Roman CYR" w:cs="Times New Roman CYR"/>
          <w:sz w:val="28"/>
          <w:szCs w:val="28"/>
        </w:rPr>
      </w:pPr>
      <w:r>
        <w:rPr>
          <w:rFonts w:ascii="Times New Roman CYR" w:hAnsi="Times New Roman CYR" w:cs="Times New Roman CYR"/>
          <w:b/>
          <w:bCs/>
          <w:sz w:val="28"/>
          <w:szCs w:val="28"/>
        </w:rPr>
        <w:t>40.4 «Холодная вода»</w:t>
      </w:r>
      <w:r>
        <w:rPr>
          <w:rFonts w:ascii="Times New Roman CYR" w:hAnsi="Times New Roman CYR" w:cs="Times New Roman CYR"/>
          <w:sz w:val="28"/>
          <w:szCs w:val="28"/>
        </w:rPr>
        <w:t xml:space="preserve"> куб.</w:t>
      </w:r>
      <w:r w:rsidR="000B52C5">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м. на 1 постоянно проживающего человека в районе – показатель  удельной величины потребления  по итогам  2022 года составил 1,95 куб. м., что выше  фактического уровня 2021 года  на 0,14 куб. м., по итогам которого показатель имел значение 1,81 м. куб. </w:t>
      </w:r>
    </w:p>
    <w:p w:rsidR="00694137" w:rsidRDefault="00694137">
      <w:pPr>
        <w:autoSpaceDE w:val="0"/>
        <w:autoSpaceDN w:val="0"/>
        <w:adjustRightInd w:val="0"/>
        <w:spacing w:after="0" w:line="240" w:lineRule="auto"/>
        <w:ind w:firstLine="851"/>
        <w:jc w:val="both"/>
        <w:rPr>
          <w:rFonts w:ascii="Times New Roman CYR" w:hAnsi="Times New Roman CYR" w:cs="Times New Roman CYR"/>
          <w:sz w:val="28"/>
          <w:szCs w:val="28"/>
        </w:rPr>
      </w:pPr>
      <w:r>
        <w:rPr>
          <w:rFonts w:ascii="Times New Roman CYR" w:hAnsi="Times New Roman CYR" w:cs="Times New Roman CYR"/>
          <w:sz w:val="28"/>
          <w:szCs w:val="28"/>
        </w:rPr>
        <w:t xml:space="preserve">Общий объём потребления холодной воды бюджетными учреждениями района составил 20630,0 куб. м.,  что выше уровня 2021 года на 1444,0 м. куб. (факт 2021 года  - 19186,0 м. куб.).  На не  существенном увеличении </w:t>
      </w:r>
      <w:r>
        <w:rPr>
          <w:rFonts w:ascii="Times New Roman CYR" w:hAnsi="Times New Roman CYR" w:cs="Times New Roman CYR"/>
          <w:sz w:val="28"/>
          <w:szCs w:val="28"/>
        </w:rPr>
        <w:lastRenderedPageBreak/>
        <w:t xml:space="preserve">потребления холодной воды бюджетными учреждениями отразился факт монтажа модульных санузлов. </w:t>
      </w:r>
    </w:p>
    <w:p w:rsidR="00694137" w:rsidRDefault="00694137">
      <w:pPr>
        <w:autoSpaceDE w:val="0"/>
        <w:autoSpaceDN w:val="0"/>
        <w:adjustRightInd w:val="0"/>
        <w:spacing w:after="0" w:line="240" w:lineRule="auto"/>
        <w:ind w:firstLine="851"/>
        <w:jc w:val="both"/>
        <w:rPr>
          <w:rFonts w:ascii="Times New Roman CYR" w:hAnsi="Times New Roman CYR" w:cs="Times New Roman CYR"/>
          <w:sz w:val="28"/>
          <w:szCs w:val="28"/>
        </w:rPr>
      </w:pPr>
      <w:r>
        <w:rPr>
          <w:rFonts w:ascii="Times New Roman CYR" w:hAnsi="Times New Roman CYR" w:cs="Times New Roman CYR"/>
          <w:sz w:val="28"/>
          <w:szCs w:val="28"/>
        </w:rPr>
        <w:t>По оценке 2023 года и краткосрочной перспективе 2024 – 2025 годов, общее потребление холодной воды муниципальными бюджетными учреждениями  значительного изменения не претерпят, к фактическому уровню  2022 года.</w:t>
      </w:r>
    </w:p>
    <w:p w:rsidR="00694137" w:rsidRDefault="00694137">
      <w:pPr>
        <w:autoSpaceDE w:val="0"/>
        <w:autoSpaceDN w:val="0"/>
        <w:adjustRightInd w:val="0"/>
        <w:spacing w:after="0" w:line="240" w:lineRule="auto"/>
        <w:ind w:firstLine="851"/>
        <w:jc w:val="both"/>
        <w:rPr>
          <w:rFonts w:ascii="Times New Roman CYR" w:hAnsi="Times New Roman CYR" w:cs="Times New Roman CYR"/>
          <w:sz w:val="28"/>
          <w:szCs w:val="28"/>
        </w:rPr>
      </w:pPr>
      <w:r>
        <w:rPr>
          <w:rFonts w:ascii="Times New Roman CYR" w:hAnsi="Times New Roman CYR" w:cs="Times New Roman CYR"/>
          <w:sz w:val="28"/>
          <w:szCs w:val="28"/>
        </w:rPr>
        <w:t>Расчётное значение показателя удельного потребления воды на одного среднегодового проживающего, будет  незначительно расти не столько по причине увеличения объёмов потребления воды, сколько по причине наметившейся тенденции сокращения численности населения.</w:t>
      </w:r>
    </w:p>
    <w:p w:rsidR="00694137" w:rsidRDefault="00694137">
      <w:pPr>
        <w:autoSpaceDE w:val="0"/>
        <w:autoSpaceDN w:val="0"/>
        <w:adjustRightInd w:val="0"/>
        <w:spacing w:after="0" w:line="240" w:lineRule="auto"/>
        <w:ind w:firstLine="851"/>
        <w:jc w:val="both"/>
        <w:rPr>
          <w:rFonts w:ascii="Times New Roman CYR" w:hAnsi="Times New Roman CYR" w:cs="Times New Roman CYR"/>
          <w:sz w:val="28"/>
          <w:szCs w:val="28"/>
        </w:rPr>
      </w:pPr>
      <w:r>
        <w:rPr>
          <w:rFonts w:ascii="Times New Roman CYR" w:hAnsi="Times New Roman CYR" w:cs="Times New Roman CYR"/>
          <w:b/>
          <w:bCs/>
          <w:sz w:val="28"/>
          <w:szCs w:val="28"/>
        </w:rPr>
        <w:t>40.5 «Природный газ»</w:t>
      </w:r>
      <w:r>
        <w:rPr>
          <w:rFonts w:ascii="Times New Roman CYR" w:hAnsi="Times New Roman CYR" w:cs="Times New Roman CYR"/>
          <w:sz w:val="28"/>
          <w:szCs w:val="28"/>
        </w:rPr>
        <w:t xml:space="preserve"> - природный газ бюджетными учреждениями не потребляется.</w:t>
      </w:r>
    </w:p>
    <w:p w:rsidR="00694137" w:rsidRDefault="00694137">
      <w:pPr>
        <w:autoSpaceDE w:val="0"/>
        <w:autoSpaceDN w:val="0"/>
        <w:adjustRightInd w:val="0"/>
        <w:spacing w:after="0" w:line="240" w:lineRule="auto"/>
        <w:ind w:firstLine="851"/>
        <w:jc w:val="both"/>
        <w:rPr>
          <w:rFonts w:ascii="Times New Roman CYR" w:hAnsi="Times New Roman CYR" w:cs="Times New Roman CYR"/>
          <w:sz w:val="28"/>
          <w:szCs w:val="28"/>
        </w:rPr>
      </w:pPr>
      <w:r>
        <w:rPr>
          <w:rFonts w:ascii="Times New Roman CYR" w:hAnsi="Times New Roman CYR" w:cs="Times New Roman CYR"/>
          <w:sz w:val="28"/>
          <w:szCs w:val="28"/>
        </w:rPr>
        <w:t xml:space="preserve">Расчёты показателей (40.1, 40.2, 40.4) произведены на основании мониторинга данных, предоставляемых ежемесячно, с нарастающим итогом, всеми типами бюджетных учреждений муниципального района.   </w:t>
      </w:r>
    </w:p>
    <w:p w:rsidR="00694137" w:rsidRDefault="00694137">
      <w:pPr>
        <w:autoSpaceDE w:val="0"/>
        <w:autoSpaceDN w:val="0"/>
        <w:adjustRightInd w:val="0"/>
        <w:spacing w:after="0" w:line="240" w:lineRule="auto"/>
        <w:ind w:firstLine="851"/>
        <w:jc w:val="both"/>
        <w:rPr>
          <w:rFonts w:ascii="Times New Roman CYR" w:hAnsi="Times New Roman CYR" w:cs="Times New Roman CYR"/>
          <w:sz w:val="28"/>
          <w:szCs w:val="28"/>
        </w:rPr>
      </w:pPr>
    </w:p>
    <w:p w:rsidR="00694137" w:rsidRDefault="00694137">
      <w:pPr>
        <w:autoSpaceDE w:val="0"/>
        <w:autoSpaceDN w:val="0"/>
        <w:adjustRightInd w:val="0"/>
        <w:spacing w:after="0" w:line="240" w:lineRule="auto"/>
        <w:ind w:firstLine="851"/>
        <w:jc w:val="both"/>
        <w:rPr>
          <w:rFonts w:ascii="Times New Roman CYR" w:hAnsi="Times New Roman CYR" w:cs="Times New Roman CYR"/>
          <w:sz w:val="28"/>
          <w:szCs w:val="28"/>
        </w:rPr>
      </w:pPr>
      <w:r>
        <w:rPr>
          <w:rFonts w:ascii="Times New Roman CYR" w:hAnsi="Times New Roman CYR" w:cs="Times New Roman CYR"/>
          <w:sz w:val="28"/>
          <w:szCs w:val="28"/>
        </w:rPr>
        <w:t>Расчёты показателей удельной величины потребления энергетических ресурсов муниципальными бюджетными учреждениями представлены в нижеследующей таблице:</w:t>
      </w:r>
    </w:p>
    <w:tbl>
      <w:tblPr>
        <w:tblW w:w="0" w:type="auto"/>
        <w:tblInd w:w="91" w:type="dxa"/>
        <w:tblLayout w:type="fixed"/>
        <w:tblLook w:val="0000" w:firstRow="0" w:lastRow="0" w:firstColumn="0" w:lastColumn="0" w:noHBand="0" w:noVBand="0"/>
      </w:tblPr>
      <w:tblGrid>
        <w:gridCol w:w="3601"/>
        <w:gridCol w:w="1094"/>
        <w:gridCol w:w="992"/>
        <w:gridCol w:w="993"/>
        <w:gridCol w:w="992"/>
        <w:gridCol w:w="992"/>
      </w:tblGrid>
      <w:tr w:rsidR="00694137">
        <w:tblPrEx>
          <w:tblCellMar>
            <w:top w:w="0" w:type="dxa"/>
            <w:bottom w:w="0" w:type="dxa"/>
          </w:tblCellMar>
        </w:tblPrEx>
        <w:trPr>
          <w:trHeight w:val="300"/>
        </w:trPr>
        <w:tc>
          <w:tcPr>
            <w:tcW w:w="3601" w:type="dxa"/>
            <w:vMerge w:val="restart"/>
            <w:tcBorders>
              <w:top w:val="single" w:sz="4" w:space="0" w:color="auto"/>
              <w:left w:val="single" w:sz="4" w:space="0" w:color="auto"/>
              <w:bottom w:val="single" w:sz="4" w:space="0" w:color="auto"/>
              <w:right w:val="single" w:sz="4" w:space="0" w:color="auto"/>
            </w:tcBorders>
            <w:vAlign w:val="center"/>
          </w:tcPr>
          <w:p w:rsidR="00694137" w:rsidRDefault="00694137">
            <w:pPr>
              <w:autoSpaceDE w:val="0"/>
              <w:autoSpaceDN w:val="0"/>
              <w:adjustRightInd w:val="0"/>
              <w:spacing w:after="0" w:line="240" w:lineRule="auto"/>
              <w:jc w:val="center"/>
              <w:rPr>
                <w:rFonts w:ascii="Times New Roman CYR" w:hAnsi="Times New Roman CYR" w:cs="Times New Roman CYR"/>
                <w:color w:val="000000"/>
              </w:rPr>
            </w:pPr>
            <w:r>
              <w:rPr>
                <w:rFonts w:ascii="Times New Roman CYR" w:hAnsi="Times New Roman CYR" w:cs="Times New Roman CYR"/>
                <w:color w:val="000000"/>
              </w:rPr>
              <w:t>Наименование показателя и единицы измерения</w:t>
            </w:r>
          </w:p>
        </w:tc>
        <w:tc>
          <w:tcPr>
            <w:tcW w:w="5063" w:type="dxa"/>
            <w:gridSpan w:val="5"/>
            <w:tcBorders>
              <w:top w:val="single" w:sz="4" w:space="0" w:color="auto"/>
              <w:left w:val="nil"/>
              <w:bottom w:val="single" w:sz="4" w:space="0" w:color="auto"/>
              <w:right w:val="single" w:sz="4" w:space="0" w:color="auto"/>
            </w:tcBorders>
            <w:vAlign w:val="center"/>
          </w:tcPr>
          <w:p w:rsidR="00694137" w:rsidRDefault="00694137">
            <w:pPr>
              <w:autoSpaceDE w:val="0"/>
              <w:autoSpaceDN w:val="0"/>
              <w:adjustRightInd w:val="0"/>
              <w:spacing w:after="0" w:line="240" w:lineRule="auto"/>
              <w:jc w:val="center"/>
              <w:rPr>
                <w:rFonts w:ascii="Times New Roman CYR" w:hAnsi="Times New Roman CYR" w:cs="Times New Roman CYR"/>
                <w:color w:val="000000"/>
              </w:rPr>
            </w:pPr>
            <w:r>
              <w:rPr>
                <w:rFonts w:ascii="Times New Roman CYR" w:hAnsi="Times New Roman CYR" w:cs="Times New Roman CYR"/>
                <w:color w:val="000000"/>
              </w:rPr>
              <w:t>Значения показателя</w:t>
            </w:r>
          </w:p>
        </w:tc>
      </w:tr>
      <w:tr w:rsidR="00694137">
        <w:tblPrEx>
          <w:tblCellMar>
            <w:top w:w="0" w:type="dxa"/>
            <w:bottom w:w="0" w:type="dxa"/>
          </w:tblCellMar>
        </w:tblPrEx>
        <w:trPr>
          <w:trHeight w:val="698"/>
        </w:trPr>
        <w:tc>
          <w:tcPr>
            <w:tcW w:w="3601" w:type="dxa"/>
            <w:vMerge/>
            <w:tcBorders>
              <w:top w:val="single" w:sz="4" w:space="0" w:color="auto"/>
              <w:left w:val="single" w:sz="4" w:space="0" w:color="auto"/>
              <w:bottom w:val="single" w:sz="4" w:space="0" w:color="auto"/>
              <w:right w:val="single" w:sz="4" w:space="0" w:color="auto"/>
            </w:tcBorders>
            <w:vAlign w:val="center"/>
          </w:tcPr>
          <w:p w:rsidR="00694137" w:rsidRDefault="00694137">
            <w:pPr>
              <w:autoSpaceDE w:val="0"/>
              <w:autoSpaceDN w:val="0"/>
              <w:adjustRightInd w:val="0"/>
              <w:spacing w:after="0" w:line="240" w:lineRule="auto"/>
              <w:rPr>
                <w:rFonts w:ascii="Times New Roman CYR" w:hAnsi="Times New Roman CYR" w:cs="Times New Roman CYR"/>
                <w:color w:val="000000"/>
              </w:rPr>
            </w:pPr>
          </w:p>
        </w:tc>
        <w:tc>
          <w:tcPr>
            <w:tcW w:w="1094" w:type="dxa"/>
            <w:tcBorders>
              <w:top w:val="nil"/>
              <w:left w:val="nil"/>
              <w:bottom w:val="single" w:sz="4" w:space="0" w:color="auto"/>
              <w:right w:val="single" w:sz="4" w:space="0" w:color="auto"/>
            </w:tcBorders>
            <w:vAlign w:val="center"/>
          </w:tcPr>
          <w:p w:rsidR="00694137" w:rsidRDefault="00694137">
            <w:pPr>
              <w:autoSpaceDE w:val="0"/>
              <w:autoSpaceDN w:val="0"/>
              <w:adjustRightInd w:val="0"/>
              <w:spacing w:after="0" w:line="240" w:lineRule="auto"/>
              <w:jc w:val="center"/>
              <w:rPr>
                <w:rFonts w:ascii="Times New Roman CYR" w:hAnsi="Times New Roman CYR" w:cs="Times New Roman CYR"/>
                <w:color w:val="000000"/>
              </w:rPr>
            </w:pPr>
            <w:r>
              <w:rPr>
                <w:rFonts w:ascii="Times New Roman CYR" w:hAnsi="Times New Roman CYR" w:cs="Times New Roman CYR"/>
                <w:color w:val="000000"/>
              </w:rPr>
              <w:t>2021 факт</w:t>
            </w:r>
          </w:p>
        </w:tc>
        <w:tc>
          <w:tcPr>
            <w:tcW w:w="992" w:type="dxa"/>
            <w:tcBorders>
              <w:top w:val="nil"/>
              <w:left w:val="nil"/>
              <w:bottom w:val="single" w:sz="4" w:space="0" w:color="auto"/>
              <w:right w:val="single" w:sz="4" w:space="0" w:color="auto"/>
            </w:tcBorders>
            <w:vAlign w:val="center"/>
          </w:tcPr>
          <w:p w:rsidR="00694137" w:rsidRDefault="00694137">
            <w:pPr>
              <w:autoSpaceDE w:val="0"/>
              <w:autoSpaceDN w:val="0"/>
              <w:adjustRightInd w:val="0"/>
              <w:spacing w:after="0" w:line="240" w:lineRule="auto"/>
              <w:jc w:val="center"/>
              <w:rPr>
                <w:rFonts w:ascii="Times New Roman CYR" w:hAnsi="Times New Roman CYR" w:cs="Times New Roman CYR"/>
                <w:color w:val="000000"/>
              </w:rPr>
            </w:pPr>
            <w:r>
              <w:rPr>
                <w:rFonts w:ascii="Times New Roman CYR" w:hAnsi="Times New Roman CYR" w:cs="Times New Roman CYR"/>
                <w:color w:val="000000"/>
              </w:rPr>
              <w:t>2022 факт</w:t>
            </w:r>
          </w:p>
        </w:tc>
        <w:tc>
          <w:tcPr>
            <w:tcW w:w="993" w:type="dxa"/>
            <w:tcBorders>
              <w:top w:val="nil"/>
              <w:left w:val="nil"/>
              <w:bottom w:val="single" w:sz="4" w:space="0" w:color="auto"/>
              <w:right w:val="single" w:sz="4" w:space="0" w:color="auto"/>
            </w:tcBorders>
            <w:vAlign w:val="center"/>
          </w:tcPr>
          <w:p w:rsidR="00694137" w:rsidRDefault="00694137">
            <w:pPr>
              <w:autoSpaceDE w:val="0"/>
              <w:autoSpaceDN w:val="0"/>
              <w:adjustRightInd w:val="0"/>
              <w:spacing w:after="0" w:line="240" w:lineRule="auto"/>
              <w:jc w:val="center"/>
              <w:rPr>
                <w:rFonts w:ascii="Times New Roman CYR" w:hAnsi="Times New Roman CYR" w:cs="Times New Roman CYR"/>
                <w:color w:val="000000"/>
              </w:rPr>
            </w:pPr>
            <w:r>
              <w:rPr>
                <w:rFonts w:ascii="Times New Roman CYR" w:hAnsi="Times New Roman CYR" w:cs="Times New Roman CYR"/>
                <w:color w:val="000000"/>
              </w:rPr>
              <w:t>2023 оценка</w:t>
            </w:r>
          </w:p>
        </w:tc>
        <w:tc>
          <w:tcPr>
            <w:tcW w:w="992" w:type="dxa"/>
            <w:tcBorders>
              <w:top w:val="nil"/>
              <w:left w:val="nil"/>
              <w:bottom w:val="single" w:sz="4" w:space="0" w:color="auto"/>
              <w:right w:val="single" w:sz="4" w:space="0" w:color="auto"/>
            </w:tcBorders>
            <w:vAlign w:val="center"/>
          </w:tcPr>
          <w:p w:rsidR="00694137" w:rsidRDefault="00694137">
            <w:pPr>
              <w:autoSpaceDE w:val="0"/>
              <w:autoSpaceDN w:val="0"/>
              <w:adjustRightInd w:val="0"/>
              <w:spacing w:after="0" w:line="240" w:lineRule="auto"/>
              <w:jc w:val="center"/>
              <w:rPr>
                <w:rFonts w:ascii="Times New Roman CYR" w:hAnsi="Times New Roman CYR" w:cs="Times New Roman CYR"/>
                <w:color w:val="000000"/>
              </w:rPr>
            </w:pPr>
            <w:r>
              <w:rPr>
                <w:rFonts w:ascii="Times New Roman CYR" w:hAnsi="Times New Roman CYR" w:cs="Times New Roman CYR"/>
                <w:color w:val="000000"/>
              </w:rPr>
              <w:t>2024 прогноз</w:t>
            </w:r>
          </w:p>
        </w:tc>
        <w:tc>
          <w:tcPr>
            <w:tcW w:w="992" w:type="dxa"/>
            <w:tcBorders>
              <w:top w:val="nil"/>
              <w:left w:val="nil"/>
              <w:bottom w:val="single" w:sz="4" w:space="0" w:color="auto"/>
              <w:right w:val="single" w:sz="4" w:space="0" w:color="auto"/>
            </w:tcBorders>
            <w:vAlign w:val="center"/>
          </w:tcPr>
          <w:p w:rsidR="00694137" w:rsidRDefault="00694137">
            <w:pPr>
              <w:autoSpaceDE w:val="0"/>
              <w:autoSpaceDN w:val="0"/>
              <w:adjustRightInd w:val="0"/>
              <w:spacing w:after="0" w:line="240" w:lineRule="auto"/>
              <w:jc w:val="center"/>
              <w:rPr>
                <w:rFonts w:ascii="Times New Roman CYR" w:hAnsi="Times New Roman CYR" w:cs="Times New Roman CYR"/>
                <w:color w:val="000000"/>
              </w:rPr>
            </w:pPr>
            <w:r>
              <w:rPr>
                <w:rFonts w:ascii="Times New Roman CYR" w:hAnsi="Times New Roman CYR" w:cs="Times New Roman CYR"/>
                <w:color w:val="000000"/>
              </w:rPr>
              <w:t>2025 прогноз</w:t>
            </w:r>
          </w:p>
        </w:tc>
      </w:tr>
      <w:tr w:rsidR="00694137">
        <w:tblPrEx>
          <w:tblCellMar>
            <w:top w:w="0" w:type="dxa"/>
            <w:bottom w:w="0" w:type="dxa"/>
          </w:tblCellMar>
        </w:tblPrEx>
        <w:trPr>
          <w:trHeight w:val="570"/>
        </w:trPr>
        <w:tc>
          <w:tcPr>
            <w:tcW w:w="3601" w:type="dxa"/>
            <w:tcBorders>
              <w:top w:val="nil"/>
              <w:left w:val="single" w:sz="4" w:space="0" w:color="auto"/>
              <w:bottom w:val="single" w:sz="4" w:space="0" w:color="auto"/>
              <w:right w:val="single" w:sz="4" w:space="0" w:color="auto"/>
            </w:tcBorders>
            <w:vAlign w:val="center"/>
          </w:tcPr>
          <w:p w:rsidR="00694137" w:rsidRDefault="00694137">
            <w:pPr>
              <w:autoSpaceDE w:val="0"/>
              <w:autoSpaceDN w:val="0"/>
              <w:adjustRightInd w:val="0"/>
              <w:spacing w:after="0" w:line="240" w:lineRule="auto"/>
              <w:rPr>
                <w:rFonts w:ascii="Times New Roman CYR" w:hAnsi="Times New Roman CYR" w:cs="Times New Roman CYR"/>
                <w:b/>
                <w:bCs/>
                <w:color w:val="000000"/>
              </w:rPr>
            </w:pPr>
            <w:r>
              <w:rPr>
                <w:rFonts w:ascii="Times New Roman CYR" w:hAnsi="Times New Roman CYR" w:cs="Times New Roman CYR"/>
                <w:b/>
                <w:bCs/>
                <w:color w:val="000000"/>
              </w:rPr>
              <w:t>40.1. Потребление электрической энергии, кВт·ч</w:t>
            </w:r>
          </w:p>
        </w:tc>
        <w:tc>
          <w:tcPr>
            <w:tcW w:w="1094" w:type="dxa"/>
            <w:tcBorders>
              <w:top w:val="nil"/>
              <w:left w:val="nil"/>
              <w:bottom w:val="single" w:sz="4" w:space="0" w:color="auto"/>
              <w:right w:val="single" w:sz="4" w:space="0" w:color="auto"/>
            </w:tcBorders>
            <w:shd w:val="clear" w:color="000000" w:fill="D8D8D8"/>
            <w:vAlign w:val="center"/>
          </w:tcPr>
          <w:p w:rsidR="00694137" w:rsidRDefault="00694137">
            <w:pPr>
              <w:autoSpaceDE w:val="0"/>
              <w:autoSpaceDN w:val="0"/>
              <w:adjustRightInd w:val="0"/>
              <w:spacing w:after="0" w:line="240" w:lineRule="auto"/>
              <w:jc w:val="center"/>
              <w:rPr>
                <w:rFonts w:ascii="Times New Roman CYR" w:hAnsi="Times New Roman CYR" w:cs="Times New Roman CYR"/>
                <w:b/>
                <w:bCs/>
                <w:color w:val="000000"/>
              </w:rPr>
            </w:pPr>
            <w:r>
              <w:rPr>
                <w:rFonts w:ascii="Times New Roman CYR" w:hAnsi="Times New Roman CYR" w:cs="Times New Roman CYR"/>
                <w:b/>
                <w:bCs/>
                <w:color w:val="000000"/>
              </w:rPr>
              <w:t>393,07</w:t>
            </w:r>
          </w:p>
        </w:tc>
        <w:tc>
          <w:tcPr>
            <w:tcW w:w="992" w:type="dxa"/>
            <w:tcBorders>
              <w:top w:val="nil"/>
              <w:left w:val="nil"/>
              <w:bottom w:val="single" w:sz="4" w:space="0" w:color="auto"/>
              <w:right w:val="single" w:sz="4" w:space="0" w:color="auto"/>
            </w:tcBorders>
            <w:shd w:val="clear" w:color="000000" w:fill="D8D8D8"/>
            <w:vAlign w:val="center"/>
          </w:tcPr>
          <w:p w:rsidR="00694137" w:rsidRDefault="00694137">
            <w:pPr>
              <w:autoSpaceDE w:val="0"/>
              <w:autoSpaceDN w:val="0"/>
              <w:adjustRightInd w:val="0"/>
              <w:spacing w:after="0" w:line="240" w:lineRule="auto"/>
              <w:jc w:val="center"/>
              <w:rPr>
                <w:rFonts w:ascii="Times New Roman CYR" w:hAnsi="Times New Roman CYR" w:cs="Times New Roman CYR"/>
                <w:b/>
                <w:bCs/>
                <w:color w:val="000000"/>
              </w:rPr>
            </w:pPr>
            <w:r>
              <w:rPr>
                <w:rFonts w:ascii="Times New Roman CYR" w:hAnsi="Times New Roman CYR" w:cs="Times New Roman CYR"/>
                <w:b/>
                <w:bCs/>
                <w:color w:val="000000"/>
              </w:rPr>
              <w:t>350,26</w:t>
            </w:r>
          </w:p>
        </w:tc>
        <w:tc>
          <w:tcPr>
            <w:tcW w:w="993" w:type="dxa"/>
            <w:tcBorders>
              <w:top w:val="nil"/>
              <w:left w:val="nil"/>
              <w:bottom w:val="single" w:sz="4" w:space="0" w:color="auto"/>
              <w:right w:val="single" w:sz="4" w:space="0" w:color="auto"/>
            </w:tcBorders>
            <w:shd w:val="clear" w:color="000000" w:fill="D8D8D8"/>
            <w:vAlign w:val="center"/>
          </w:tcPr>
          <w:p w:rsidR="00694137" w:rsidRDefault="00694137">
            <w:pPr>
              <w:autoSpaceDE w:val="0"/>
              <w:autoSpaceDN w:val="0"/>
              <w:adjustRightInd w:val="0"/>
              <w:spacing w:after="0" w:line="240" w:lineRule="auto"/>
              <w:jc w:val="center"/>
              <w:rPr>
                <w:rFonts w:ascii="Times New Roman CYR" w:hAnsi="Times New Roman CYR" w:cs="Times New Roman CYR"/>
                <w:b/>
                <w:bCs/>
                <w:color w:val="000000"/>
              </w:rPr>
            </w:pPr>
            <w:r>
              <w:rPr>
                <w:rFonts w:ascii="Times New Roman CYR" w:hAnsi="Times New Roman CYR" w:cs="Times New Roman CYR"/>
                <w:b/>
                <w:bCs/>
                <w:color w:val="000000"/>
              </w:rPr>
              <w:t>357,92</w:t>
            </w:r>
          </w:p>
        </w:tc>
        <w:tc>
          <w:tcPr>
            <w:tcW w:w="992" w:type="dxa"/>
            <w:tcBorders>
              <w:top w:val="nil"/>
              <w:left w:val="nil"/>
              <w:bottom w:val="single" w:sz="4" w:space="0" w:color="auto"/>
              <w:right w:val="single" w:sz="4" w:space="0" w:color="auto"/>
            </w:tcBorders>
            <w:shd w:val="clear" w:color="000000" w:fill="D8D8D8"/>
            <w:vAlign w:val="center"/>
          </w:tcPr>
          <w:p w:rsidR="00694137" w:rsidRDefault="00694137">
            <w:pPr>
              <w:autoSpaceDE w:val="0"/>
              <w:autoSpaceDN w:val="0"/>
              <w:adjustRightInd w:val="0"/>
              <w:spacing w:after="0" w:line="240" w:lineRule="auto"/>
              <w:jc w:val="center"/>
              <w:rPr>
                <w:rFonts w:ascii="Times New Roman CYR" w:hAnsi="Times New Roman CYR" w:cs="Times New Roman CYR"/>
                <w:b/>
                <w:bCs/>
                <w:color w:val="000000"/>
              </w:rPr>
            </w:pPr>
            <w:r>
              <w:rPr>
                <w:rFonts w:ascii="Times New Roman CYR" w:hAnsi="Times New Roman CYR" w:cs="Times New Roman CYR"/>
                <w:b/>
                <w:bCs/>
                <w:color w:val="000000"/>
              </w:rPr>
              <w:t>363,12</w:t>
            </w:r>
          </w:p>
        </w:tc>
        <w:tc>
          <w:tcPr>
            <w:tcW w:w="992" w:type="dxa"/>
            <w:tcBorders>
              <w:top w:val="nil"/>
              <w:left w:val="nil"/>
              <w:bottom w:val="single" w:sz="4" w:space="0" w:color="auto"/>
              <w:right w:val="single" w:sz="4" w:space="0" w:color="auto"/>
            </w:tcBorders>
            <w:shd w:val="clear" w:color="000000" w:fill="D8D8D8"/>
            <w:vAlign w:val="center"/>
          </w:tcPr>
          <w:p w:rsidR="00694137" w:rsidRDefault="00694137">
            <w:pPr>
              <w:autoSpaceDE w:val="0"/>
              <w:autoSpaceDN w:val="0"/>
              <w:adjustRightInd w:val="0"/>
              <w:spacing w:after="0" w:line="240" w:lineRule="auto"/>
              <w:jc w:val="center"/>
              <w:rPr>
                <w:rFonts w:ascii="Times New Roman CYR" w:hAnsi="Times New Roman CYR" w:cs="Times New Roman CYR"/>
                <w:b/>
                <w:bCs/>
                <w:color w:val="000000"/>
              </w:rPr>
            </w:pPr>
            <w:r>
              <w:rPr>
                <w:rFonts w:ascii="Times New Roman CYR" w:hAnsi="Times New Roman CYR" w:cs="Times New Roman CYR"/>
                <w:b/>
                <w:bCs/>
                <w:color w:val="000000"/>
              </w:rPr>
              <w:t>368,76</w:t>
            </w:r>
          </w:p>
        </w:tc>
      </w:tr>
      <w:tr w:rsidR="00694137">
        <w:tblPrEx>
          <w:tblCellMar>
            <w:top w:w="0" w:type="dxa"/>
            <w:bottom w:w="0" w:type="dxa"/>
          </w:tblCellMar>
        </w:tblPrEx>
        <w:trPr>
          <w:trHeight w:val="900"/>
        </w:trPr>
        <w:tc>
          <w:tcPr>
            <w:tcW w:w="3601" w:type="dxa"/>
            <w:tcBorders>
              <w:top w:val="nil"/>
              <w:left w:val="single" w:sz="4" w:space="0" w:color="auto"/>
              <w:bottom w:val="single" w:sz="4" w:space="0" w:color="auto"/>
              <w:right w:val="single" w:sz="4" w:space="0" w:color="auto"/>
            </w:tcBorders>
            <w:vAlign w:val="center"/>
          </w:tcPr>
          <w:p w:rsidR="00694137" w:rsidRDefault="00694137">
            <w:pPr>
              <w:autoSpaceDE w:val="0"/>
              <w:autoSpaceDN w:val="0"/>
              <w:adjustRightInd w:val="0"/>
              <w:spacing w:after="0" w:line="240" w:lineRule="auto"/>
              <w:rPr>
                <w:rFonts w:ascii="Times New Roman CYR" w:hAnsi="Times New Roman CYR" w:cs="Times New Roman CYR"/>
                <w:color w:val="000000"/>
              </w:rPr>
            </w:pPr>
            <w:r>
              <w:rPr>
                <w:rFonts w:ascii="Times New Roman CYR" w:hAnsi="Times New Roman CYR" w:cs="Times New Roman CYR"/>
                <w:color w:val="000000"/>
              </w:rPr>
              <w:t>объем потребленной (израсходованной) электрической энергии муниципальными учреждениями, кВтч</w:t>
            </w:r>
          </w:p>
        </w:tc>
        <w:tc>
          <w:tcPr>
            <w:tcW w:w="1094" w:type="dxa"/>
            <w:tcBorders>
              <w:top w:val="nil"/>
              <w:left w:val="nil"/>
              <w:bottom w:val="single" w:sz="4" w:space="0" w:color="auto"/>
              <w:right w:val="single" w:sz="4" w:space="0" w:color="auto"/>
            </w:tcBorders>
            <w:vAlign w:val="center"/>
          </w:tcPr>
          <w:p w:rsidR="00694137" w:rsidRDefault="00694137">
            <w:pPr>
              <w:autoSpaceDE w:val="0"/>
              <w:autoSpaceDN w:val="0"/>
              <w:adjustRightInd w:val="0"/>
              <w:spacing w:after="0" w:line="240" w:lineRule="auto"/>
              <w:jc w:val="center"/>
              <w:rPr>
                <w:rFonts w:ascii="Times New Roman CYR" w:hAnsi="Times New Roman CYR" w:cs="Times New Roman CYR"/>
                <w:color w:val="000000"/>
              </w:rPr>
            </w:pPr>
            <w:r>
              <w:rPr>
                <w:rFonts w:ascii="Times New Roman CYR" w:hAnsi="Times New Roman CYR" w:cs="Times New Roman CYR"/>
                <w:color w:val="000000"/>
              </w:rPr>
              <w:t>4175</w:t>
            </w:r>
          </w:p>
          <w:p w:rsidR="00694137" w:rsidRDefault="00694137">
            <w:pPr>
              <w:autoSpaceDE w:val="0"/>
              <w:autoSpaceDN w:val="0"/>
              <w:adjustRightInd w:val="0"/>
              <w:spacing w:after="0" w:line="240" w:lineRule="auto"/>
              <w:jc w:val="center"/>
              <w:rPr>
                <w:rFonts w:ascii="Times New Roman CYR" w:hAnsi="Times New Roman CYR" w:cs="Times New Roman CYR"/>
                <w:color w:val="000000"/>
              </w:rPr>
            </w:pPr>
            <w:r>
              <w:rPr>
                <w:rFonts w:ascii="Times New Roman CYR" w:hAnsi="Times New Roman CYR" w:cs="Times New Roman CYR"/>
                <w:color w:val="000000"/>
              </w:rPr>
              <w:t>205,0</w:t>
            </w:r>
          </w:p>
        </w:tc>
        <w:tc>
          <w:tcPr>
            <w:tcW w:w="992" w:type="dxa"/>
            <w:tcBorders>
              <w:top w:val="nil"/>
              <w:left w:val="nil"/>
              <w:bottom w:val="single" w:sz="4" w:space="0" w:color="auto"/>
              <w:right w:val="single" w:sz="4" w:space="0" w:color="auto"/>
            </w:tcBorders>
            <w:vAlign w:val="center"/>
          </w:tcPr>
          <w:p w:rsidR="00694137" w:rsidRDefault="00694137">
            <w:pPr>
              <w:autoSpaceDE w:val="0"/>
              <w:autoSpaceDN w:val="0"/>
              <w:adjustRightInd w:val="0"/>
              <w:spacing w:after="0" w:line="240" w:lineRule="auto"/>
              <w:jc w:val="center"/>
              <w:rPr>
                <w:rFonts w:ascii="Times New Roman CYR" w:hAnsi="Times New Roman CYR" w:cs="Times New Roman CYR"/>
                <w:color w:val="000000"/>
              </w:rPr>
            </w:pPr>
            <w:r>
              <w:rPr>
                <w:rFonts w:ascii="Times New Roman CYR" w:hAnsi="Times New Roman CYR" w:cs="Times New Roman CYR"/>
                <w:color w:val="000000"/>
              </w:rPr>
              <w:t>3707</w:t>
            </w:r>
          </w:p>
          <w:p w:rsidR="00694137" w:rsidRDefault="00694137">
            <w:pPr>
              <w:autoSpaceDE w:val="0"/>
              <w:autoSpaceDN w:val="0"/>
              <w:adjustRightInd w:val="0"/>
              <w:spacing w:after="0" w:line="240" w:lineRule="auto"/>
              <w:jc w:val="center"/>
              <w:rPr>
                <w:rFonts w:ascii="Times New Roman CYR" w:hAnsi="Times New Roman CYR" w:cs="Times New Roman CYR"/>
                <w:color w:val="000000"/>
              </w:rPr>
            </w:pPr>
            <w:r>
              <w:rPr>
                <w:rFonts w:ascii="Times New Roman CYR" w:hAnsi="Times New Roman CYR" w:cs="Times New Roman CYR"/>
                <w:color w:val="000000"/>
              </w:rPr>
              <w:t>852,0</w:t>
            </w:r>
          </w:p>
        </w:tc>
        <w:tc>
          <w:tcPr>
            <w:tcW w:w="993" w:type="dxa"/>
            <w:tcBorders>
              <w:top w:val="nil"/>
              <w:left w:val="nil"/>
              <w:bottom w:val="single" w:sz="4" w:space="0" w:color="auto"/>
              <w:right w:val="single" w:sz="4" w:space="0" w:color="auto"/>
            </w:tcBorders>
            <w:vAlign w:val="center"/>
          </w:tcPr>
          <w:p w:rsidR="00694137" w:rsidRDefault="00694137">
            <w:pPr>
              <w:autoSpaceDE w:val="0"/>
              <w:autoSpaceDN w:val="0"/>
              <w:adjustRightInd w:val="0"/>
              <w:spacing w:after="0" w:line="240" w:lineRule="auto"/>
              <w:jc w:val="center"/>
              <w:rPr>
                <w:rFonts w:ascii="Times New Roman CYR" w:hAnsi="Times New Roman CYR" w:cs="Times New Roman CYR"/>
                <w:color w:val="000000"/>
              </w:rPr>
            </w:pPr>
            <w:r>
              <w:rPr>
                <w:rFonts w:ascii="Times New Roman CYR" w:hAnsi="Times New Roman CYR" w:cs="Times New Roman CYR"/>
                <w:color w:val="000000"/>
              </w:rPr>
              <w:t>3725</w:t>
            </w:r>
          </w:p>
          <w:p w:rsidR="00694137" w:rsidRDefault="00694137">
            <w:pPr>
              <w:autoSpaceDE w:val="0"/>
              <w:autoSpaceDN w:val="0"/>
              <w:adjustRightInd w:val="0"/>
              <w:spacing w:after="0" w:line="240" w:lineRule="auto"/>
              <w:jc w:val="center"/>
              <w:rPr>
                <w:rFonts w:ascii="Times New Roman CYR" w:hAnsi="Times New Roman CYR" w:cs="Times New Roman CYR"/>
                <w:color w:val="000000"/>
              </w:rPr>
            </w:pPr>
            <w:r>
              <w:rPr>
                <w:rFonts w:ascii="Times New Roman CYR" w:hAnsi="Times New Roman CYR" w:cs="Times New Roman CYR"/>
                <w:color w:val="000000"/>
              </w:rPr>
              <w:t>620,0</w:t>
            </w:r>
          </w:p>
        </w:tc>
        <w:tc>
          <w:tcPr>
            <w:tcW w:w="992" w:type="dxa"/>
            <w:tcBorders>
              <w:top w:val="nil"/>
              <w:left w:val="nil"/>
              <w:bottom w:val="single" w:sz="4" w:space="0" w:color="auto"/>
              <w:right w:val="single" w:sz="4" w:space="0" w:color="auto"/>
            </w:tcBorders>
            <w:vAlign w:val="center"/>
          </w:tcPr>
          <w:p w:rsidR="00694137" w:rsidRDefault="00694137">
            <w:pPr>
              <w:autoSpaceDE w:val="0"/>
              <w:autoSpaceDN w:val="0"/>
              <w:adjustRightInd w:val="0"/>
              <w:spacing w:after="0" w:line="240" w:lineRule="auto"/>
              <w:jc w:val="center"/>
              <w:rPr>
                <w:rFonts w:ascii="Times New Roman CYR" w:hAnsi="Times New Roman CYR" w:cs="Times New Roman CYR"/>
                <w:color w:val="000000"/>
              </w:rPr>
            </w:pPr>
            <w:r>
              <w:rPr>
                <w:rFonts w:ascii="Times New Roman CYR" w:hAnsi="Times New Roman CYR" w:cs="Times New Roman CYR"/>
                <w:color w:val="000000"/>
              </w:rPr>
              <w:t>3715</w:t>
            </w:r>
          </w:p>
          <w:p w:rsidR="00694137" w:rsidRDefault="00694137">
            <w:pPr>
              <w:autoSpaceDE w:val="0"/>
              <w:autoSpaceDN w:val="0"/>
              <w:adjustRightInd w:val="0"/>
              <w:spacing w:after="0" w:line="240" w:lineRule="auto"/>
              <w:jc w:val="center"/>
              <w:rPr>
                <w:rFonts w:ascii="Times New Roman CYR" w:hAnsi="Times New Roman CYR" w:cs="Times New Roman CYR"/>
                <w:color w:val="000000"/>
              </w:rPr>
            </w:pPr>
            <w:r>
              <w:rPr>
                <w:rFonts w:ascii="Times New Roman CYR" w:hAnsi="Times New Roman CYR" w:cs="Times New Roman CYR"/>
                <w:color w:val="000000"/>
              </w:rPr>
              <w:t>850,0</w:t>
            </w:r>
          </w:p>
        </w:tc>
        <w:tc>
          <w:tcPr>
            <w:tcW w:w="992" w:type="dxa"/>
            <w:tcBorders>
              <w:top w:val="nil"/>
              <w:left w:val="nil"/>
              <w:bottom w:val="single" w:sz="4" w:space="0" w:color="auto"/>
              <w:right w:val="single" w:sz="4" w:space="0" w:color="auto"/>
            </w:tcBorders>
            <w:vAlign w:val="center"/>
          </w:tcPr>
          <w:p w:rsidR="00694137" w:rsidRDefault="00694137">
            <w:pPr>
              <w:autoSpaceDE w:val="0"/>
              <w:autoSpaceDN w:val="0"/>
              <w:adjustRightInd w:val="0"/>
              <w:spacing w:after="0" w:line="240" w:lineRule="auto"/>
              <w:jc w:val="center"/>
              <w:rPr>
                <w:rFonts w:ascii="Times New Roman CYR" w:hAnsi="Times New Roman CYR" w:cs="Times New Roman CYR"/>
                <w:color w:val="000000"/>
              </w:rPr>
            </w:pPr>
            <w:r>
              <w:rPr>
                <w:rFonts w:ascii="Times New Roman CYR" w:hAnsi="Times New Roman CYR" w:cs="Times New Roman CYR"/>
                <w:color w:val="000000"/>
              </w:rPr>
              <w:t>3710</w:t>
            </w:r>
          </w:p>
          <w:p w:rsidR="00694137" w:rsidRDefault="00694137">
            <w:pPr>
              <w:autoSpaceDE w:val="0"/>
              <w:autoSpaceDN w:val="0"/>
              <w:adjustRightInd w:val="0"/>
              <w:spacing w:after="0" w:line="240" w:lineRule="auto"/>
              <w:jc w:val="center"/>
              <w:rPr>
                <w:rFonts w:ascii="Times New Roman CYR" w:hAnsi="Times New Roman CYR" w:cs="Times New Roman CYR"/>
                <w:color w:val="000000"/>
              </w:rPr>
            </w:pPr>
            <w:r>
              <w:rPr>
                <w:rFonts w:ascii="Times New Roman CYR" w:hAnsi="Times New Roman CYR" w:cs="Times New Roman CYR"/>
                <w:color w:val="000000"/>
              </w:rPr>
              <w:t>455,0</w:t>
            </w:r>
          </w:p>
        </w:tc>
      </w:tr>
      <w:tr w:rsidR="00694137">
        <w:tblPrEx>
          <w:tblCellMar>
            <w:top w:w="0" w:type="dxa"/>
            <w:bottom w:w="0" w:type="dxa"/>
          </w:tblCellMar>
        </w:tblPrEx>
        <w:trPr>
          <w:trHeight w:val="1035"/>
        </w:trPr>
        <w:tc>
          <w:tcPr>
            <w:tcW w:w="3601" w:type="dxa"/>
            <w:tcBorders>
              <w:top w:val="nil"/>
              <w:left w:val="single" w:sz="4" w:space="0" w:color="auto"/>
              <w:bottom w:val="single" w:sz="4" w:space="0" w:color="auto"/>
              <w:right w:val="single" w:sz="4" w:space="0" w:color="auto"/>
            </w:tcBorders>
            <w:vAlign w:val="center"/>
          </w:tcPr>
          <w:p w:rsidR="00694137" w:rsidRDefault="00694137">
            <w:pPr>
              <w:autoSpaceDE w:val="0"/>
              <w:autoSpaceDN w:val="0"/>
              <w:adjustRightInd w:val="0"/>
              <w:spacing w:after="0" w:line="240" w:lineRule="auto"/>
              <w:rPr>
                <w:rFonts w:ascii="Times New Roman CYR" w:hAnsi="Times New Roman CYR" w:cs="Times New Roman CYR"/>
                <w:color w:val="000000"/>
              </w:rPr>
            </w:pPr>
            <w:r w:rsidRPr="000133DB">
              <w:rPr>
                <w:rFonts w:ascii="Times New Roman CYR" w:hAnsi="Times New Roman CYR" w:cs="Times New Roman CYR"/>
                <w:b/>
                <w:bCs/>
              </w:rPr>
              <w:t>среднегодовая</w:t>
            </w:r>
            <w:r w:rsidRPr="000133DB">
              <w:rPr>
                <w:rFonts w:ascii="Times New Roman CYR" w:hAnsi="Times New Roman CYR" w:cs="Times New Roman CYR"/>
              </w:rPr>
              <w:t xml:space="preserve"> </w:t>
            </w:r>
            <w:r>
              <w:rPr>
                <w:rFonts w:ascii="Times New Roman CYR" w:hAnsi="Times New Roman CYR" w:cs="Times New Roman CYR"/>
                <w:color w:val="000000"/>
              </w:rPr>
              <w:t>численность постоянного населения муниципального, городского округа (муниципального района), чел.</w:t>
            </w:r>
          </w:p>
        </w:tc>
        <w:tc>
          <w:tcPr>
            <w:tcW w:w="1094" w:type="dxa"/>
            <w:tcBorders>
              <w:top w:val="nil"/>
              <w:left w:val="nil"/>
              <w:bottom w:val="single" w:sz="4" w:space="0" w:color="auto"/>
              <w:right w:val="single" w:sz="4" w:space="0" w:color="auto"/>
            </w:tcBorders>
            <w:vAlign w:val="center"/>
          </w:tcPr>
          <w:p w:rsidR="00694137" w:rsidRDefault="00694137">
            <w:pPr>
              <w:autoSpaceDE w:val="0"/>
              <w:autoSpaceDN w:val="0"/>
              <w:adjustRightInd w:val="0"/>
              <w:spacing w:after="0" w:line="240" w:lineRule="auto"/>
              <w:jc w:val="center"/>
              <w:rPr>
                <w:rFonts w:ascii="Times New Roman CYR" w:hAnsi="Times New Roman CYR" w:cs="Times New Roman CYR"/>
                <w:color w:val="000000"/>
              </w:rPr>
            </w:pPr>
            <w:r>
              <w:rPr>
                <w:rFonts w:ascii="Times New Roman CYR" w:hAnsi="Times New Roman CYR" w:cs="Times New Roman CYR"/>
                <w:color w:val="000000"/>
              </w:rPr>
              <w:t>10622</w:t>
            </w:r>
          </w:p>
        </w:tc>
        <w:tc>
          <w:tcPr>
            <w:tcW w:w="992" w:type="dxa"/>
            <w:tcBorders>
              <w:top w:val="nil"/>
              <w:left w:val="nil"/>
              <w:bottom w:val="single" w:sz="4" w:space="0" w:color="auto"/>
              <w:right w:val="single" w:sz="4" w:space="0" w:color="auto"/>
            </w:tcBorders>
            <w:vAlign w:val="center"/>
          </w:tcPr>
          <w:p w:rsidR="00694137" w:rsidRDefault="00694137">
            <w:pPr>
              <w:autoSpaceDE w:val="0"/>
              <w:autoSpaceDN w:val="0"/>
              <w:adjustRightInd w:val="0"/>
              <w:spacing w:after="0" w:line="240" w:lineRule="auto"/>
              <w:jc w:val="center"/>
              <w:rPr>
                <w:rFonts w:ascii="Times New Roman CYR" w:hAnsi="Times New Roman CYR" w:cs="Times New Roman CYR"/>
                <w:color w:val="000000"/>
              </w:rPr>
            </w:pPr>
            <w:r>
              <w:rPr>
                <w:rFonts w:ascii="Times New Roman CYR" w:hAnsi="Times New Roman CYR" w:cs="Times New Roman CYR"/>
                <w:color w:val="000000"/>
              </w:rPr>
              <w:t>10586</w:t>
            </w:r>
          </w:p>
        </w:tc>
        <w:tc>
          <w:tcPr>
            <w:tcW w:w="993" w:type="dxa"/>
            <w:tcBorders>
              <w:top w:val="nil"/>
              <w:left w:val="nil"/>
              <w:bottom w:val="single" w:sz="4" w:space="0" w:color="auto"/>
              <w:right w:val="single" w:sz="4" w:space="0" w:color="auto"/>
            </w:tcBorders>
            <w:vAlign w:val="center"/>
          </w:tcPr>
          <w:p w:rsidR="00694137" w:rsidRDefault="00694137">
            <w:pPr>
              <w:autoSpaceDE w:val="0"/>
              <w:autoSpaceDN w:val="0"/>
              <w:adjustRightInd w:val="0"/>
              <w:spacing w:after="0" w:line="240" w:lineRule="auto"/>
              <w:jc w:val="center"/>
              <w:rPr>
                <w:rFonts w:ascii="Times New Roman CYR" w:hAnsi="Times New Roman CYR" w:cs="Times New Roman CYR"/>
                <w:color w:val="000000"/>
              </w:rPr>
            </w:pPr>
            <w:r>
              <w:rPr>
                <w:rFonts w:ascii="Times New Roman CYR" w:hAnsi="Times New Roman CYR" w:cs="Times New Roman CYR"/>
                <w:color w:val="000000"/>
              </w:rPr>
              <w:t>10409</w:t>
            </w:r>
          </w:p>
        </w:tc>
        <w:tc>
          <w:tcPr>
            <w:tcW w:w="992" w:type="dxa"/>
            <w:tcBorders>
              <w:top w:val="nil"/>
              <w:left w:val="nil"/>
              <w:bottom w:val="single" w:sz="4" w:space="0" w:color="auto"/>
              <w:right w:val="single" w:sz="4" w:space="0" w:color="auto"/>
            </w:tcBorders>
            <w:vAlign w:val="center"/>
          </w:tcPr>
          <w:p w:rsidR="00694137" w:rsidRDefault="00694137">
            <w:pPr>
              <w:autoSpaceDE w:val="0"/>
              <w:autoSpaceDN w:val="0"/>
              <w:adjustRightInd w:val="0"/>
              <w:spacing w:after="0" w:line="240" w:lineRule="auto"/>
              <w:jc w:val="center"/>
              <w:rPr>
                <w:rFonts w:ascii="Times New Roman CYR" w:hAnsi="Times New Roman CYR" w:cs="Times New Roman CYR"/>
                <w:color w:val="000000"/>
              </w:rPr>
            </w:pPr>
            <w:r>
              <w:rPr>
                <w:rFonts w:ascii="Times New Roman CYR" w:hAnsi="Times New Roman CYR" w:cs="Times New Roman CYR"/>
                <w:color w:val="000000"/>
              </w:rPr>
              <w:t>10233</w:t>
            </w:r>
          </w:p>
        </w:tc>
        <w:tc>
          <w:tcPr>
            <w:tcW w:w="992" w:type="dxa"/>
            <w:tcBorders>
              <w:top w:val="nil"/>
              <w:left w:val="nil"/>
              <w:bottom w:val="single" w:sz="4" w:space="0" w:color="auto"/>
              <w:right w:val="single" w:sz="4" w:space="0" w:color="auto"/>
            </w:tcBorders>
            <w:vAlign w:val="center"/>
          </w:tcPr>
          <w:p w:rsidR="00694137" w:rsidRDefault="00694137">
            <w:pPr>
              <w:autoSpaceDE w:val="0"/>
              <w:autoSpaceDN w:val="0"/>
              <w:adjustRightInd w:val="0"/>
              <w:spacing w:after="0" w:line="240" w:lineRule="auto"/>
              <w:jc w:val="center"/>
              <w:rPr>
                <w:rFonts w:ascii="Times New Roman CYR" w:hAnsi="Times New Roman CYR" w:cs="Times New Roman CYR"/>
                <w:color w:val="000000"/>
              </w:rPr>
            </w:pPr>
            <w:r>
              <w:rPr>
                <w:rFonts w:ascii="Times New Roman CYR" w:hAnsi="Times New Roman CYR" w:cs="Times New Roman CYR"/>
                <w:color w:val="000000"/>
              </w:rPr>
              <w:t>10062</w:t>
            </w:r>
          </w:p>
        </w:tc>
      </w:tr>
      <w:tr w:rsidR="00694137">
        <w:tblPrEx>
          <w:tblCellMar>
            <w:top w:w="0" w:type="dxa"/>
            <w:bottom w:w="0" w:type="dxa"/>
          </w:tblCellMar>
        </w:tblPrEx>
        <w:trPr>
          <w:trHeight w:val="885"/>
        </w:trPr>
        <w:tc>
          <w:tcPr>
            <w:tcW w:w="3601" w:type="dxa"/>
            <w:tcBorders>
              <w:top w:val="nil"/>
              <w:left w:val="single" w:sz="4" w:space="0" w:color="auto"/>
              <w:bottom w:val="single" w:sz="4" w:space="0" w:color="auto"/>
              <w:right w:val="single" w:sz="4" w:space="0" w:color="auto"/>
            </w:tcBorders>
            <w:vAlign w:val="center"/>
          </w:tcPr>
          <w:p w:rsidR="00694137" w:rsidRDefault="00694137">
            <w:pPr>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40.2. Потребление тепловой энергии, Гкал на 1 кв. метр общей площади</w:t>
            </w:r>
          </w:p>
        </w:tc>
        <w:tc>
          <w:tcPr>
            <w:tcW w:w="1094" w:type="dxa"/>
            <w:tcBorders>
              <w:top w:val="nil"/>
              <w:left w:val="nil"/>
              <w:bottom w:val="single" w:sz="4" w:space="0" w:color="auto"/>
              <w:right w:val="single" w:sz="4" w:space="0" w:color="auto"/>
            </w:tcBorders>
            <w:shd w:val="clear" w:color="000000" w:fill="D8D8D8"/>
            <w:vAlign w:val="center"/>
          </w:tcPr>
          <w:p w:rsidR="00694137" w:rsidRDefault="00694137">
            <w:pPr>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0,29</w:t>
            </w:r>
          </w:p>
        </w:tc>
        <w:tc>
          <w:tcPr>
            <w:tcW w:w="992" w:type="dxa"/>
            <w:tcBorders>
              <w:top w:val="nil"/>
              <w:left w:val="nil"/>
              <w:bottom w:val="single" w:sz="4" w:space="0" w:color="auto"/>
              <w:right w:val="single" w:sz="4" w:space="0" w:color="auto"/>
            </w:tcBorders>
            <w:shd w:val="clear" w:color="000000" w:fill="D8D8D8"/>
            <w:vAlign w:val="center"/>
          </w:tcPr>
          <w:p w:rsidR="00694137" w:rsidRDefault="00694137">
            <w:pPr>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0,28</w:t>
            </w:r>
          </w:p>
        </w:tc>
        <w:tc>
          <w:tcPr>
            <w:tcW w:w="993" w:type="dxa"/>
            <w:tcBorders>
              <w:top w:val="nil"/>
              <w:left w:val="nil"/>
              <w:bottom w:val="single" w:sz="4" w:space="0" w:color="auto"/>
              <w:right w:val="single" w:sz="4" w:space="0" w:color="auto"/>
            </w:tcBorders>
            <w:shd w:val="clear" w:color="000000" w:fill="D8D8D8"/>
            <w:vAlign w:val="center"/>
          </w:tcPr>
          <w:p w:rsidR="00694137" w:rsidRDefault="00694137">
            <w:pPr>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0,29</w:t>
            </w:r>
          </w:p>
        </w:tc>
        <w:tc>
          <w:tcPr>
            <w:tcW w:w="992" w:type="dxa"/>
            <w:tcBorders>
              <w:top w:val="nil"/>
              <w:left w:val="nil"/>
              <w:bottom w:val="single" w:sz="4" w:space="0" w:color="auto"/>
              <w:right w:val="single" w:sz="4" w:space="0" w:color="auto"/>
            </w:tcBorders>
            <w:shd w:val="clear" w:color="000000" w:fill="D8D8D8"/>
            <w:vAlign w:val="center"/>
          </w:tcPr>
          <w:p w:rsidR="00694137" w:rsidRDefault="00694137">
            <w:pPr>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0,29</w:t>
            </w:r>
          </w:p>
        </w:tc>
        <w:tc>
          <w:tcPr>
            <w:tcW w:w="992" w:type="dxa"/>
            <w:tcBorders>
              <w:top w:val="nil"/>
              <w:left w:val="nil"/>
              <w:bottom w:val="single" w:sz="4" w:space="0" w:color="auto"/>
              <w:right w:val="single" w:sz="4" w:space="0" w:color="auto"/>
            </w:tcBorders>
            <w:shd w:val="clear" w:color="000000" w:fill="D8D8D8"/>
            <w:vAlign w:val="center"/>
          </w:tcPr>
          <w:p w:rsidR="00694137" w:rsidRDefault="00694137">
            <w:pPr>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0,29</w:t>
            </w:r>
          </w:p>
        </w:tc>
      </w:tr>
      <w:tr w:rsidR="00694137">
        <w:tblPrEx>
          <w:tblCellMar>
            <w:top w:w="0" w:type="dxa"/>
            <w:bottom w:w="0" w:type="dxa"/>
          </w:tblCellMar>
        </w:tblPrEx>
        <w:trPr>
          <w:trHeight w:val="900"/>
        </w:trPr>
        <w:tc>
          <w:tcPr>
            <w:tcW w:w="3601" w:type="dxa"/>
            <w:tcBorders>
              <w:top w:val="nil"/>
              <w:left w:val="single" w:sz="4" w:space="0" w:color="auto"/>
              <w:bottom w:val="single" w:sz="4" w:space="0" w:color="auto"/>
              <w:right w:val="single" w:sz="4" w:space="0" w:color="auto"/>
            </w:tcBorders>
            <w:vAlign w:val="center"/>
          </w:tcPr>
          <w:p w:rsidR="00694137" w:rsidRDefault="00694137">
            <w:pPr>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суммарное количество тепловой энергии, потребленной муниципальными учреждениями, Гкал</w:t>
            </w:r>
          </w:p>
        </w:tc>
        <w:tc>
          <w:tcPr>
            <w:tcW w:w="1094" w:type="dxa"/>
            <w:tcBorders>
              <w:top w:val="nil"/>
              <w:left w:val="nil"/>
              <w:bottom w:val="single" w:sz="4" w:space="0" w:color="auto"/>
              <w:right w:val="single" w:sz="4" w:space="0" w:color="auto"/>
            </w:tcBorders>
            <w:vAlign w:val="center"/>
          </w:tcPr>
          <w:p w:rsidR="00694137" w:rsidRDefault="00694137">
            <w:pPr>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10359,80</w:t>
            </w:r>
          </w:p>
        </w:tc>
        <w:tc>
          <w:tcPr>
            <w:tcW w:w="992" w:type="dxa"/>
            <w:tcBorders>
              <w:top w:val="nil"/>
              <w:left w:val="nil"/>
              <w:bottom w:val="single" w:sz="4" w:space="0" w:color="auto"/>
              <w:right w:val="single" w:sz="4" w:space="0" w:color="auto"/>
            </w:tcBorders>
            <w:vAlign w:val="center"/>
          </w:tcPr>
          <w:p w:rsidR="00694137" w:rsidRDefault="00694137">
            <w:pPr>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10449,80</w:t>
            </w:r>
          </w:p>
        </w:tc>
        <w:tc>
          <w:tcPr>
            <w:tcW w:w="993" w:type="dxa"/>
            <w:tcBorders>
              <w:top w:val="nil"/>
              <w:left w:val="nil"/>
              <w:bottom w:val="single" w:sz="4" w:space="0" w:color="auto"/>
              <w:right w:val="single" w:sz="4" w:space="0" w:color="auto"/>
            </w:tcBorders>
            <w:vAlign w:val="center"/>
          </w:tcPr>
          <w:p w:rsidR="00694137" w:rsidRDefault="00694137">
            <w:pPr>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10822,80</w:t>
            </w:r>
          </w:p>
        </w:tc>
        <w:tc>
          <w:tcPr>
            <w:tcW w:w="992" w:type="dxa"/>
            <w:tcBorders>
              <w:top w:val="nil"/>
              <w:left w:val="nil"/>
              <w:bottom w:val="single" w:sz="4" w:space="0" w:color="auto"/>
              <w:right w:val="single" w:sz="4" w:space="0" w:color="auto"/>
            </w:tcBorders>
            <w:vAlign w:val="center"/>
          </w:tcPr>
          <w:p w:rsidR="00694137" w:rsidRDefault="00694137">
            <w:pPr>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10935,00</w:t>
            </w:r>
          </w:p>
        </w:tc>
        <w:tc>
          <w:tcPr>
            <w:tcW w:w="992" w:type="dxa"/>
            <w:tcBorders>
              <w:top w:val="nil"/>
              <w:left w:val="nil"/>
              <w:bottom w:val="single" w:sz="4" w:space="0" w:color="auto"/>
              <w:right w:val="single" w:sz="4" w:space="0" w:color="auto"/>
            </w:tcBorders>
            <w:vAlign w:val="center"/>
          </w:tcPr>
          <w:p w:rsidR="00694137" w:rsidRDefault="00694137">
            <w:pPr>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10972,00</w:t>
            </w:r>
          </w:p>
        </w:tc>
      </w:tr>
      <w:tr w:rsidR="00694137">
        <w:tblPrEx>
          <w:tblCellMar>
            <w:top w:w="0" w:type="dxa"/>
            <w:bottom w:w="0" w:type="dxa"/>
          </w:tblCellMar>
        </w:tblPrEx>
        <w:trPr>
          <w:trHeight w:val="600"/>
        </w:trPr>
        <w:tc>
          <w:tcPr>
            <w:tcW w:w="3601" w:type="dxa"/>
            <w:tcBorders>
              <w:top w:val="nil"/>
              <w:left w:val="single" w:sz="4" w:space="0" w:color="auto"/>
              <w:bottom w:val="single" w:sz="4" w:space="0" w:color="auto"/>
              <w:right w:val="single" w:sz="4" w:space="0" w:color="auto"/>
            </w:tcBorders>
            <w:vAlign w:val="center"/>
          </w:tcPr>
          <w:p w:rsidR="00694137" w:rsidRDefault="00694137">
            <w:pPr>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общая площадь муниципальных учреждений, кв.м</w:t>
            </w:r>
          </w:p>
        </w:tc>
        <w:tc>
          <w:tcPr>
            <w:tcW w:w="1094" w:type="dxa"/>
            <w:tcBorders>
              <w:top w:val="nil"/>
              <w:left w:val="nil"/>
              <w:bottom w:val="single" w:sz="4" w:space="0" w:color="auto"/>
              <w:right w:val="single" w:sz="4" w:space="0" w:color="auto"/>
            </w:tcBorders>
            <w:vAlign w:val="center"/>
          </w:tcPr>
          <w:p w:rsidR="00694137" w:rsidRDefault="00694137">
            <w:pPr>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35723,45</w:t>
            </w:r>
          </w:p>
        </w:tc>
        <w:tc>
          <w:tcPr>
            <w:tcW w:w="992" w:type="dxa"/>
            <w:tcBorders>
              <w:top w:val="nil"/>
              <w:left w:val="nil"/>
              <w:bottom w:val="single" w:sz="4" w:space="0" w:color="auto"/>
              <w:right w:val="single" w:sz="4" w:space="0" w:color="auto"/>
            </w:tcBorders>
            <w:vAlign w:val="center"/>
          </w:tcPr>
          <w:p w:rsidR="00694137" w:rsidRDefault="00694137">
            <w:pPr>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37320,0</w:t>
            </w:r>
          </w:p>
        </w:tc>
        <w:tc>
          <w:tcPr>
            <w:tcW w:w="993" w:type="dxa"/>
            <w:tcBorders>
              <w:top w:val="nil"/>
              <w:left w:val="nil"/>
              <w:bottom w:val="single" w:sz="4" w:space="0" w:color="auto"/>
              <w:right w:val="single" w:sz="4" w:space="0" w:color="auto"/>
            </w:tcBorders>
            <w:vAlign w:val="center"/>
          </w:tcPr>
          <w:p w:rsidR="00694137" w:rsidRDefault="00694137">
            <w:pPr>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37320,0</w:t>
            </w:r>
          </w:p>
        </w:tc>
        <w:tc>
          <w:tcPr>
            <w:tcW w:w="992" w:type="dxa"/>
            <w:tcBorders>
              <w:top w:val="nil"/>
              <w:left w:val="nil"/>
              <w:bottom w:val="single" w:sz="4" w:space="0" w:color="auto"/>
              <w:right w:val="single" w:sz="4" w:space="0" w:color="auto"/>
            </w:tcBorders>
            <w:vAlign w:val="center"/>
          </w:tcPr>
          <w:p w:rsidR="00694137" w:rsidRDefault="00694137">
            <w:pPr>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37320,0</w:t>
            </w:r>
          </w:p>
        </w:tc>
        <w:tc>
          <w:tcPr>
            <w:tcW w:w="992" w:type="dxa"/>
            <w:tcBorders>
              <w:top w:val="nil"/>
              <w:left w:val="nil"/>
              <w:bottom w:val="single" w:sz="4" w:space="0" w:color="auto"/>
              <w:right w:val="single" w:sz="4" w:space="0" w:color="auto"/>
            </w:tcBorders>
            <w:vAlign w:val="center"/>
          </w:tcPr>
          <w:p w:rsidR="00694137" w:rsidRDefault="00694137">
            <w:pPr>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37320,0</w:t>
            </w:r>
          </w:p>
        </w:tc>
      </w:tr>
      <w:tr w:rsidR="00694137">
        <w:tblPrEx>
          <w:tblCellMar>
            <w:top w:w="0" w:type="dxa"/>
            <w:bottom w:w="0" w:type="dxa"/>
          </w:tblCellMar>
        </w:tblPrEx>
        <w:trPr>
          <w:trHeight w:val="615"/>
        </w:trPr>
        <w:tc>
          <w:tcPr>
            <w:tcW w:w="3601" w:type="dxa"/>
            <w:tcBorders>
              <w:top w:val="nil"/>
              <w:left w:val="single" w:sz="4" w:space="0" w:color="auto"/>
              <w:bottom w:val="single" w:sz="4" w:space="0" w:color="auto"/>
              <w:right w:val="single" w:sz="4" w:space="0" w:color="auto"/>
            </w:tcBorders>
            <w:vAlign w:val="center"/>
          </w:tcPr>
          <w:p w:rsidR="00694137" w:rsidRDefault="00694137">
            <w:pPr>
              <w:autoSpaceDE w:val="0"/>
              <w:autoSpaceDN w:val="0"/>
              <w:adjustRightInd w:val="0"/>
              <w:spacing w:after="0" w:line="240" w:lineRule="auto"/>
              <w:rPr>
                <w:rFonts w:ascii="Times New Roman CYR" w:hAnsi="Times New Roman CYR" w:cs="Times New Roman CYR"/>
                <w:b/>
                <w:bCs/>
                <w:color w:val="000000"/>
              </w:rPr>
            </w:pPr>
            <w:r>
              <w:rPr>
                <w:rFonts w:ascii="Times New Roman CYR" w:hAnsi="Times New Roman CYR" w:cs="Times New Roman CYR"/>
                <w:b/>
                <w:bCs/>
                <w:color w:val="000000"/>
              </w:rPr>
              <w:t>40.3. Потребление горячей воды, куб. м</w:t>
            </w:r>
          </w:p>
        </w:tc>
        <w:tc>
          <w:tcPr>
            <w:tcW w:w="1094" w:type="dxa"/>
            <w:tcBorders>
              <w:top w:val="nil"/>
              <w:left w:val="nil"/>
              <w:bottom w:val="single" w:sz="4" w:space="0" w:color="auto"/>
              <w:right w:val="single" w:sz="4" w:space="0" w:color="auto"/>
            </w:tcBorders>
            <w:shd w:val="clear" w:color="000000" w:fill="D8D8D8"/>
            <w:vAlign w:val="center"/>
          </w:tcPr>
          <w:p w:rsidR="00694137" w:rsidRDefault="00694137">
            <w:pPr>
              <w:autoSpaceDE w:val="0"/>
              <w:autoSpaceDN w:val="0"/>
              <w:adjustRightInd w:val="0"/>
              <w:spacing w:after="0" w:line="240" w:lineRule="auto"/>
              <w:jc w:val="center"/>
              <w:rPr>
                <w:rFonts w:ascii="Times New Roman CYR" w:hAnsi="Times New Roman CYR" w:cs="Times New Roman CYR"/>
                <w:b/>
                <w:bCs/>
                <w:color w:val="000000"/>
              </w:rPr>
            </w:pPr>
            <w:r>
              <w:rPr>
                <w:rFonts w:ascii="Times New Roman CYR" w:hAnsi="Times New Roman CYR" w:cs="Times New Roman CYR"/>
                <w:b/>
                <w:bCs/>
                <w:color w:val="000000"/>
              </w:rPr>
              <w:t>0,00</w:t>
            </w:r>
          </w:p>
        </w:tc>
        <w:tc>
          <w:tcPr>
            <w:tcW w:w="992" w:type="dxa"/>
            <w:tcBorders>
              <w:top w:val="nil"/>
              <w:left w:val="nil"/>
              <w:bottom w:val="single" w:sz="4" w:space="0" w:color="auto"/>
              <w:right w:val="single" w:sz="4" w:space="0" w:color="auto"/>
            </w:tcBorders>
            <w:shd w:val="clear" w:color="000000" w:fill="D8D8D8"/>
            <w:vAlign w:val="center"/>
          </w:tcPr>
          <w:p w:rsidR="00694137" w:rsidRDefault="00694137">
            <w:pPr>
              <w:autoSpaceDE w:val="0"/>
              <w:autoSpaceDN w:val="0"/>
              <w:adjustRightInd w:val="0"/>
              <w:spacing w:after="0" w:line="240" w:lineRule="auto"/>
              <w:jc w:val="center"/>
              <w:rPr>
                <w:rFonts w:ascii="Times New Roman CYR" w:hAnsi="Times New Roman CYR" w:cs="Times New Roman CYR"/>
                <w:b/>
                <w:bCs/>
                <w:color w:val="000000"/>
              </w:rPr>
            </w:pPr>
            <w:r>
              <w:rPr>
                <w:rFonts w:ascii="Times New Roman CYR" w:hAnsi="Times New Roman CYR" w:cs="Times New Roman CYR"/>
                <w:b/>
                <w:bCs/>
                <w:color w:val="000000"/>
              </w:rPr>
              <w:t>0,00</w:t>
            </w:r>
          </w:p>
        </w:tc>
        <w:tc>
          <w:tcPr>
            <w:tcW w:w="993" w:type="dxa"/>
            <w:tcBorders>
              <w:top w:val="nil"/>
              <w:left w:val="nil"/>
              <w:bottom w:val="single" w:sz="4" w:space="0" w:color="auto"/>
              <w:right w:val="single" w:sz="4" w:space="0" w:color="auto"/>
            </w:tcBorders>
            <w:shd w:val="clear" w:color="000000" w:fill="D8D8D8"/>
            <w:vAlign w:val="center"/>
          </w:tcPr>
          <w:p w:rsidR="00694137" w:rsidRDefault="00694137">
            <w:pPr>
              <w:autoSpaceDE w:val="0"/>
              <w:autoSpaceDN w:val="0"/>
              <w:adjustRightInd w:val="0"/>
              <w:spacing w:after="0" w:line="240" w:lineRule="auto"/>
              <w:jc w:val="center"/>
              <w:rPr>
                <w:rFonts w:ascii="Times New Roman CYR" w:hAnsi="Times New Roman CYR" w:cs="Times New Roman CYR"/>
                <w:b/>
                <w:bCs/>
                <w:color w:val="000000"/>
              </w:rPr>
            </w:pPr>
            <w:r>
              <w:rPr>
                <w:rFonts w:ascii="Times New Roman CYR" w:hAnsi="Times New Roman CYR" w:cs="Times New Roman CYR"/>
                <w:b/>
                <w:bCs/>
                <w:color w:val="000000"/>
              </w:rPr>
              <w:t>0,00</w:t>
            </w:r>
          </w:p>
        </w:tc>
        <w:tc>
          <w:tcPr>
            <w:tcW w:w="992" w:type="dxa"/>
            <w:tcBorders>
              <w:top w:val="nil"/>
              <w:left w:val="nil"/>
              <w:bottom w:val="single" w:sz="4" w:space="0" w:color="auto"/>
              <w:right w:val="single" w:sz="4" w:space="0" w:color="auto"/>
            </w:tcBorders>
            <w:shd w:val="clear" w:color="000000" w:fill="D8D8D8"/>
            <w:vAlign w:val="center"/>
          </w:tcPr>
          <w:p w:rsidR="00694137" w:rsidRDefault="00694137">
            <w:pPr>
              <w:autoSpaceDE w:val="0"/>
              <w:autoSpaceDN w:val="0"/>
              <w:adjustRightInd w:val="0"/>
              <w:spacing w:after="0" w:line="240" w:lineRule="auto"/>
              <w:jc w:val="center"/>
              <w:rPr>
                <w:rFonts w:ascii="Times New Roman CYR" w:hAnsi="Times New Roman CYR" w:cs="Times New Roman CYR"/>
                <w:b/>
                <w:bCs/>
                <w:color w:val="000000"/>
              </w:rPr>
            </w:pPr>
            <w:r>
              <w:rPr>
                <w:rFonts w:ascii="Times New Roman CYR" w:hAnsi="Times New Roman CYR" w:cs="Times New Roman CYR"/>
                <w:b/>
                <w:bCs/>
                <w:color w:val="000000"/>
              </w:rPr>
              <w:t>0,00</w:t>
            </w:r>
          </w:p>
        </w:tc>
        <w:tc>
          <w:tcPr>
            <w:tcW w:w="992" w:type="dxa"/>
            <w:tcBorders>
              <w:top w:val="nil"/>
              <w:left w:val="nil"/>
              <w:bottom w:val="single" w:sz="4" w:space="0" w:color="auto"/>
              <w:right w:val="single" w:sz="4" w:space="0" w:color="auto"/>
            </w:tcBorders>
            <w:shd w:val="clear" w:color="000000" w:fill="D8D8D8"/>
            <w:vAlign w:val="center"/>
          </w:tcPr>
          <w:p w:rsidR="00694137" w:rsidRDefault="00694137">
            <w:pPr>
              <w:autoSpaceDE w:val="0"/>
              <w:autoSpaceDN w:val="0"/>
              <w:adjustRightInd w:val="0"/>
              <w:spacing w:after="0" w:line="240" w:lineRule="auto"/>
              <w:jc w:val="center"/>
              <w:rPr>
                <w:rFonts w:ascii="Times New Roman CYR" w:hAnsi="Times New Roman CYR" w:cs="Times New Roman CYR"/>
                <w:b/>
                <w:bCs/>
                <w:color w:val="000000"/>
              </w:rPr>
            </w:pPr>
            <w:r>
              <w:rPr>
                <w:rFonts w:ascii="Times New Roman CYR" w:hAnsi="Times New Roman CYR" w:cs="Times New Roman CYR"/>
                <w:b/>
                <w:bCs/>
                <w:color w:val="000000"/>
              </w:rPr>
              <w:t>0,00</w:t>
            </w:r>
          </w:p>
        </w:tc>
      </w:tr>
      <w:tr w:rsidR="00694137">
        <w:tblPrEx>
          <w:tblCellMar>
            <w:top w:w="0" w:type="dxa"/>
            <w:bottom w:w="0" w:type="dxa"/>
          </w:tblCellMar>
        </w:tblPrEx>
        <w:trPr>
          <w:trHeight w:val="900"/>
        </w:trPr>
        <w:tc>
          <w:tcPr>
            <w:tcW w:w="3601" w:type="dxa"/>
            <w:tcBorders>
              <w:top w:val="nil"/>
              <w:left w:val="single" w:sz="4" w:space="0" w:color="auto"/>
              <w:bottom w:val="single" w:sz="4" w:space="0" w:color="auto"/>
              <w:right w:val="single" w:sz="4" w:space="0" w:color="auto"/>
            </w:tcBorders>
            <w:vAlign w:val="center"/>
          </w:tcPr>
          <w:p w:rsidR="00694137" w:rsidRDefault="00694137">
            <w:pPr>
              <w:autoSpaceDE w:val="0"/>
              <w:autoSpaceDN w:val="0"/>
              <w:adjustRightInd w:val="0"/>
              <w:spacing w:after="0" w:line="240" w:lineRule="auto"/>
              <w:rPr>
                <w:rFonts w:ascii="Times New Roman CYR" w:hAnsi="Times New Roman CYR" w:cs="Times New Roman CYR"/>
                <w:color w:val="000000"/>
              </w:rPr>
            </w:pPr>
            <w:r>
              <w:rPr>
                <w:rFonts w:ascii="Times New Roman CYR" w:hAnsi="Times New Roman CYR" w:cs="Times New Roman CYR"/>
                <w:color w:val="000000"/>
              </w:rPr>
              <w:lastRenderedPageBreak/>
              <w:t>объем потребленной (израсходованной) горячей воды муниципальными учреждениями, куб.м</w:t>
            </w:r>
          </w:p>
        </w:tc>
        <w:tc>
          <w:tcPr>
            <w:tcW w:w="1094" w:type="dxa"/>
            <w:tcBorders>
              <w:top w:val="nil"/>
              <w:left w:val="nil"/>
              <w:bottom w:val="single" w:sz="4" w:space="0" w:color="auto"/>
              <w:right w:val="single" w:sz="4" w:space="0" w:color="auto"/>
            </w:tcBorders>
            <w:vAlign w:val="center"/>
          </w:tcPr>
          <w:p w:rsidR="00694137" w:rsidRDefault="00694137">
            <w:pPr>
              <w:autoSpaceDE w:val="0"/>
              <w:autoSpaceDN w:val="0"/>
              <w:adjustRightInd w:val="0"/>
              <w:spacing w:after="0" w:line="240" w:lineRule="auto"/>
              <w:jc w:val="center"/>
              <w:rPr>
                <w:rFonts w:ascii="Times New Roman CYR" w:hAnsi="Times New Roman CYR" w:cs="Times New Roman CYR"/>
                <w:color w:val="000000"/>
              </w:rPr>
            </w:pPr>
            <w:r>
              <w:rPr>
                <w:rFonts w:ascii="Times New Roman CYR" w:hAnsi="Times New Roman CYR" w:cs="Times New Roman CYR"/>
                <w:color w:val="000000"/>
              </w:rPr>
              <w:t>0,00</w:t>
            </w:r>
          </w:p>
        </w:tc>
        <w:tc>
          <w:tcPr>
            <w:tcW w:w="992" w:type="dxa"/>
            <w:tcBorders>
              <w:top w:val="nil"/>
              <w:left w:val="nil"/>
              <w:bottom w:val="single" w:sz="4" w:space="0" w:color="auto"/>
              <w:right w:val="single" w:sz="4" w:space="0" w:color="auto"/>
            </w:tcBorders>
            <w:vAlign w:val="center"/>
          </w:tcPr>
          <w:p w:rsidR="00694137" w:rsidRDefault="00694137">
            <w:pPr>
              <w:autoSpaceDE w:val="0"/>
              <w:autoSpaceDN w:val="0"/>
              <w:adjustRightInd w:val="0"/>
              <w:spacing w:after="0" w:line="240" w:lineRule="auto"/>
              <w:jc w:val="center"/>
              <w:rPr>
                <w:rFonts w:ascii="Times New Roman CYR" w:hAnsi="Times New Roman CYR" w:cs="Times New Roman CYR"/>
                <w:color w:val="000000"/>
              </w:rPr>
            </w:pPr>
            <w:r>
              <w:rPr>
                <w:rFonts w:ascii="Times New Roman CYR" w:hAnsi="Times New Roman CYR" w:cs="Times New Roman CYR"/>
                <w:color w:val="000000"/>
              </w:rPr>
              <w:t>0,00</w:t>
            </w:r>
          </w:p>
        </w:tc>
        <w:tc>
          <w:tcPr>
            <w:tcW w:w="993" w:type="dxa"/>
            <w:tcBorders>
              <w:top w:val="nil"/>
              <w:left w:val="nil"/>
              <w:bottom w:val="single" w:sz="4" w:space="0" w:color="auto"/>
              <w:right w:val="single" w:sz="4" w:space="0" w:color="auto"/>
            </w:tcBorders>
            <w:vAlign w:val="center"/>
          </w:tcPr>
          <w:p w:rsidR="00694137" w:rsidRDefault="00694137">
            <w:pPr>
              <w:autoSpaceDE w:val="0"/>
              <w:autoSpaceDN w:val="0"/>
              <w:adjustRightInd w:val="0"/>
              <w:spacing w:after="0" w:line="240" w:lineRule="auto"/>
              <w:jc w:val="center"/>
              <w:rPr>
                <w:rFonts w:ascii="Times New Roman CYR" w:hAnsi="Times New Roman CYR" w:cs="Times New Roman CYR"/>
                <w:color w:val="000000"/>
              </w:rPr>
            </w:pPr>
            <w:r>
              <w:rPr>
                <w:rFonts w:ascii="Times New Roman CYR" w:hAnsi="Times New Roman CYR" w:cs="Times New Roman CYR"/>
                <w:color w:val="000000"/>
              </w:rPr>
              <w:t>0,00</w:t>
            </w:r>
          </w:p>
        </w:tc>
        <w:tc>
          <w:tcPr>
            <w:tcW w:w="992" w:type="dxa"/>
            <w:tcBorders>
              <w:top w:val="nil"/>
              <w:left w:val="nil"/>
              <w:bottom w:val="single" w:sz="4" w:space="0" w:color="auto"/>
              <w:right w:val="single" w:sz="4" w:space="0" w:color="auto"/>
            </w:tcBorders>
            <w:vAlign w:val="center"/>
          </w:tcPr>
          <w:p w:rsidR="00694137" w:rsidRDefault="00694137">
            <w:pPr>
              <w:autoSpaceDE w:val="0"/>
              <w:autoSpaceDN w:val="0"/>
              <w:adjustRightInd w:val="0"/>
              <w:spacing w:after="0" w:line="240" w:lineRule="auto"/>
              <w:jc w:val="center"/>
              <w:rPr>
                <w:rFonts w:ascii="Times New Roman CYR" w:hAnsi="Times New Roman CYR" w:cs="Times New Roman CYR"/>
                <w:color w:val="000000"/>
              </w:rPr>
            </w:pPr>
            <w:r>
              <w:rPr>
                <w:rFonts w:ascii="Times New Roman CYR" w:hAnsi="Times New Roman CYR" w:cs="Times New Roman CYR"/>
                <w:color w:val="000000"/>
              </w:rPr>
              <w:t>0,00</w:t>
            </w:r>
          </w:p>
        </w:tc>
        <w:tc>
          <w:tcPr>
            <w:tcW w:w="992" w:type="dxa"/>
            <w:tcBorders>
              <w:top w:val="nil"/>
              <w:left w:val="nil"/>
              <w:bottom w:val="single" w:sz="4" w:space="0" w:color="auto"/>
              <w:right w:val="single" w:sz="4" w:space="0" w:color="auto"/>
            </w:tcBorders>
            <w:vAlign w:val="center"/>
          </w:tcPr>
          <w:p w:rsidR="00694137" w:rsidRDefault="00694137">
            <w:pPr>
              <w:autoSpaceDE w:val="0"/>
              <w:autoSpaceDN w:val="0"/>
              <w:adjustRightInd w:val="0"/>
              <w:spacing w:after="0" w:line="240" w:lineRule="auto"/>
              <w:jc w:val="center"/>
              <w:rPr>
                <w:rFonts w:ascii="Times New Roman CYR" w:hAnsi="Times New Roman CYR" w:cs="Times New Roman CYR"/>
                <w:color w:val="000000"/>
              </w:rPr>
            </w:pPr>
            <w:r>
              <w:rPr>
                <w:rFonts w:ascii="Times New Roman CYR" w:hAnsi="Times New Roman CYR" w:cs="Times New Roman CYR"/>
                <w:color w:val="000000"/>
              </w:rPr>
              <w:t>0,00</w:t>
            </w:r>
          </w:p>
        </w:tc>
      </w:tr>
      <w:tr w:rsidR="00694137">
        <w:tblPrEx>
          <w:tblCellMar>
            <w:top w:w="0" w:type="dxa"/>
            <w:bottom w:w="0" w:type="dxa"/>
          </w:tblCellMar>
        </w:tblPrEx>
        <w:trPr>
          <w:trHeight w:val="912"/>
        </w:trPr>
        <w:tc>
          <w:tcPr>
            <w:tcW w:w="3601" w:type="dxa"/>
            <w:tcBorders>
              <w:top w:val="nil"/>
              <w:left w:val="single" w:sz="4" w:space="0" w:color="auto"/>
              <w:bottom w:val="single" w:sz="4" w:space="0" w:color="auto"/>
              <w:right w:val="single" w:sz="4" w:space="0" w:color="auto"/>
            </w:tcBorders>
            <w:vAlign w:val="center"/>
          </w:tcPr>
          <w:p w:rsidR="00694137" w:rsidRDefault="00694137">
            <w:pPr>
              <w:autoSpaceDE w:val="0"/>
              <w:autoSpaceDN w:val="0"/>
              <w:adjustRightInd w:val="0"/>
              <w:spacing w:after="0" w:line="240" w:lineRule="auto"/>
              <w:rPr>
                <w:rFonts w:ascii="Times New Roman CYR" w:hAnsi="Times New Roman CYR" w:cs="Times New Roman CYR"/>
                <w:color w:val="000000"/>
              </w:rPr>
            </w:pPr>
            <w:r w:rsidRPr="00894F63">
              <w:rPr>
                <w:rFonts w:ascii="Times New Roman CYR" w:hAnsi="Times New Roman CYR" w:cs="Times New Roman CYR"/>
                <w:b/>
                <w:bCs/>
              </w:rPr>
              <w:t>среднегодовая</w:t>
            </w:r>
            <w:r>
              <w:rPr>
                <w:rFonts w:ascii="Times New Roman CYR" w:hAnsi="Times New Roman CYR" w:cs="Times New Roman CYR"/>
                <w:color w:val="000000"/>
              </w:rPr>
              <w:t xml:space="preserve"> численность постоянного населения муниципального, городского округа (муниципального района), чел.</w:t>
            </w:r>
          </w:p>
        </w:tc>
        <w:tc>
          <w:tcPr>
            <w:tcW w:w="1094" w:type="dxa"/>
            <w:tcBorders>
              <w:top w:val="nil"/>
              <w:left w:val="nil"/>
              <w:bottom w:val="single" w:sz="4" w:space="0" w:color="auto"/>
              <w:right w:val="single" w:sz="4" w:space="0" w:color="auto"/>
            </w:tcBorders>
            <w:vAlign w:val="center"/>
          </w:tcPr>
          <w:p w:rsidR="00694137" w:rsidRDefault="00694137">
            <w:pPr>
              <w:autoSpaceDE w:val="0"/>
              <w:autoSpaceDN w:val="0"/>
              <w:adjustRightInd w:val="0"/>
              <w:spacing w:after="0" w:line="240" w:lineRule="auto"/>
              <w:jc w:val="center"/>
              <w:rPr>
                <w:rFonts w:ascii="Times New Roman CYR" w:hAnsi="Times New Roman CYR" w:cs="Times New Roman CYR"/>
                <w:color w:val="000000"/>
              </w:rPr>
            </w:pPr>
            <w:r>
              <w:rPr>
                <w:rFonts w:ascii="Times New Roman CYR" w:hAnsi="Times New Roman CYR" w:cs="Times New Roman CYR"/>
                <w:color w:val="000000"/>
              </w:rPr>
              <w:t>10622</w:t>
            </w:r>
          </w:p>
        </w:tc>
        <w:tc>
          <w:tcPr>
            <w:tcW w:w="992" w:type="dxa"/>
            <w:tcBorders>
              <w:top w:val="nil"/>
              <w:left w:val="nil"/>
              <w:bottom w:val="single" w:sz="4" w:space="0" w:color="auto"/>
              <w:right w:val="single" w:sz="4" w:space="0" w:color="auto"/>
            </w:tcBorders>
            <w:vAlign w:val="center"/>
          </w:tcPr>
          <w:p w:rsidR="00694137" w:rsidRDefault="00694137">
            <w:pPr>
              <w:autoSpaceDE w:val="0"/>
              <w:autoSpaceDN w:val="0"/>
              <w:adjustRightInd w:val="0"/>
              <w:spacing w:after="0" w:line="240" w:lineRule="auto"/>
              <w:jc w:val="center"/>
              <w:rPr>
                <w:rFonts w:ascii="Times New Roman CYR" w:hAnsi="Times New Roman CYR" w:cs="Times New Roman CYR"/>
                <w:color w:val="000000"/>
              </w:rPr>
            </w:pPr>
            <w:r>
              <w:rPr>
                <w:rFonts w:ascii="Times New Roman CYR" w:hAnsi="Times New Roman CYR" w:cs="Times New Roman CYR"/>
                <w:color w:val="000000"/>
              </w:rPr>
              <w:t>10586</w:t>
            </w:r>
          </w:p>
        </w:tc>
        <w:tc>
          <w:tcPr>
            <w:tcW w:w="993" w:type="dxa"/>
            <w:tcBorders>
              <w:top w:val="nil"/>
              <w:left w:val="nil"/>
              <w:bottom w:val="single" w:sz="4" w:space="0" w:color="auto"/>
              <w:right w:val="single" w:sz="4" w:space="0" w:color="auto"/>
            </w:tcBorders>
            <w:vAlign w:val="center"/>
          </w:tcPr>
          <w:p w:rsidR="00694137" w:rsidRDefault="00694137">
            <w:pPr>
              <w:autoSpaceDE w:val="0"/>
              <w:autoSpaceDN w:val="0"/>
              <w:adjustRightInd w:val="0"/>
              <w:spacing w:after="0" w:line="240" w:lineRule="auto"/>
              <w:jc w:val="center"/>
              <w:rPr>
                <w:rFonts w:ascii="Times New Roman CYR" w:hAnsi="Times New Roman CYR" w:cs="Times New Roman CYR"/>
                <w:color w:val="000000"/>
              </w:rPr>
            </w:pPr>
            <w:r>
              <w:rPr>
                <w:rFonts w:ascii="Times New Roman CYR" w:hAnsi="Times New Roman CYR" w:cs="Times New Roman CYR"/>
                <w:color w:val="000000"/>
              </w:rPr>
              <w:t>10409</w:t>
            </w:r>
          </w:p>
        </w:tc>
        <w:tc>
          <w:tcPr>
            <w:tcW w:w="992" w:type="dxa"/>
            <w:tcBorders>
              <w:top w:val="nil"/>
              <w:left w:val="nil"/>
              <w:bottom w:val="single" w:sz="4" w:space="0" w:color="auto"/>
              <w:right w:val="single" w:sz="4" w:space="0" w:color="auto"/>
            </w:tcBorders>
            <w:vAlign w:val="center"/>
          </w:tcPr>
          <w:p w:rsidR="00694137" w:rsidRDefault="00694137">
            <w:pPr>
              <w:autoSpaceDE w:val="0"/>
              <w:autoSpaceDN w:val="0"/>
              <w:adjustRightInd w:val="0"/>
              <w:spacing w:after="0" w:line="240" w:lineRule="auto"/>
              <w:jc w:val="center"/>
              <w:rPr>
                <w:rFonts w:ascii="Times New Roman CYR" w:hAnsi="Times New Roman CYR" w:cs="Times New Roman CYR"/>
                <w:color w:val="000000"/>
              </w:rPr>
            </w:pPr>
            <w:r>
              <w:rPr>
                <w:rFonts w:ascii="Times New Roman CYR" w:hAnsi="Times New Roman CYR" w:cs="Times New Roman CYR"/>
                <w:color w:val="000000"/>
              </w:rPr>
              <w:t>10233</w:t>
            </w:r>
          </w:p>
        </w:tc>
        <w:tc>
          <w:tcPr>
            <w:tcW w:w="992" w:type="dxa"/>
            <w:tcBorders>
              <w:top w:val="nil"/>
              <w:left w:val="nil"/>
              <w:bottom w:val="single" w:sz="4" w:space="0" w:color="auto"/>
              <w:right w:val="single" w:sz="4" w:space="0" w:color="auto"/>
            </w:tcBorders>
            <w:vAlign w:val="center"/>
          </w:tcPr>
          <w:p w:rsidR="00694137" w:rsidRDefault="00694137">
            <w:pPr>
              <w:autoSpaceDE w:val="0"/>
              <w:autoSpaceDN w:val="0"/>
              <w:adjustRightInd w:val="0"/>
              <w:spacing w:after="0" w:line="240" w:lineRule="auto"/>
              <w:jc w:val="center"/>
              <w:rPr>
                <w:rFonts w:ascii="Times New Roman CYR" w:hAnsi="Times New Roman CYR" w:cs="Times New Roman CYR"/>
                <w:color w:val="000000"/>
              </w:rPr>
            </w:pPr>
            <w:r>
              <w:rPr>
                <w:rFonts w:ascii="Times New Roman CYR" w:hAnsi="Times New Roman CYR" w:cs="Times New Roman CYR"/>
                <w:color w:val="000000"/>
              </w:rPr>
              <w:t>10062</w:t>
            </w:r>
          </w:p>
        </w:tc>
      </w:tr>
      <w:tr w:rsidR="00694137">
        <w:tblPrEx>
          <w:tblCellMar>
            <w:top w:w="0" w:type="dxa"/>
            <w:bottom w:w="0" w:type="dxa"/>
          </w:tblCellMar>
        </w:tblPrEx>
        <w:trPr>
          <w:trHeight w:val="645"/>
        </w:trPr>
        <w:tc>
          <w:tcPr>
            <w:tcW w:w="3601" w:type="dxa"/>
            <w:tcBorders>
              <w:top w:val="nil"/>
              <w:left w:val="single" w:sz="4" w:space="0" w:color="auto"/>
              <w:bottom w:val="single" w:sz="4" w:space="0" w:color="auto"/>
              <w:right w:val="single" w:sz="4" w:space="0" w:color="auto"/>
            </w:tcBorders>
            <w:vAlign w:val="center"/>
          </w:tcPr>
          <w:p w:rsidR="00694137" w:rsidRDefault="00694137">
            <w:pPr>
              <w:autoSpaceDE w:val="0"/>
              <w:autoSpaceDN w:val="0"/>
              <w:adjustRightInd w:val="0"/>
              <w:spacing w:after="0" w:line="240" w:lineRule="auto"/>
              <w:rPr>
                <w:rFonts w:ascii="Times New Roman CYR" w:hAnsi="Times New Roman CYR" w:cs="Times New Roman CYR"/>
                <w:b/>
                <w:bCs/>
                <w:color w:val="000000"/>
              </w:rPr>
            </w:pPr>
            <w:r>
              <w:rPr>
                <w:rFonts w:ascii="Times New Roman CYR" w:hAnsi="Times New Roman CYR" w:cs="Times New Roman CYR"/>
                <w:b/>
                <w:bCs/>
                <w:color w:val="000000"/>
              </w:rPr>
              <w:t>40.4. Потребление холодной воды, куб. м</w:t>
            </w:r>
          </w:p>
        </w:tc>
        <w:tc>
          <w:tcPr>
            <w:tcW w:w="1094" w:type="dxa"/>
            <w:tcBorders>
              <w:top w:val="nil"/>
              <w:left w:val="nil"/>
              <w:bottom w:val="single" w:sz="4" w:space="0" w:color="auto"/>
              <w:right w:val="single" w:sz="4" w:space="0" w:color="auto"/>
            </w:tcBorders>
            <w:shd w:val="clear" w:color="000000" w:fill="D8D8D8"/>
            <w:vAlign w:val="center"/>
          </w:tcPr>
          <w:p w:rsidR="00694137" w:rsidRDefault="00694137">
            <w:pPr>
              <w:autoSpaceDE w:val="0"/>
              <w:autoSpaceDN w:val="0"/>
              <w:adjustRightInd w:val="0"/>
              <w:spacing w:after="0" w:line="240" w:lineRule="auto"/>
              <w:jc w:val="center"/>
              <w:rPr>
                <w:rFonts w:ascii="Times New Roman CYR" w:hAnsi="Times New Roman CYR" w:cs="Times New Roman CYR"/>
                <w:b/>
                <w:bCs/>
                <w:color w:val="000000"/>
              </w:rPr>
            </w:pPr>
            <w:r>
              <w:rPr>
                <w:rFonts w:ascii="Times New Roman CYR" w:hAnsi="Times New Roman CYR" w:cs="Times New Roman CYR"/>
                <w:b/>
                <w:bCs/>
                <w:color w:val="000000"/>
              </w:rPr>
              <w:t>1,81</w:t>
            </w:r>
          </w:p>
        </w:tc>
        <w:tc>
          <w:tcPr>
            <w:tcW w:w="992" w:type="dxa"/>
            <w:tcBorders>
              <w:top w:val="nil"/>
              <w:left w:val="nil"/>
              <w:bottom w:val="single" w:sz="4" w:space="0" w:color="auto"/>
              <w:right w:val="single" w:sz="4" w:space="0" w:color="auto"/>
            </w:tcBorders>
            <w:shd w:val="clear" w:color="000000" w:fill="D8D8D8"/>
            <w:vAlign w:val="center"/>
          </w:tcPr>
          <w:p w:rsidR="00694137" w:rsidRDefault="00694137">
            <w:pPr>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1,95</w:t>
            </w:r>
          </w:p>
        </w:tc>
        <w:tc>
          <w:tcPr>
            <w:tcW w:w="993" w:type="dxa"/>
            <w:tcBorders>
              <w:top w:val="nil"/>
              <w:left w:val="nil"/>
              <w:bottom w:val="single" w:sz="4" w:space="0" w:color="auto"/>
              <w:right w:val="single" w:sz="4" w:space="0" w:color="auto"/>
            </w:tcBorders>
            <w:shd w:val="clear" w:color="000000" w:fill="D8D8D8"/>
            <w:vAlign w:val="center"/>
          </w:tcPr>
          <w:p w:rsidR="00694137" w:rsidRDefault="00694137">
            <w:pPr>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2,09</w:t>
            </w:r>
          </w:p>
        </w:tc>
        <w:tc>
          <w:tcPr>
            <w:tcW w:w="992" w:type="dxa"/>
            <w:tcBorders>
              <w:top w:val="nil"/>
              <w:left w:val="nil"/>
              <w:bottom w:val="single" w:sz="4" w:space="0" w:color="auto"/>
              <w:right w:val="single" w:sz="4" w:space="0" w:color="auto"/>
            </w:tcBorders>
            <w:shd w:val="clear" w:color="000000" w:fill="D8D8D8"/>
            <w:vAlign w:val="center"/>
          </w:tcPr>
          <w:p w:rsidR="00694137" w:rsidRDefault="00694137">
            <w:pPr>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2,15</w:t>
            </w:r>
          </w:p>
        </w:tc>
        <w:tc>
          <w:tcPr>
            <w:tcW w:w="992" w:type="dxa"/>
            <w:tcBorders>
              <w:top w:val="nil"/>
              <w:left w:val="nil"/>
              <w:bottom w:val="single" w:sz="4" w:space="0" w:color="auto"/>
              <w:right w:val="single" w:sz="4" w:space="0" w:color="auto"/>
            </w:tcBorders>
            <w:shd w:val="clear" w:color="000000" w:fill="D8D8D8"/>
            <w:vAlign w:val="center"/>
          </w:tcPr>
          <w:p w:rsidR="00694137" w:rsidRDefault="00694137">
            <w:pPr>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2,17</w:t>
            </w:r>
          </w:p>
        </w:tc>
      </w:tr>
      <w:tr w:rsidR="00694137">
        <w:tblPrEx>
          <w:tblCellMar>
            <w:top w:w="0" w:type="dxa"/>
            <w:bottom w:w="0" w:type="dxa"/>
          </w:tblCellMar>
        </w:tblPrEx>
        <w:trPr>
          <w:trHeight w:val="900"/>
        </w:trPr>
        <w:tc>
          <w:tcPr>
            <w:tcW w:w="3601" w:type="dxa"/>
            <w:tcBorders>
              <w:top w:val="nil"/>
              <w:left w:val="single" w:sz="4" w:space="0" w:color="auto"/>
              <w:bottom w:val="single" w:sz="4" w:space="0" w:color="auto"/>
              <w:right w:val="single" w:sz="4" w:space="0" w:color="auto"/>
            </w:tcBorders>
            <w:vAlign w:val="center"/>
          </w:tcPr>
          <w:p w:rsidR="00694137" w:rsidRDefault="00694137">
            <w:pPr>
              <w:autoSpaceDE w:val="0"/>
              <w:autoSpaceDN w:val="0"/>
              <w:adjustRightInd w:val="0"/>
              <w:spacing w:after="0" w:line="240" w:lineRule="auto"/>
              <w:rPr>
                <w:rFonts w:ascii="Times New Roman CYR" w:hAnsi="Times New Roman CYR" w:cs="Times New Roman CYR"/>
                <w:color w:val="000000"/>
              </w:rPr>
            </w:pPr>
            <w:r>
              <w:rPr>
                <w:rFonts w:ascii="Times New Roman CYR" w:hAnsi="Times New Roman CYR" w:cs="Times New Roman CYR"/>
                <w:color w:val="000000"/>
              </w:rPr>
              <w:t>объем потребленной (израсходованной) холодной воды муниципальными учреждениями, куб.м</w:t>
            </w:r>
          </w:p>
        </w:tc>
        <w:tc>
          <w:tcPr>
            <w:tcW w:w="1094" w:type="dxa"/>
            <w:tcBorders>
              <w:top w:val="nil"/>
              <w:left w:val="nil"/>
              <w:bottom w:val="single" w:sz="4" w:space="0" w:color="auto"/>
              <w:right w:val="single" w:sz="4" w:space="0" w:color="auto"/>
            </w:tcBorders>
            <w:vAlign w:val="center"/>
          </w:tcPr>
          <w:p w:rsidR="00694137" w:rsidRDefault="00694137">
            <w:pPr>
              <w:autoSpaceDE w:val="0"/>
              <w:autoSpaceDN w:val="0"/>
              <w:adjustRightInd w:val="0"/>
              <w:spacing w:after="0" w:line="240" w:lineRule="auto"/>
              <w:jc w:val="center"/>
              <w:rPr>
                <w:rFonts w:ascii="Times New Roman CYR" w:hAnsi="Times New Roman CYR" w:cs="Times New Roman CYR"/>
                <w:color w:val="000000"/>
              </w:rPr>
            </w:pPr>
            <w:r>
              <w:rPr>
                <w:rFonts w:ascii="Times New Roman CYR" w:hAnsi="Times New Roman CYR" w:cs="Times New Roman CYR"/>
                <w:color w:val="000000"/>
              </w:rPr>
              <w:t>19</w:t>
            </w:r>
          </w:p>
          <w:p w:rsidR="00694137" w:rsidRDefault="00694137">
            <w:pPr>
              <w:autoSpaceDE w:val="0"/>
              <w:autoSpaceDN w:val="0"/>
              <w:adjustRightInd w:val="0"/>
              <w:spacing w:after="0" w:line="240" w:lineRule="auto"/>
              <w:jc w:val="center"/>
              <w:rPr>
                <w:rFonts w:ascii="Times New Roman CYR" w:hAnsi="Times New Roman CYR" w:cs="Times New Roman CYR"/>
                <w:color w:val="000000"/>
              </w:rPr>
            </w:pPr>
            <w:r>
              <w:rPr>
                <w:rFonts w:ascii="Times New Roman CYR" w:hAnsi="Times New Roman CYR" w:cs="Times New Roman CYR"/>
                <w:color w:val="000000"/>
              </w:rPr>
              <w:t>186,00</w:t>
            </w:r>
          </w:p>
        </w:tc>
        <w:tc>
          <w:tcPr>
            <w:tcW w:w="992" w:type="dxa"/>
            <w:tcBorders>
              <w:top w:val="nil"/>
              <w:left w:val="nil"/>
              <w:bottom w:val="single" w:sz="4" w:space="0" w:color="auto"/>
              <w:right w:val="single" w:sz="4" w:space="0" w:color="auto"/>
            </w:tcBorders>
            <w:vAlign w:val="center"/>
          </w:tcPr>
          <w:p w:rsidR="00694137" w:rsidRDefault="00694137">
            <w:pPr>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w:t>
            </w:r>
          </w:p>
          <w:p w:rsidR="00694137" w:rsidRDefault="00694137">
            <w:pPr>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630,00</w:t>
            </w:r>
          </w:p>
        </w:tc>
        <w:tc>
          <w:tcPr>
            <w:tcW w:w="993" w:type="dxa"/>
            <w:tcBorders>
              <w:top w:val="nil"/>
              <w:left w:val="nil"/>
              <w:bottom w:val="single" w:sz="4" w:space="0" w:color="auto"/>
              <w:right w:val="single" w:sz="4" w:space="0" w:color="auto"/>
            </w:tcBorders>
            <w:vAlign w:val="center"/>
          </w:tcPr>
          <w:p w:rsidR="00694137" w:rsidRDefault="00694137">
            <w:pPr>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21 625,00</w:t>
            </w:r>
          </w:p>
        </w:tc>
        <w:tc>
          <w:tcPr>
            <w:tcW w:w="992" w:type="dxa"/>
            <w:tcBorders>
              <w:top w:val="nil"/>
              <w:left w:val="nil"/>
              <w:bottom w:val="single" w:sz="4" w:space="0" w:color="auto"/>
              <w:right w:val="single" w:sz="4" w:space="0" w:color="auto"/>
            </w:tcBorders>
            <w:vAlign w:val="center"/>
          </w:tcPr>
          <w:p w:rsidR="00694137" w:rsidRDefault="00694137">
            <w:pPr>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w:t>
            </w:r>
          </w:p>
          <w:p w:rsidR="00694137" w:rsidRDefault="00694137">
            <w:pPr>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715,00</w:t>
            </w:r>
          </w:p>
        </w:tc>
        <w:tc>
          <w:tcPr>
            <w:tcW w:w="992" w:type="dxa"/>
            <w:tcBorders>
              <w:top w:val="nil"/>
              <w:left w:val="nil"/>
              <w:bottom w:val="single" w:sz="4" w:space="0" w:color="auto"/>
              <w:right w:val="single" w:sz="4" w:space="0" w:color="auto"/>
            </w:tcBorders>
            <w:vAlign w:val="center"/>
          </w:tcPr>
          <w:p w:rsidR="00694137" w:rsidRDefault="00694137">
            <w:pPr>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w:t>
            </w:r>
          </w:p>
          <w:p w:rsidR="00694137" w:rsidRDefault="00694137">
            <w:pPr>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800,00</w:t>
            </w:r>
          </w:p>
        </w:tc>
      </w:tr>
      <w:tr w:rsidR="00694137">
        <w:tblPrEx>
          <w:tblCellMar>
            <w:top w:w="0" w:type="dxa"/>
            <w:bottom w:w="0" w:type="dxa"/>
          </w:tblCellMar>
        </w:tblPrEx>
        <w:trPr>
          <w:trHeight w:val="1095"/>
        </w:trPr>
        <w:tc>
          <w:tcPr>
            <w:tcW w:w="3601" w:type="dxa"/>
            <w:tcBorders>
              <w:top w:val="nil"/>
              <w:left w:val="single" w:sz="4" w:space="0" w:color="auto"/>
              <w:bottom w:val="single" w:sz="4" w:space="0" w:color="auto"/>
              <w:right w:val="single" w:sz="4" w:space="0" w:color="auto"/>
            </w:tcBorders>
            <w:vAlign w:val="center"/>
          </w:tcPr>
          <w:p w:rsidR="00694137" w:rsidRDefault="00694137">
            <w:pPr>
              <w:autoSpaceDE w:val="0"/>
              <w:autoSpaceDN w:val="0"/>
              <w:adjustRightInd w:val="0"/>
              <w:spacing w:after="0" w:line="240" w:lineRule="auto"/>
              <w:rPr>
                <w:rFonts w:ascii="Times New Roman CYR" w:hAnsi="Times New Roman CYR" w:cs="Times New Roman CYR"/>
                <w:color w:val="000000"/>
              </w:rPr>
            </w:pPr>
            <w:r w:rsidRPr="00894F63">
              <w:rPr>
                <w:rFonts w:ascii="Times New Roman CYR" w:hAnsi="Times New Roman CYR" w:cs="Times New Roman CYR"/>
                <w:b/>
                <w:bCs/>
              </w:rPr>
              <w:t>среднегодовая</w:t>
            </w:r>
            <w:r w:rsidRPr="00894F63">
              <w:rPr>
                <w:rFonts w:ascii="Times New Roman CYR" w:hAnsi="Times New Roman CYR" w:cs="Times New Roman CYR"/>
              </w:rPr>
              <w:t xml:space="preserve"> </w:t>
            </w:r>
            <w:r>
              <w:rPr>
                <w:rFonts w:ascii="Times New Roman CYR" w:hAnsi="Times New Roman CYR" w:cs="Times New Roman CYR"/>
                <w:color w:val="000000"/>
              </w:rPr>
              <w:t>численность постоянного населения муниципального, городского округа (муниципального района), чел.</w:t>
            </w:r>
          </w:p>
        </w:tc>
        <w:tc>
          <w:tcPr>
            <w:tcW w:w="1094" w:type="dxa"/>
            <w:tcBorders>
              <w:top w:val="nil"/>
              <w:left w:val="nil"/>
              <w:bottom w:val="single" w:sz="4" w:space="0" w:color="auto"/>
              <w:right w:val="single" w:sz="4" w:space="0" w:color="auto"/>
            </w:tcBorders>
            <w:vAlign w:val="center"/>
          </w:tcPr>
          <w:p w:rsidR="00694137" w:rsidRDefault="00694137">
            <w:pPr>
              <w:autoSpaceDE w:val="0"/>
              <w:autoSpaceDN w:val="0"/>
              <w:adjustRightInd w:val="0"/>
              <w:spacing w:after="0" w:line="240" w:lineRule="auto"/>
              <w:jc w:val="center"/>
              <w:rPr>
                <w:rFonts w:ascii="Times New Roman CYR" w:hAnsi="Times New Roman CYR" w:cs="Times New Roman CYR"/>
                <w:color w:val="000000"/>
              </w:rPr>
            </w:pPr>
            <w:r>
              <w:rPr>
                <w:rFonts w:ascii="Times New Roman CYR" w:hAnsi="Times New Roman CYR" w:cs="Times New Roman CYR"/>
                <w:color w:val="000000"/>
              </w:rPr>
              <w:t>10622</w:t>
            </w:r>
          </w:p>
        </w:tc>
        <w:tc>
          <w:tcPr>
            <w:tcW w:w="992" w:type="dxa"/>
            <w:tcBorders>
              <w:top w:val="nil"/>
              <w:left w:val="nil"/>
              <w:bottom w:val="single" w:sz="4" w:space="0" w:color="auto"/>
              <w:right w:val="single" w:sz="4" w:space="0" w:color="auto"/>
            </w:tcBorders>
            <w:vAlign w:val="center"/>
          </w:tcPr>
          <w:p w:rsidR="00694137" w:rsidRDefault="00694137">
            <w:pPr>
              <w:autoSpaceDE w:val="0"/>
              <w:autoSpaceDN w:val="0"/>
              <w:adjustRightInd w:val="0"/>
              <w:spacing w:after="0" w:line="240" w:lineRule="auto"/>
              <w:jc w:val="center"/>
              <w:rPr>
                <w:rFonts w:ascii="Times New Roman CYR" w:hAnsi="Times New Roman CYR" w:cs="Times New Roman CYR"/>
                <w:color w:val="000000"/>
              </w:rPr>
            </w:pPr>
            <w:r>
              <w:rPr>
                <w:rFonts w:ascii="Times New Roman CYR" w:hAnsi="Times New Roman CYR" w:cs="Times New Roman CYR"/>
                <w:color w:val="000000"/>
              </w:rPr>
              <w:t>10586</w:t>
            </w:r>
          </w:p>
        </w:tc>
        <w:tc>
          <w:tcPr>
            <w:tcW w:w="993" w:type="dxa"/>
            <w:tcBorders>
              <w:top w:val="nil"/>
              <w:left w:val="nil"/>
              <w:bottom w:val="single" w:sz="4" w:space="0" w:color="auto"/>
              <w:right w:val="single" w:sz="4" w:space="0" w:color="auto"/>
            </w:tcBorders>
            <w:vAlign w:val="center"/>
          </w:tcPr>
          <w:p w:rsidR="00694137" w:rsidRDefault="00694137">
            <w:pPr>
              <w:autoSpaceDE w:val="0"/>
              <w:autoSpaceDN w:val="0"/>
              <w:adjustRightInd w:val="0"/>
              <w:spacing w:after="0" w:line="240" w:lineRule="auto"/>
              <w:jc w:val="center"/>
              <w:rPr>
                <w:rFonts w:ascii="Times New Roman CYR" w:hAnsi="Times New Roman CYR" w:cs="Times New Roman CYR"/>
                <w:color w:val="000000"/>
              </w:rPr>
            </w:pPr>
            <w:r>
              <w:rPr>
                <w:rFonts w:ascii="Times New Roman CYR" w:hAnsi="Times New Roman CYR" w:cs="Times New Roman CYR"/>
                <w:color w:val="000000"/>
              </w:rPr>
              <w:t>10409</w:t>
            </w:r>
          </w:p>
        </w:tc>
        <w:tc>
          <w:tcPr>
            <w:tcW w:w="992" w:type="dxa"/>
            <w:tcBorders>
              <w:top w:val="nil"/>
              <w:left w:val="nil"/>
              <w:bottom w:val="single" w:sz="4" w:space="0" w:color="auto"/>
              <w:right w:val="single" w:sz="4" w:space="0" w:color="auto"/>
            </w:tcBorders>
            <w:vAlign w:val="center"/>
          </w:tcPr>
          <w:p w:rsidR="00694137" w:rsidRDefault="00694137">
            <w:pPr>
              <w:autoSpaceDE w:val="0"/>
              <w:autoSpaceDN w:val="0"/>
              <w:adjustRightInd w:val="0"/>
              <w:spacing w:after="0" w:line="240" w:lineRule="auto"/>
              <w:jc w:val="center"/>
              <w:rPr>
                <w:rFonts w:ascii="Times New Roman CYR" w:hAnsi="Times New Roman CYR" w:cs="Times New Roman CYR"/>
                <w:color w:val="000000"/>
              </w:rPr>
            </w:pPr>
            <w:r>
              <w:rPr>
                <w:rFonts w:ascii="Times New Roman CYR" w:hAnsi="Times New Roman CYR" w:cs="Times New Roman CYR"/>
                <w:color w:val="000000"/>
              </w:rPr>
              <w:t>10233</w:t>
            </w:r>
          </w:p>
        </w:tc>
        <w:tc>
          <w:tcPr>
            <w:tcW w:w="992" w:type="dxa"/>
            <w:tcBorders>
              <w:top w:val="nil"/>
              <w:left w:val="nil"/>
              <w:bottom w:val="single" w:sz="4" w:space="0" w:color="auto"/>
              <w:right w:val="single" w:sz="4" w:space="0" w:color="auto"/>
            </w:tcBorders>
            <w:vAlign w:val="center"/>
          </w:tcPr>
          <w:p w:rsidR="00694137" w:rsidRDefault="00694137">
            <w:pPr>
              <w:autoSpaceDE w:val="0"/>
              <w:autoSpaceDN w:val="0"/>
              <w:adjustRightInd w:val="0"/>
              <w:spacing w:after="0" w:line="240" w:lineRule="auto"/>
              <w:jc w:val="center"/>
              <w:rPr>
                <w:rFonts w:ascii="Times New Roman CYR" w:hAnsi="Times New Roman CYR" w:cs="Times New Roman CYR"/>
                <w:color w:val="000000"/>
              </w:rPr>
            </w:pPr>
            <w:r>
              <w:rPr>
                <w:rFonts w:ascii="Times New Roman CYR" w:hAnsi="Times New Roman CYR" w:cs="Times New Roman CYR"/>
                <w:color w:val="000000"/>
              </w:rPr>
              <w:t>10062</w:t>
            </w:r>
          </w:p>
        </w:tc>
      </w:tr>
    </w:tbl>
    <w:p w:rsidR="00694137" w:rsidRDefault="00694137">
      <w:pPr>
        <w:widowControl w:val="0"/>
        <w:autoSpaceDE w:val="0"/>
        <w:autoSpaceDN w:val="0"/>
        <w:adjustRightInd w:val="0"/>
        <w:spacing w:after="0" w:line="240" w:lineRule="auto"/>
        <w:rPr>
          <w:rFonts w:ascii="Times New Roman CYR" w:hAnsi="Times New Roman CYR" w:cs="Times New Roman CYR"/>
          <w:sz w:val="24"/>
          <w:szCs w:val="24"/>
        </w:rPr>
      </w:pPr>
    </w:p>
    <w:p w:rsidR="00694137" w:rsidRDefault="00694137">
      <w:pPr>
        <w:widowControl w:val="0"/>
        <w:autoSpaceDE w:val="0"/>
        <w:autoSpaceDN w:val="0"/>
        <w:adjustRightInd w:val="0"/>
        <w:spacing w:after="0" w:line="240" w:lineRule="auto"/>
        <w:rPr>
          <w:rFonts w:ascii="Times New Roman CYR" w:hAnsi="Times New Roman CYR" w:cs="Times New Roman CYR"/>
          <w:color w:val="000000"/>
          <w:sz w:val="12"/>
          <w:szCs w:val="12"/>
        </w:rPr>
      </w:pPr>
    </w:p>
    <w:p w:rsidR="00694137" w:rsidRDefault="00694137">
      <w:pPr>
        <w:widowControl w:val="0"/>
        <w:autoSpaceDE w:val="0"/>
        <w:autoSpaceDN w:val="0"/>
        <w:adjustRightInd w:val="0"/>
        <w:spacing w:after="0" w:line="240" w:lineRule="auto"/>
        <w:rPr>
          <w:rFonts w:ascii="Times New Roman CYR" w:hAnsi="Times New Roman CYR" w:cs="Times New Roman CYR"/>
          <w:color w:val="000000"/>
          <w:sz w:val="12"/>
          <w:szCs w:val="12"/>
        </w:rPr>
      </w:pPr>
      <w:r>
        <w:rPr>
          <w:rFonts w:ascii="Times New Roman CYR" w:hAnsi="Times New Roman CYR" w:cs="Times New Roman CYR"/>
          <w:b/>
          <w:bCs/>
          <w:color w:val="000000"/>
          <w:sz w:val="28"/>
          <w:szCs w:val="28"/>
        </w:rPr>
        <w:t>X. Независимая оценка</w:t>
      </w:r>
    </w:p>
    <w:p w:rsidR="00694137" w:rsidRDefault="00694137">
      <w:pPr>
        <w:widowControl w:val="0"/>
        <w:autoSpaceDE w:val="0"/>
        <w:autoSpaceDN w:val="0"/>
        <w:adjustRightInd w:val="0"/>
        <w:spacing w:after="0" w:line="240" w:lineRule="auto"/>
        <w:rPr>
          <w:rFonts w:ascii="Times New Roman CYR" w:hAnsi="Times New Roman CYR" w:cs="Times New Roman CYR"/>
          <w:color w:val="000000"/>
          <w:sz w:val="12"/>
          <w:szCs w:val="12"/>
        </w:rPr>
      </w:pPr>
    </w:p>
    <w:p w:rsidR="00694137" w:rsidRDefault="00694137">
      <w:pPr>
        <w:widowControl w:val="0"/>
        <w:autoSpaceDE w:val="0"/>
        <w:autoSpaceDN w:val="0"/>
        <w:adjustRightInd w:val="0"/>
        <w:spacing w:after="0" w:line="240" w:lineRule="auto"/>
        <w:rPr>
          <w:rFonts w:ascii="Times New Roman CYR" w:hAnsi="Times New Roman CYR" w:cs="Times New Roman CYR"/>
          <w:color w:val="000000"/>
          <w:sz w:val="12"/>
          <w:szCs w:val="12"/>
        </w:rPr>
      </w:pPr>
      <w:r>
        <w:rPr>
          <w:rFonts w:ascii="Times New Roman CYR" w:hAnsi="Times New Roman CYR" w:cs="Times New Roman CYR"/>
          <w:b/>
          <w:bCs/>
          <w:color w:val="000000"/>
          <w:sz w:val="28"/>
          <w:szCs w:val="28"/>
        </w:rPr>
        <w:t xml:space="preserve">41. Результаты независимой оценки качества условий оказания услуг муниципальными организациями в сферах культуры, охраны здоровья, образования, социального обслуживания и иными организациями, расположенными на территориях соответствующих муниципальных образований и оказывающими услуги в указанных сферах за счет бюджетных ассигнований бюджетов муниципальных образований (по данным официального сайта для размещения информации о государственных и муниципальных учреждениях в информационно-телекоммуникационной сети </w:t>
      </w:r>
      <w:r w:rsidRPr="00A4558A">
        <w:rPr>
          <w:rFonts w:ascii="Times New Roman" w:hAnsi="Times New Roman"/>
          <w:b/>
          <w:bCs/>
          <w:color w:val="000000"/>
          <w:sz w:val="28"/>
          <w:szCs w:val="28"/>
        </w:rPr>
        <w:t>«</w:t>
      </w:r>
      <w:r>
        <w:rPr>
          <w:rFonts w:ascii="Times New Roman CYR" w:hAnsi="Times New Roman CYR" w:cs="Times New Roman CYR"/>
          <w:b/>
          <w:bCs/>
          <w:color w:val="000000"/>
          <w:sz w:val="28"/>
          <w:szCs w:val="28"/>
        </w:rPr>
        <w:t>Интернет</w:t>
      </w:r>
      <w:r w:rsidRPr="00A4558A">
        <w:rPr>
          <w:rFonts w:ascii="Times New Roman" w:hAnsi="Times New Roman"/>
          <w:b/>
          <w:bCs/>
          <w:color w:val="000000"/>
          <w:sz w:val="28"/>
          <w:szCs w:val="28"/>
        </w:rPr>
        <w:t>») (</w:t>
      </w:r>
      <w:r>
        <w:rPr>
          <w:rFonts w:ascii="Times New Roman CYR" w:hAnsi="Times New Roman CYR" w:cs="Times New Roman CYR"/>
          <w:b/>
          <w:bCs/>
          <w:color w:val="000000"/>
          <w:sz w:val="28"/>
          <w:szCs w:val="28"/>
        </w:rPr>
        <w:t>при наличии)</w:t>
      </w:r>
    </w:p>
    <w:p w:rsidR="00694137" w:rsidRDefault="00694137">
      <w:pPr>
        <w:widowControl w:val="0"/>
        <w:autoSpaceDE w:val="0"/>
        <w:autoSpaceDN w:val="0"/>
        <w:adjustRightInd w:val="0"/>
        <w:spacing w:after="0" w:line="240" w:lineRule="auto"/>
        <w:rPr>
          <w:rFonts w:ascii="Times New Roman CYR" w:hAnsi="Times New Roman CYR" w:cs="Times New Roman CYR"/>
          <w:sz w:val="24"/>
          <w:szCs w:val="24"/>
        </w:rPr>
      </w:pPr>
    </w:p>
    <w:p w:rsidR="00694137" w:rsidRPr="00894F63" w:rsidRDefault="00694137">
      <w:pPr>
        <w:autoSpaceDE w:val="0"/>
        <w:autoSpaceDN w:val="0"/>
        <w:adjustRightInd w:val="0"/>
        <w:spacing w:after="0" w:line="240" w:lineRule="auto"/>
        <w:ind w:firstLine="708"/>
        <w:rPr>
          <w:rFonts w:ascii="Times New Roman CYR" w:hAnsi="Times New Roman CYR" w:cs="Times New Roman CYR"/>
          <w:sz w:val="28"/>
          <w:szCs w:val="28"/>
        </w:rPr>
      </w:pPr>
      <w:r w:rsidRPr="00894F63">
        <w:rPr>
          <w:rFonts w:ascii="Times New Roman CYR" w:hAnsi="Times New Roman CYR" w:cs="Times New Roman CYR"/>
          <w:sz w:val="28"/>
          <w:szCs w:val="28"/>
        </w:rPr>
        <w:t>Независимая оценка качества условий оказания услуг муниципальными организациями в сфере культуры  проведена в  2022 году:</w:t>
      </w:r>
    </w:p>
    <w:p w:rsidR="00694137" w:rsidRDefault="00694137">
      <w:pPr>
        <w:autoSpaceDE w:val="0"/>
        <w:autoSpaceDN w:val="0"/>
        <w:adjustRightInd w:val="0"/>
        <w:spacing w:after="0" w:line="240" w:lineRule="auto"/>
        <w:ind w:firstLine="567"/>
        <w:jc w:val="both"/>
        <w:rPr>
          <w:rFonts w:ascii="Times New Roman CYR" w:hAnsi="Times New Roman CYR" w:cs="Times New Roman CYR"/>
          <w:sz w:val="28"/>
          <w:szCs w:val="28"/>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88"/>
        <w:gridCol w:w="5927"/>
        <w:gridCol w:w="3305"/>
      </w:tblGrid>
      <w:tr w:rsidR="00694137">
        <w:tblPrEx>
          <w:tblCellMar>
            <w:top w:w="0" w:type="dxa"/>
            <w:bottom w:w="0" w:type="dxa"/>
          </w:tblCellMar>
        </w:tblPrEx>
        <w:trPr>
          <w:jc w:val="center"/>
        </w:trPr>
        <w:tc>
          <w:tcPr>
            <w:tcW w:w="688" w:type="dxa"/>
            <w:tcBorders>
              <w:top w:val="single" w:sz="4" w:space="0" w:color="auto"/>
              <w:bottom w:val="single" w:sz="4" w:space="0" w:color="auto"/>
              <w:right w:val="single" w:sz="4" w:space="0" w:color="auto"/>
            </w:tcBorders>
          </w:tcPr>
          <w:p w:rsidR="00694137" w:rsidRDefault="00694137">
            <w:pPr>
              <w:autoSpaceDE w:val="0"/>
              <w:autoSpaceDN w:val="0"/>
              <w:adjustRightInd w:val="0"/>
              <w:spacing w:after="160" w:line="252" w:lineRule="auto"/>
              <w:ind w:left="200" w:hanging="200"/>
              <w:jc w:val="center"/>
              <w:rPr>
                <w:rFonts w:ascii="Times New Roman CYR" w:hAnsi="Times New Roman CYR" w:cs="Times New Roman CYR"/>
                <w:sz w:val="24"/>
                <w:szCs w:val="24"/>
              </w:rPr>
            </w:pPr>
            <w:r>
              <w:rPr>
                <w:rFonts w:ascii="Times New Roman CYR" w:hAnsi="Times New Roman CYR" w:cs="Times New Roman CYR"/>
                <w:sz w:val="24"/>
                <w:szCs w:val="24"/>
              </w:rPr>
              <w:t>№ п/п</w:t>
            </w:r>
          </w:p>
        </w:tc>
        <w:tc>
          <w:tcPr>
            <w:tcW w:w="5927" w:type="dxa"/>
            <w:tcBorders>
              <w:top w:val="single" w:sz="4" w:space="0" w:color="auto"/>
              <w:left w:val="single" w:sz="4" w:space="0" w:color="auto"/>
              <w:bottom w:val="single" w:sz="4" w:space="0" w:color="auto"/>
              <w:right w:val="single" w:sz="4" w:space="0" w:color="auto"/>
            </w:tcBorders>
          </w:tcPr>
          <w:p w:rsidR="00694137" w:rsidRDefault="00694137">
            <w:pPr>
              <w:autoSpaceDE w:val="0"/>
              <w:autoSpaceDN w:val="0"/>
              <w:adjustRightInd w:val="0"/>
              <w:spacing w:after="160" w:line="252" w:lineRule="auto"/>
              <w:jc w:val="center"/>
              <w:rPr>
                <w:rFonts w:ascii="Times New Roman CYR" w:hAnsi="Times New Roman CYR" w:cs="Times New Roman CYR"/>
                <w:sz w:val="24"/>
                <w:szCs w:val="24"/>
              </w:rPr>
            </w:pPr>
            <w:r>
              <w:rPr>
                <w:rFonts w:ascii="Times New Roman CYR" w:hAnsi="Times New Roman CYR" w:cs="Times New Roman CYR"/>
                <w:sz w:val="24"/>
                <w:szCs w:val="24"/>
              </w:rPr>
              <w:t>Наименование организации, в отношении которой проведена независимая оценка качества за отчетный год</w:t>
            </w:r>
          </w:p>
        </w:tc>
        <w:tc>
          <w:tcPr>
            <w:tcW w:w="3305" w:type="dxa"/>
            <w:tcBorders>
              <w:top w:val="single" w:sz="4" w:space="0" w:color="auto"/>
              <w:left w:val="single" w:sz="4" w:space="0" w:color="auto"/>
              <w:bottom w:val="single" w:sz="4" w:space="0" w:color="auto"/>
            </w:tcBorders>
          </w:tcPr>
          <w:p w:rsidR="00694137" w:rsidRDefault="00694137">
            <w:pPr>
              <w:autoSpaceDE w:val="0"/>
              <w:autoSpaceDN w:val="0"/>
              <w:adjustRightInd w:val="0"/>
              <w:spacing w:after="160" w:line="252" w:lineRule="auto"/>
              <w:jc w:val="center"/>
              <w:rPr>
                <w:rFonts w:ascii="Times New Roman CYR" w:hAnsi="Times New Roman CYR" w:cs="Times New Roman CYR"/>
                <w:sz w:val="24"/>
                <w:szCs w:val="24"/>
              </w:rPr>
            </w:pPr>
            <w:r>
              <w:rPr>
                <w:rFonts w:ascii="Times New Roman CYR" w:hAnsi="Times New Roman CYR" w:cs="Times New Roman CYR"/>
                <w:sz w:val="24"/>
                <w:szCs w:val="24"/>
              </w:rPr>
              <w:t>Значение показателя оценки качества по организации</w:t>
            </w:r>
          </w:p>
        </w:tc>
      </w:tr>
      <w:tr w:rsidR="00694137">
        <w:tblPrEx>
          <w:tblCellMar>
            <w:top w:w="0" w:type="dxa"/>
            <w:bottom w:w="0" w:type="dxa"/>
          </w:tblCellMar>
        </w:tblPrEx>
        <w:trPr>
          <w:trHeight w:val="240"/>
          <w:jc w:val="center"/>
        </w:trPr>
        <w:tc>
          <w:tcPr>
            <w:tcW w:w="688" w:type="dxa"/>
            <w:tcBorders>
              <w:top w:val="single" w:sz="4" w:space="0" w:color="auto"/>
              <w:bottom w:val="single" w:sz="4" w:space="0" w:color="auto"/>
              <w:right w:val="single" w:sz="4" w:space="0" w:color="auto"/>
            </w:tcBorders>
          </w:tcPr>
          <w:p w:rsidR="00694137" w:rsidRDefault="00694137">
            <w:pPr>
              <w:autoSpaceDE w:val="0"/>
              <w:autoSpaceDN w:val="0"/>
              <w:adjustRightInd w:val="0"/>
              <w:spacing w:after="0" w:line="252" w:lineRule="auto"/>
              <w:jc w:val="center"/>
              <w:rPr>
                <w:rFonts w:ascii="Times New Roman CYR" w:hAnsi="Times New Roman CYR" w:cs="Times New Roman CYR"/>
                <w:sz w:val="24"/>
                <w:szCs w:val="24"/>
              </w:rPr>
            </w:pPr>
            <w:r>
              <w:rPr>
                <w:rFonts w:ascii="Times New Roman CYR" w:hAnsi="Times New Roman CYR" w:cs="Times New Roman CYR"/>
                <w:sz w:val="24"/>
                <w:szCs w:val="24"/>
              </w:rPr>
              <w:t>1</w:t>
            </w:r>
          </w:p>
        </w:tc>
        <w:tc>
          <w:tcPr>
            <w:tcW w:w="5927" w:type="dxa"/>
            <w:tcBorders>
              <w:top w:val="single" w:sz="4" w:space="0" w:color="auto"/>
              <w:left w:val="single" w:sz="4" w:space="0" w:color="auto"/>
              <w:bottom w:val="single" w:sz="4" w:space="0" w:color="auto"/>
              <w:right w:val="single" w:sz="4" w:space="0" w:color="auto"/>
            </w:tcBorders>
          </w:tcPr>
          <w:p w:rsidR="00694137" w:rsidRDefault="00694137">
            <w:pPr>
              <w:autoSpaceDE w:val="0"/>
              <w:autoSpaceDN w:val="0"/>
              <w:adjustRightInd w:val="0"/>
              <w:spacing w:after="0" w:line="252" w:lineRule="auto"/>
              <w:rPr>
                <w:rFonts w:ascii="Times New Roman CYR" w:hAnsi="Times New Roman CYR" w:cs="Times New Roman CYR"/>
                <w:sz w:val="24"/>
                <w:szCs w:val="24"/>
              </w:rPr>
            </w:pPr>
            <w:r>
              <w:rPr>
                <w:rFonts w:ascii="Times New Roman CYR" w:hAnsi="Times New Roman CYR" w:cs="Times New Roman CYR"/>
                <w:sz w:val="28"/>
                <w:szCs w:val="28"/>
              </w:rPr>
              <w:t xml:space="preserve">Муниципальное бюджетное учреждение культуры Идринский районный краеведческий музей им. Н. Ф. Летягина </w:t>
            </w:r>
          </w:p>
        </w:tc>
        <w:tc>
          <w:tcPr>
            <w:tcW w:w="3305" w:type="dxa"/>
            <w:tcBorders>
              <w:top w:val="single" w:sz="4" w:space="0" w:color="auto"/>
              <w:left w:val="single" w:sz="4" w:space="0" w:color="auto"/>
              <w:bottom w:val="single" w:sz="4" w:space="0" w:color="auto"/>
            </w:tcBorders>
          </w:tcPr>
          <w:p w:rsidR="00694137" w:rsidRDefault="00694137">
            <w:pPr>
              <w:autoSpaceDE w:val="0"/>
              <w:autoSpaceDN w:val="0"/>
              <w:adjustRightInd w:val="0"/>
              <w:spacing w:after="0" w:line="252" w:lineRule="auto"/>
              <w:jc w:val="center"/>
              <w:rPr>
                <w:rFonts w:ascii="Times New Roman CYR" w:hAnsi="Times New Roman CYR" w:cs="Times New Roman CYR"/>
                <w:sz w:val="24"/>
                <w:szCs w:val="24"/>
              </w:rPr>
            </w:pPr>
            <w:r>
              <w:rPr>
                <w:rFonts w:ascii="Times New Roman CYR" w:hAnsi="Times New Roman CYR" w:cs="Times New Roman CYR"/>
                <w:sz w:val="24"/>
                <w:szCs w:val="24"/>
              </w:rPr>
              <w:t>92,88</w:t>
            </w:r>
          </w:p>
        </w:tc>
      </w:tr>
    </w:tbl>
    <w:p w:rsidR="00694137" w:rsidRPr="00894F63" w:rsidRDefault="00694137">
      <w:pPr>
        <w:autoSpaceDE w:val="0"/>
        <w:autoSpaceDN w:val="0"/>
        <w:adjustRightInd w:val="0"/>
        <w:spacing w:after="0" w:line="240" w:lineRule="auto"/>
        <w:ind w:firstLine="708"/>
        <w:rPr>
          <w:rFonts w:ascii="Times New Roman CYR" w:hAnsi="Times New Roman CYR" w:cs="Times New Roman CYR"/>
          <w:sz w:val="28"/>
          <w:szCs w:val="28"/>
        </w:rPr>
      </w:pPr>
      <w:r w:rsidRPr="00894F63">
        <w:rPr>
          <w:rFonts w:ascii="Times New Roman CYR" w:hAnsi="Times New Roman CYR" w:cs="Times New Roman CYR"/>
          <w:sz w:val="28"/>
          <w:szCs w:val="28"/>
        </w:rPr>
        <w:t>Независимая оценка качества условий оказания услуг муниципальными организациями в сфере образования в 2022 году не проводилась.</w:t>
      </w:r>
    </w:p>
    <w:p w:rsidR="00694137" w:rsidRDefault="00694137">
      <w:pPr>
        <w:widowControl w:val="0"/>
        <w:autoSpaceDE w:val="0"/>
        <w:autoSpaceDN w:val="0"/>
        <w:adjustRightInd w:val="0"/>
        <w:spacing w:after="0" w:line="240" w:lineRule="auto"/>
        <w:rPr>
          <w:rFonts w:ascii="Times New Roman CYR" w:hAnsi="Times New Roman CYR" w:cs="Times New Roman CYR"/>
          <w:sz w:val="24"/>
          <w:szCs w:val="24"/>
        </w:rPr>
      </w:pPr>
    </w:p>
    <w:sectPr w:rsidR="00694137">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CYR">
    <w:panose1 w:val="02020603050405020304"/>
    <w:charset w:val="CC"/>
    <w:family w:val="roman"/>
    <w:pitch w:val="variable"/>
    <w:sig w:usb0="E0002AFF" w:usb1="C0007841"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3A7D8B"/>
    <w:multiLevelType w:val="singleLevel"/>
    <w:tmpl w:val="CF92AFAC"/>
    <w:lvl w:ilvl="0">
      <w:start w:val="1"/>
      <w:numFmt w:val="decimal"/>
      <w:lvlText w:val="%1."/>
      <w:legacy w:legacy="1" w:legacySpace="0" w:legacyIndent="0"/>
      <w:lvlJc w:val="left"/>
      <w:rPr>
        <w:rFonts w:ascii="Times New Roman CYR" w:hAnsi="Times New Roman CYR" w:cs="Times New Roman CYR"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3D32"/>
    <w:rsid w:val="00007B5A"/>
    <w:rsid w:val="000133DB"/>
    <w:rsid w:val="000B52C5"/>
    <w:rsid w:val="000D6A0C"/>
    <w:rsid w:val="00124BE8"/>
    <w:rsid w:val="002B5F8D"/>
    <w:rsid w:val="003051FB"/>
    <w:rsid w:val="003208B0"/>
    <w:rsid w:val="0044215C"/>
    <w:rsid w:val="004A2457"/>
    <w:rsid w:val="004A6BD6"/>
    <w:rsid w:val="00505D24"/>
    <w:rsid w:val="00582747"/>
    <w:rsid w:val="005D6A1D"/>
    <w:rsid w:val="00694137"/>
    <w:rsid w:val="00752D65"/>
    <w:rsid w:val="007A6F4C"/>
    <w:rsid w:val="007C2075"/>
    <w:rsid w:val="00894F63"/>
    <w:rsid w:val="008D3566"/>
    <w:rsid w:val="00946457"/>
    <w:rsid w:val="00952979"/>
    <w:rsid w:val="009A0470"/>
    <w:rsid w:val="009D10C0"/>
    <w:rsid w:val="00A4558A"/>
    <w:rsid w:val="00A51458"/>
    <w:rsid w:val="00A84AA9"/>
    <w:rsid w:val="00AA3D32"/>
    <w:rsid w:val="00BB1F6F"/>
    <w:rsid w:val="00BF6BBB"/>
    <w:rsid w:val="00C01115"/>
    <w:rsid w:val="00CC0D7D"/>
    <w:rsid w:val="00E360AD"/>
    <w:rsid w:val="00ED6D53"/>
    <w:rsid w:val="00F26F96"/>
    <w:rsid w:val="00FB2473"/>
    <w:rsid w:val="00FF0C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DC1581-CA70-43AF-AEFF-7DD1680F35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41</Pages>
  <Words>12727</Words>
  <Characters>72550</Characters>
  <Application>Microsoft Office Word</Application>
  <DocSecurity>0</DocSecurity>
  <Lines>604</Lines>
  <Paragraphs>170</Paragraphs>
  <ScaleCrop>false</ScaleCrop>
  <Company>SPecialiST RePack</Company>
  <LinksUpToDate>false</LinksUpToDate>
  <CharactersWithSpaces>85107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 Windows</cp:lastModifiedBy>
  <cp:revision>2</cp:revision>
  <dcterms:created xsi:type="dcterms:W3CDTF">2023-04-28T04:30:00Z</dcterms:created>
  <dcterms:modified xsi:type="dcterms:W3CDTF">2023-04-28T04:30:00Z</dcterms:modified>
</cp:coreProperties>
</file>