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9F" w:rsidRPr="007475D6" w:rsidRDefault="0050629F" w:rsidP="009D292B">
      <w:pPr>
        <w:pStyle w:val="1"/>
        <w:spacing w:before="0" w:after="0"/>
        <w:jc w:val="center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color w:val="3B4256"/>
          <w:sz w:val="28"/>
          <w:szCs w:val="28"/>
        </w:rPr>
        <w:t>Информация</w:t>
      </w:r>
    </w:p>
    <w:p w:rsidR="009D292B" w:rsidRDefault="0050629F" w:rsidP="009D292B">
      <w:pPr>
        <w:pStyle w:val="1"/>
        <w:spacing w:before="0" w:after="0"/>
        <w:jc w:val="center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color w:val="3B4256"/>
          <w:sz w:val="28"/>
          <w:szCs w:val="28"/>
        </w:rPr>
        <w:t>по о</w:t>
      </w:r>
      <w:r w:rsidR="003C5CB4" w:rsidRPr="007475D6">
        <w:rPr>
          <w:rFonts w:ascii="Times New Roman" w:hAnsi="Times New Roman" w:cs="Times New Roman"/>
          <w:color w:val="3B4256"/>
          <w:sz w:val="28"/>
          <w:szCs w:val="28"/>
        </w:rPr>
        <w:t>рганизаци</w:t>
      </w:r>
      <w:r w:rsidRPr="007475D6">
        <w:rPr>
          <w:rFonts w:ascii="Times New Roman" w:hAnsi="Times New Roman" w:cs="Times New Roman"/>
          <w:color w:val="3B4256"/>
          <w:sz w:val="28"/>
          <w:szCs w:val="28"/>
        </w:rPr>
        <w:t>и</w:t>
      </w:r>
      <w:r w:rsidR="003C5CB4" w:rsidRPr="007475D6">
        <w:rPr>
          <w:rFonts w:ascii="Times New Roman" w:hAnsi="Times New Roman" w:cs="Times New Roman"/>
          <w:color w:val="3B4256"/>
          <w:sz w:val="28"/>
          <w:szCs w:val="28"/>
        </w:rPr>
        <w:t xml:space="preserve"> воинского учета и бронирования граждан, пребывающих в запасе</w:t>
      </w:r>
      <w:r w:rsidR="009D292B">
        <w:rPr>
          <w:rFonts w:ascii="Times New Roman" w:hAnsi="Times New Roman" w:cs="Times New Roman"/>
          <w:color w:val="3B4256"/>
          <w:sz w:val="28"/>
          <w:szCs w:val="28"/>
        </w:rPr>
        <w:t xml:space="preserve"> на территории </w:t>
      </w:r>
      <w:proofErr w:type="spellStart"/>
      <w:r w:rsidR="009D292B">
        <w:rPr>
          <w:rFonts w:ascii="Times New Roman" w:hAnsi="Times New Roman" w:cs="Times New Roman"/>
          <w:color w:val="3B4256"/>
          <w:sz w:val="28"/>
          <w:szCs w:val="28"/>
        </w:rPr>
        <w:t>Идринского</w:t>
      </w:r>
      <w:proofErr w:type="spellEnd"/>
      <w:r w:rsidR="009D292B">
        <w:rPr>
          <w:rFonts w:ascii="Times New Roman" w:hAnsi="Times New Roman" w:cs="Times New Roman"/>
          <w:color w:val="3B4256"/>
          <w:sz w:val="28"/>
          <w:szCs w:val="28"/>
        </w:rPr>
        <w:t xml:space="preserve"> района</w:t>
      </w:r>
    </w:p>
    <w:p w:rsidR="009A0B07" w:rsidRPr="007475D6" w:rsidRDefault="003C5CB4" w:rsidP="009D292B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7475D6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9A0B07" w:rsidRPr="007475D6" w:rsidRDefault="003C5CB4" w:rsidP="00DE4236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Подраздел </w:t>
      </w:r>
      <w:r w:rsidRPr="007475D6">
        <w:rPr>
          <w:rFonts w:ascii="Times New Roman" w:hAnsi="Times New Roman" w:cs="Times New Roman"/>
          <w:i/>
          <w:color w:val="2D2D2D"/>
          <w:sz w:val="28"/>
          <w:szCs w:val="28"/>
        </w:rPr>
        <w:t>«Организация воинского учета и бронирования граждан, пребывающих в запасе»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 создан для оказания методической помощи руководителям организаций </w:t>
      </w:r>
      <w:r w:rsidR="00E81462">
        <w:rPr>
          <w:rFonts w:ascii="Times New Roman" w:hAnsi="Times New Roman" w:cs="Times New Roman"/>
          <w:color w:val="2D2D2D"/>
          <w:sz w:val="28"/>
          <w:szCs w:val="28"/>
        </w:rPr>
        <w:t>Идринского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района 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>и работникам, осуществляющим воинский учет и бронирование граждан, пребывающих в запасе, и работающих в этих организациях.</w:t>
      </w:r>
    </w:p>
    <w:p w:rsidR="009A0B07" w:rsidRPr="007475D6" w:rsidRDefault="003C5CB4" w:rsidP="00DE4236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Здесь Вы найдете информацию и методические материалы для организации работы по воинскому учету и бронированию граждан, пребывающих в запасе.</w:t>
      </w:r>
    </w:p>
    <w:p w:rsidR="009A0B07" w:rsidRPr="007475D6" w:rsidRDefault="003C5CB4" w:rsidP="00DE4236">
      <w:pPr>
        <w:pStyle w:val="a1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Часть информации, касающейся бронирования граждан, пребывающих в запасе, относится к информации ограниченного распространения, поэтому она не может быть размещена в данном подразделе.</w:t>
      </w:r>
    </w:p>
    <w:p w:rsidR="009A0B07" w:rsidRPr="007475D6" w:rsidRDefault="003C5CB4" w:rsidP="00DE4236">
      <w:pPr>
        <w:pStyle w:val="a1"/>
        <w:spacing w:after="0" w:line="240" w:lineRule="auto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color w:val="3B4256"/>
          <w:sz w:val="28"/>
          <w:szCs w:val="28"/>
        </w:rPr>
        <w:t> </w:t>
      </w:r>
      <w:r w:rsidR="00DE4236" w:rsidRPr="007475D6">
        <w:rPr>
          <w:rFonts w:ascii="Times New Roman" w:hAnsi="Times New Roman" w:cs="Times New Roman"/>
          <w:color w:val="3B4256"/>
          <w:sz w:val="28"/>
          <w:szCs w:val="28"/>
        </w:rPr>
        <w:t xml:space="preserve">    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>Обязанность организаций по учету своих сотрудников, являющихся военнообязанными, существует еще с советских времен и ее никто не отменял. Тем не менее, некоторые руководители организаций, пренебрегают этим требованием. Хорошо, если в этих организациях при приеме на работу проверяют наличие военного билета и делают записи в личной карточке работника (форма № Т-2). Зачастую, в таких организациях не выполняются даже эти формальности.</w:t>
      </w:r>
    </w:p>
    <w:p w:rsidR="009A0B07" w:rsidRPr="007475D6" w:rsidRDefault="00DE4236" w:rsidP="00DE4236">
      <w:pPr>
        <w:pStyle w:val="a1"/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         </w:t>
      </w:r>
      <w:r w:rsidR="003C5CB4" w:rsidRPr="007475D6">
        <w:rPr>
          <w:rFonts w:ascii="Times New Roman" w:hAnsi="Times New Roman" w:cs="Times New Roman"/>
          <w:color w:val="2D2D2D"/>
          <w:sz w:val="28"/>
          <w:szCs w:val="28"/>
        </w:rPr>
        <w:t>Вести воинский учет должны </w:t>
      </w:r>
      <w:r w:rsidR="003C5CB4" w:rsidRPr="007475D6">
        <w:rPr>
          <w:rFonts w:ascii="Times New Roman" w:hAnsi="Times New Roman" w:cs="Times New Roman"/>
          <w:b/>
          <w:color w:val="2D2D2D"/>
          <w:sz w:val="28"/>
          <w:szCs w:val="28"/>
          <w:u w:val="single"/>
        </w:rPr>
        <w:t>абсолютно все организации</w:t>
      </w:r>
      <w:r w:rsidR="003C5CB4" w:rsidRPr="007475D6">
        <w:rPr>
          <w:rFonts w:ascii="Times New Roman" w:hAnsi="Times New Roman" w:cs="Times New Roman"/>
          <w:color w:val="2D2D2D"/>
          <w:sz w:val="28"/>
          <w:szCs w:val="28"/>
          <w:u w:val="single"/>
        </w:rPr>
        <w:t>,</w:t>
      </w:r>
      <w:r w:rsidR="003C5CB4" w:rsidRPr="007475D6">
        <w:rPr>
          <w:rFonts w:ascii="Times New Roman" w:hAnsi="Times New Roman" w:cs="Times New Roman"/>
          <w:color w:val="2D2D2D"/>
          <w:sz w:val="28"/>
          <w:szCs w:val="28"/>
        </w:rPr>
        <w:t> независимо от их организационно-правовой формы, формы собственности и численности персонала. Даже если на предприятии нет военнообязанных - ежегодные отчеты должны представляться и в этом случае.</w:t>
      </w:r>
    </w:p>
    <w:p w:rsidR="009A0B07" w:rsidRPr="007475D6" w:rsidRDefault="003C5CB4" w:rsidP="00DE4236">
      <w:pPr>
        <w:pStyle w:val="a1"/>
        <w:spacing w:after="0" w:line="240" w:lineRule="auto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Персональную ответственность за организацию и ведение воинского учета несет руководитель.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color w:val="3B4256"/>
          <w:sz w:val="28"/>
          <w:szCs w:val="28"/>
        </w:rPr>
        <w:t> </w:t>
      </w:r>
    </w:p>
    <w:p w:rsidR="009A0B07" w:rsidRPr="007475D6" w:rsidRDefault="003C5CB4" w:rsidP="00DE4236">
      <w:pPr>
        <w:pStyle w:val="a1"/>
        <w:spacing w:after="0"/>
        <w:jc w:val="center"/>
        <w:rPr>
          <w:rFonts w:ascii="Times New Roman" w:hAnsi="Times New Roman" w:cs="Times New Roman"/>
          <w:b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>ВНИМАНИЕ РУКОВОДИТЕЛЕЙ ПРЕДПРИЯТИЙ И УЧРЕЖДЕНИЙ!</w:t>
      </w:r>
    </w:p>
    <w:p w:rsidR="009A0B07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proofErr w:type="gramStart"/>
      <w:r w:rsidRPr="007475D6">
        <w:rPr>
          <w:rFonts w:ascii="Times New Roman" w:hAnsi="Times New Roman" w:cs="Times New Roman"/>
          <w:color w:val="2D2D2D"/>
          <w:sz w:val="28"/>
          <w:szCs w:val="28"/>
        </w:rPr>
        <w:t>Если в Вашей организации не организован воинский учет и бронирование граждан, пребывающих в запа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се, или организация не учтена в районной 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комиссии </w:t>
      </w:r>
      <w:r w:rsidR="00E81462">
        <w:rPr>
          <w:rFonts w:ascii="Times New Roman" w:hAnsi="Times New Roman" w:cs="Times New Roman"/>
          <w:color w:val="2D2D2D"/>
          <w:sz w:val="28"/>
          <w:szCs w:val="28"/>
        </w:rPr>
        <w:t>Идринского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района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по бронированию граждан, пребывающих в запасе, то Вам необходимо приказом по организации назначить ответственного за ведение воинского учета, согласовать приказ с военн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>ым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комиссариат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>ом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Красноярского края по </w:t>
      </w:r>
      <w:proofErr w:type="spellStart"/>
      <w:r w:rsidR="00455B34">
        <w:rPr>
          <w:rFonts w:ascii="Times New Roman" w:hAnsi="Times New Roman" w:cs="Times New Roman"/>
          <w:color w:val="2D2D2D"/>
          <w:sz w:val="28"/>
          <w:szCs w:val="28"/>
        </w:rPr>
        <w:t>Идринскому</w:t>
      </w:r>
      <w:proofErr w:type="spellEnd"/>
      <w:r w:rsidR="00455B34">
        <w:rPr>
          <w:rFonts w:ascii="Times New Roman" w:hAnsi="Times New Roman" w:cs="Times New Roman"/>
          <w:color w:val="2D2D2D"/>
          <w:sz w:val="28"/>
          <w:szCs w:val="28"/>
        </w:rPr>
        <w:t xml:space="preserve"> и </w:t>
      </w:r>
      <w:proofErr w:type="spellStart"/>
      <w:r w:rsidR="00455B34">
        <w:rPr>
          <w:rFonts w:ascii="Times New Roman" w:hAnsi="Times New Roman" w:cs="Times New Roman"/>
          <w:color w:val="2D2D2D"/>
          <w:sz w:val="28"/>
          <w:szCs w:val="28"/>
        </w:rPr>
        <w:t>Краснотуранскому</w:t>
      </w:r>
      <w:proofErr w:type="spellEnd"/>
      <w:r w:rsidR="00455B34">
        <w:rPr>
          <w:rFonts w:ascii="Times New Roman" w:hAnsi="Times New Roman" w:cs="Times New Roman"/>
          <w:color w:val="2D2D2D"/>
          <w:sz w:val="28"/>
          <w:szCs w:val="28"/>
        </w:rPr>
        <w:t xml:space="preserve"> районов 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району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(по месту нахождения Вашей организации) и</w:t>
      </w:r>
      <w:proofErr w:type="gramEnd"/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уведомить 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>районную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комиссию по бронированию. Консультации по вопросам воинского учета и бронирования граждан, пребывающих в запасе, а также методические материалы можно получить в 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администрации </w:t>
      </w:r>
      <w:r w:rsidR="00E81462">
        <w:rPr>
          <w:rFonts w:ascii="Times New Roman" w:hAnsi="Times New Roman" w:cs="Times New Roman"/>
          <w:color w:val="2D2D2D"/>
          <w:sz w:val="28"/>
          <w:szCs w:val="28"/>
        </w:rPr>
        <w:t>Идринского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района. </w:t>
      </w:r>
      <w:r w:rsidR="00455B34">
        <w:rPr>
          <w:rFonts w:ascii="Times New Roman" w:hAnsi="Times New Roman" w:cs="Times New Roman"/>
          <w:color w:val="2D2D2D"/>
          <w:sz w:val="28"/>
          <w:szCs w:val="28"/>
        </w:rPr>
        <w:t>Ведущий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специалист по мобилизационной </w:t>
      </w:r>
      <w:r w:rsidR="00455B34">
        <w:rPr>
          <w:rFonts w:ascii="Times New Roman" w:hAnsi="Times New Roman" w:cs="Times New Roman"/>
          <w:color w:val="2D2D2D"/>
          <w:sz w:val="28"/>
          <w:szCs w:val="28"/>
        </w:rPr>
        <w:t>подготовке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>, бронированию и СДП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455B34">
        <w:rPr>
          <w:rFonts w:ascii="Times New Roman" w:hAnsi="Times New Roman" w:cs="Times New Roman"/>
          <w:color w:val="2D2D2D"/>
          <w:sz w:val="28"/>
          <w:szCs w:val="28"/>
        </w:rPr>
        <w:t xml:space="preserve"> -                                          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>(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ул. </w:t>
      </w:r>
      <w:r w:rsidR="00455B34">
        <w:rPr>
          <w:rFonts w:ascii="Times New Roman" w:hAnsi="Times New Roman" w:cs="Times New Roman"/>
          <w:color w:val="2D2D2D"/>
          <w:sz w:val="28"/>
          <w:szCs w:val="28"/>
        </w:rPr>
        <w:t xml:space="preserve">Мира, 16 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к. </w:t>
      </w:r>
      <w:r w:rsidR="00455B34">
        <w:rPr>
          <w:rFonts w:ascii="Times New Roman" w:hAnsi="Times New Roman" w:cs="Times New Roman"/>
          <w:color w:val="2D2D2D"/>
          <w:sz w:val="28"/>
          <w:szCs w:val="28"/>
        </w:rPr>
        <w:t>31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, тел. </w:t>
      </w:r>
      <w:r w:rsidR="009B2232">
        <w:rPr>
          <w:rFonts w:ascii="Times New Roman" w:hAnsi="Times New Roman" w:cs="Times New Roman"/>
          <w:color w:val="2D2D2D"/>
          <w:sz w:val="28"/>
          <w:szCs w:val="28"/>
        </w:rPr>
        <w:t>2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>2-</w:t>
      </w:r>
      <w:r w:rsidR="00455B34">
        <w:rPr>
          <w:rFonts w:ascii="Times New Roman" w:hAnsi="Times New Roman" w:cs="Times New Roman"/>
          <w:color w:val="2D2D2D"/>
          <w:sz w:val="28"/>
          <w:szCs w:val="28"/>
        </w:rPr>
        <w:t>0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>-5</w:t>
      </w:r>
      <w:r w:rsidR="00455B34">
        <w:rPr>
          <w:rFonts w:ascii="Times New Roman" w:hAnsi="Times New Roman" w:cs="Times New Roman"/>
          <w:color w:val="2D2D2D"/>
          <w:sz w:val="28"/>
          <w:szCs w:val="28"/>
        </w:rPr>
        <w:t>1</w:t>
      </w:r>
      <w:r w:rsidR="009B2232">
        <w:rPr>
          <w:rFonts w:ascii="Times New Roman" w:hAnsi="Times New Roman" w:cs="Times New Roman"/>
          <w:color w:val="2D2D2D"/>
          <w:sz w:val="28"/>
          <w:szCs w:val="28"/>
        </w:rPr>
        <w:t xml:space="preserve">, </w:t>
      </w:r>
      <w:proofErr w:type="spellStart"/>
      <w:r w:rsidR="009B2232">
        <w:rPr>
          <w:rFonts w:ascii="Times New Roman" w:hAnsi="Times New Roman" w:cs="Times New Roman"/>
          <w:color w:val="2D2D2D"/>
          <w:sz w:val="28"/>
          <w:szCs w:val="28"/>
        </w:rPr>
        <w:t>Кулишкина</w:t>
      </w:r>
      <w:proofErr w:type="spellEnd"/>
      <w:r w:rsidR="009B2232">
        <w:rPr>
          <w:rFonts w:ascii="Times New Roman" w:hAnsi="Times New Roman" w:cs="Times New Roman"/>
          <w:color w:val="2D2D2D"/>
          <w:sz w:val="28"/>
          <w:szCs w:val="28"/>
        </w:rPr>
        <w:t xml:space="preserve"> Людмила Ивановна)</w:t>
      </w:r>
    </w:p>
    <w:p w:rsidR="007475D6" w:rsidRPr="007475D6" w:rsidRDefault="007475D6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b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lastRenderedPageBreak/>
        <w:t>Руководящие документы по вопросам воинского учета и бронирования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1.       Федеральный закон от 31 мая 1996 года № 61-ФЗ «Об обороне».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2.       Федеральный закон от 26 февраля 1997 года № 31-ФЗ «О мобилизационной подготовке и мобилизации в Российской Федерации».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3.       Федеральный закон от 28 марта 1998 года № 53-ФЗ «О воинской обязанности и военной службе».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4.       Постановление Правительства РФ от 27 ноября 2006 года № 719 «Об утверждении Положения о воинском учете».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5.       Постановление Правительства РФ от 17 марта 2010 года № 156 «Об утверждении Правил бронирования граждан РФ,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6.       Методические рекомендации по бронированию граждан РФ, пребывающих в запасе Вооруженных Сил Российской Федерации и работающих в организациях, на период мобилизации и на военное время (утверждены постановлением Межведомственной комиссии по вопросам бронирования граждан, пребывающих в запасе, от 05.07.2017).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7.       Методические рекомендации по ведению воинского учета в организациях (Генеральный штаб Вооруженных Сил Российской Федерации, от 11.07.2017).</w:t>
      </w:r>
    </w:p>
    <w:p w:rsidR="00DE4236" w:rsidRPr="007475D6" w:rsidRDefault="00DE4236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b/>
          <w:color w:val="2D2D2D"/>
          <w:sz w:val="28"/>
          <w:szCs w:val="28"/>
          <w:u w:val="single"/>
        </w:rPr>
      </w:pPr>
      <w:r w:rsidRPr="007475D6">
        <w:rPr>
          <w:rFonts w:ascii="Times New Roman" w:hAnsi="Times New Roman" w:cs="Times New Roman"/>
          <w:b/>
          <w:color w:val="2D2D2D"/>
          <w:sz w:val="28"/>
          <w:szCs w:val="28"/>
          <w:u w:val="single"/>
        </w:rPr>
        <w:t>Воинский учет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color w:val="3B4256"/>
          <w:sz w:val="28"/>
          <w:szCs w:val="28"/>
        </w:rPr>
        <w:t> 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>Под воинским учетом в Российской Федерации понимается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> государственная система учета и анализа имеющихся в стране призывных и мобилизационных людских ресурсов.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>Основной целью воинского учета является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> 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DE4236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lastRenderedPageBreak/>
        <w:t>специалистов из числа граждан, пребывающих в запасе, работающих в этих органах и организациях.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>Основными задачами воинского учета являются: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 а) обеспечение исполнения гражданами воинской обязанности, установленной законодательством Российской Федерации;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б) документальное оформление сведений воинского учета о гражданах, состоящих на воинском учете;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proofErr w:type="gramStart"/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г) проведение плановой работы по подготовке необходимого количества </w:t>
      </w:r>
      <w:proofErr w:type="spellStart"/>
      <w:r w:rsidRPr="007475D6">
        <w:rPr>
          <w:rFonts w:ascii="Times New Roman" w:hAnsi="Times New Roman" w:cs="Times New Roman"/>
          <w:color w:val="2D2D2D"/>
          <w:sz w:val="28"/>
          <w:szCs w:val="28"/>
        </w:rPr>
        <w:t>военнообученных</w:t>
      </w:r>
      <w:proofErr w:type="spellEnd"/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>Основным требованием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>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>Персональный воинский учет граждан по месту их жительства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 осуществляется военными комиссариатами районов (муниципальных </w:t>
      </w:r>
      <w:r w:rsidR="00DE4236" w:rsidRPr="007475D6">
        <w:rPr>
          <w:rFonts w:ascii="Times New Roman" w:hAnsi="Times New Roman" w:cs="Times New Roman"/>
          <w:color w:val="2D2D2D"/>
          <w:sz w:val="28"/>
          <w:szCs w:val="28"/>
        </w:rPr>
        <w:t>образований) Красноярского края.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7475D6">
        <w:rPr>
          <w:rFonts w:ascii="Times New Roman" w:hAnsi="Times New Roman" w:cs="Times New Roman"/>
          <w:b/>
          <w:color w:val="2D2D2D"/>
          <w:sz w:val="28"/>
          <w:szCs w:val="28"/>
          <w:u w:val="single"/>
        </w:rPr>
        <w:t>Бронирование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>Бронирование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> граждан, пребывающих в запасе, представляет собой комплекс мероприятий, направленных на обеспечение в период мобилизации и в военное время органов государственной власти, органов местного самоуправления и организаций трудовыми ресурсами путем заблаговременного и рационального распределения их между Вооруженными Силами Российской Федерации, органами государственной власти, органами местного самоуправления и организациями.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>Основной задачей бронирования граждан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, пребывающих в запасе, является закрепление на период мобилизации и в военное время за органами государственной власти, органами местного самоуправления, а также за организациями руководителей, специалистов, высококвалифицированных рабочих и служащих из числа граждан, пребывающих в запасе, путем 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lastRenderedPageBreak/>
        <w:t>постановки их на специальный воинский учет в отделах (муниципальных) военного комиссариата субъекта Российской Федерации.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b/>
          <w:i/>
          <w:color w:val="3B4256"/>
          <w:sz w:val="28"/>
          <w:szCs w:val="28"/>
        </w:rPr>
      </w:pPr>
      <w:r w:rsidRPr="007475D6">
        <w:rPr>
          <w:rFonts w:ascii="Times New Roman" w:hAnsi="Times New Roman" w:cs="Times New Roman"/>
          <w:b/>
          <w:i/>
          <w:color w:val="3B4256"/>
          <w:sz w:val="28"/>
          <w:szCs w:val="28"/>
        </w:rPr>
        <w:t>Граждане, пребывающие в запасе и имеющие право на отсрочку от призыва, но не зачисленные на специальный воинский учет вследствие не оформления им отсрочек, подлежат призыву на военную службу по мобилизации и в военное время. Забронированные граждане, пребывающие в запасе, освобождаются от призыва на военную службу по мобилизации и в военное время на срок действия предоставленной отсрочки, а также от призыва на военные сборы в мирное время.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Руководство, контроль, нормативное и методическое обеспечение работами по бронированию граждан, пребывающих в запасе, в Российской Федерации осуществляет Межведомственная комиссия по вопросам бронирования граждан, пребывающих в запасе Вооруженных Сил РФ,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Методическое руководство и организацию работы по бронированию граждан, пребывающих в запасе, в администрации района и в организациях, деятельность которых связана с деятельностью или которые находятся в сфере ведения администрации района, осуществляет Комиссия </w:t>
      </w:r>
      <w:r w:rsidR="00E81462">
        <w:rPr>
          <w:rFonts w:ascii="Times New Roman" w:hAnsi="Times New Roman" w:cs="Times New Roman"/>
          <w:color w:val="2D2D2D"/>
          <w:sz w:val="28"/>
          <w:szCs w:val="28"/>
        </w:rPr>
        <w:t>Идринского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района по бронированию граждан, пребывающих в запасе.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Для проведения работы по бронированию граждан, пребывающих в запасе, организации получают в установленном порядке перечень должностей и профессий, по которым бронируются граждане, пребывающие в запасе (выписки из перечня) и Методические рекомендации по бронированию.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br/>
      </w: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>Основные требования по организации воинского учета и бронирования граждан, пребывающих в запасе.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Все организации, зарегистрированные на территории </w:t>
      </w:r>
      <w:r w:rsidR="00E81462">
        <w:rPr>
          <w:rFonts w:ascii="Times New Roman" w:hAnsi="Times New Roman" w:cs="Times New Roman"/>
          <w:color w:val="2D2D2D"/>
          <w:sz w:val="28"/>
          <w:szCs w:val="28"/>
        </w:rPr>
        <w:t>Идринского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района, </w:t>
      </w: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 xml:space="preserve">обязаны состоять на учете в комиссии </w:t>
      </w:r>
      <w:proofErr w:type="spellStart"/>
      <w:r w:rsidR="00E81462">
        <w:rPr>
          <w:rFonts w:ascii="Times New Roman" w:hAnsi="Times New Roman" w:cs="Times New Roman"/>
          <w:b/>
          <w:color w:val="2D2D2D"/>
          <w:sz w:val="28"/>
          <w:szCs w:val="28"/>
        </w:rPr>
        <w:t>Идринского</w:t>
      </w:r>
      <w:proofErr w:type="spellEnd"/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 xml:space="preserve"> района по бронированию граждан, пребывающих в запасе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>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Для ведения воинского учета и бронирования граждан, пребывающих в запасе, в организациях должны содержаться специальные работники, исходя из следующих норм: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а) 1 работник, выполняющий обязанности по совместительству, - при наличии на воинском учете менее 500 граждан;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б) 1 освобожденный работник - при наличии на воинском учете от 500 до 2000 граждан;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в) 2 освобожденных работника - при наличии на воинском учете от 2000 до 4000 граждан;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lastRenderedPageBreak/>
        <w:t>г) 1 освобожденный работник на каждые последующие 3000 граждан, состоящих на воинском учете.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Персональный состав и функциональные обязанности работников по ведению воинского учета и бронированию граждан определяются приказом руководителя организации.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Назначение работников, занимающихся воинским учетом и бронированием граждан, проводится по согласованию с военным комиссариатом  </w:t>
      </w:r>
      <w:proofErr w:type="spellStart"/>
      <w:r w:rsidR="00E81462">
        <w:rPr>
          <w:rFonts w:ascii="Times New Roman" w:hAnsi="Times New Roman" w:cs="Times New Roman"/>
          <w:color w:val="2D2D2D"/>
          <w:sz w:val="28"/>
          <w:szCs w:val="28"/>
        </w:rPr>
        <w:t>Идринского</w:t>
      </w:r>
      <w:proofErr w:type="spellEnd"/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="001B1EDA">
        <w:rPr>
          <w:rFonts w:ascii="Times New Roman" w:hAnsi="Times New Roman" w:cs="Times New Roman"/>
          <w:color w:val="2D2D2D"/>
          <w:sz w:val="28"/>
          <w:szCs w:val="28"/>
        </w:rPr>
        <w:t xml:space="preserve">и </w:t>
      </w:r>
      <w:proofErr w:type="spellStart"/>
      <w:r w:rsidR="001B1EDA">
        <w:rPr>
          <w:rFonts w:ascii="Times New Roman" w:hAnsi="Times New Roman" w:cs="Times New Roman"/>
          <w:color w:val="2D2D2D"/>
          <w:sz w:val="28"/>
          <w:szCs w:val="28"/>
        </w:rPr>
        <w:t>Краснотуранского</w:t>
      </w:r>
      <w:proofErr w:type="spellEnd"/>
      <w:r w:rsidR="001B1EDA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>район</w:t>
      </w:r>
      <w:r w:rsidR="001B1EDA">
        <w:rPr>
          <w:rFonts w:ascii="Times New Roman" w:hAnsi="Times New Roman" w:cs="Times New Roman"/>
          <w:color w:val="2D2D2D"/>
          <w:sz w:val="28"/>
          <w:szCs w:val="28"/>
        </w:rPr>
        <w:t>ов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 xml:space="preserve"> (в котором зарегистрирована организация), за исключением организаций, имеющих мобилизационные органы (мобилизационных работников).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Документами воинского учета, на основании которых ведется воинский учет и заполняется раздел II «Сведения о воинском учете» личной карточки работника (форма № Т-2), являются: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- для граждан, пребывающих в запасе - </w:t>
      </w: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>военный билет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> (</w:t>
      </w: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>временное удостоверение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>, выданное взамен военного билета);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- для призывников - </w:t>
      </w: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>удостоверение гражданина, подлежащего призыву на военную службу.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При временном убытии работника, осуществляющего воинский учет и бронирование граждан, пребывающих в запасе, руководитель организации приказом назначает другого работника. В этом случае вновь назначенному лицу передаются по акту все документы, необходимые для работы по воинскому учету и бронированию граждан, пребывающих в запасе, в том числе бланки специального учета (форма № 4), личные карточки работников, состоящих на воинском учете (форма № Т-2).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Для ознакомления граждан, пребывающих в запасе, работающих в организации, с положениями нормативных актов по воинскому учету в организации рекомендуется иметь </w:t>
      </w:r>
      <w:r w:rsidRPr="007475D6">
        <w:rPr>
          <w:rFonts w:ascii="Times New Roman" w:hAnsi="Times New Roman" w:cs="Times New Roman"/>
          <w:b/>
          <w:color w:val="2D2D2D"/>
          <w:sz w:val="28"/>
          <w:szCs w:val="28"/>
        </w:rPr>
        <w:t xml:space="preserve">стенд с информацией по воинскому учету </w:t>
      </w:r>
      <w:r w:rsidRPr="007475D6">
        <w:rPr>
          <w:rFonts w:ascii="Times New Roman" w:hAnsi="Times New Roman" w:cs="Times New Roman"/>
          <w:color w:val="2D2D2D"/>
          <w:sz w:val="28"/>
          <w:szCs w:val="28"/>
        </w:rPr>
        <w:t>(перечень руководящих документов, обязанности граждан по воинскому учету, таблица предельных возрастов пребывания в запасе граждан, выписки из нормативных документов и т.д.). В связи с тем, что воинский учет в организациях ведут, в основном, работники кадровых органов, стенд можно разместить возле помещения отдела кадров. Изготовить стенд можно своими силами в организации или заказать в рекламном агентстве.</w:t>
      </w:r>
    </w:p>
    <w:p w:rsidR="009A0B07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  <w:r w:rsidRPr="007475D6">
        <w:rPr>
          <w:rFonts w:ascii="Times New Roman" w:hAnsi="Times New Roman" w:cs="Times New Roman"/>
          <w:color w:val="2D2D2D"/>
          <w:sz w:val="28"/>
          <w:szCs w:val="28"/>
        </w:rPr>
        <w:t>Должностные лица, виновные в невыполнении обязанностей по воинскому учету и бронированию граждан, пребывающих в запасе, несут ответственность в соответствии с законодательством Российской Федерации.</w:t>
      </w:r>
    </w:p>
    <w:p w:rsidR="003C5CB4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:rsidR="007475D6" w:rsidRPr="007475D6" w:rsidRDefault="007475D6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:rsidR="003C5CB4" w:rsidRPr="007475D6" w:rsidRDefault="003C5CB4">
      <w:pPr>
        <w:pStyle w:val="a1"/>
        <w:spacing w:after="0"/>
        <w:jc w:val="both"/>
        <w:rPr>
          <w:rFonts w:ascii="Times New Roman" w:hAnsi="Times New Roman" w:cs="Times New Roman"/>
          <w:color w:val="2D2D2D"/>
          <w:sz w:val="28"/>
          <w:szCs w:val="28"/>
        </w:rPr>
      </w:pPr>
    </w:p>
    <w:p w:rsidR="003C5CB4" w:rsidRPr="007475D6" w:rsidRDefault="003C5CB4" w:rsidP="003C5CB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lastRenderedPageBreak/>
        <w:t>Глава 21. АДМИНИСТРАТИВНЫЕ ПРАВОНАРУШЕНИЯ</w:t>
      </w:r>
    </w:p>
    <w:p w:rsidR="003C5CB4" w:rsidRPr="007475D6" w:rsidRDefault="003C5CB4" w:rsidP="003C5CB4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>В ОБЛАСТИ ВОИНСКОГО УЧЕТА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CB4" w:rsidRPr="007475D6" w:rsidRDefault="003C5CB4" w:rsidP="003C5CB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>Статья 21.1. Непредставление в военный комиссариат или в иной орган, осуществляющий воинский учет, списков граждан, подлежащих первоначальной постановке на воинский учет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Непредставление руководителем или другим должностным лицом организации, а равно должностным лицом органа местного самоуправления, ответственными за военно-учетную работу, в установленный срок в военный комиссариат или в иной </w:t>
      </w:r>
      <w:hyperlink r:id="rId5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орган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, осуществляющий воинский учет, </w:t>
      </w:r>
      <w:hyperlink r:id="rId6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списков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граждан, подлежащих первоначальной постановке на воинский учет, -</w:t>
      </w: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>влечет наложение административного штрафа в размере от трехсот до одной тысячи рублей.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(в ред. Федерального </w:t>
      </w:r>
      <w:hyperlink r:id="rId7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закона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от 22.06.2007 </w:t>
      </w:r>
      <w:r w:rsidRPr="007475D6">
        <w:rPr>
          <w:rFonts w:ascii="Times New Roman" w:hAnsi="Times New Roman" w:cs="Times New Roman"/>
          <w:sz w:val="28"/>
          <w:szCs w:val="28"/>
        </w:rPr>
        <w:t>N</w:t>
      </w: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116-ФЗ)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CB4" w:rsidRPr="007475D6" w:rsidRDefault="003C5CB4" w:rsidP="003C5CB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Статья 21.2. </w:t>
      </w:r>
      <w:proofErr w:type="spellStart"/>
      <w:r w:rsidRPr="007475D6">
        <w:rPr>
          <w:rFonts w:ascii="Times New Roman" w:hAnsi="Times New Roman" w:cs="Times New Roman"/>
          <w:sz w:val="28"/>
          <w:szCs w:val="28"/>
          <w:lang w:val="ru-RU"/>
        </w:rPr>
        <w:t>Неоповещение</w:t>
      </w:r>
      <w:proofErr w:type="spellEnd"/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граждан о вызове их по повестке военного комиссариата или иного органа, осуществляющего воинский учет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475D6">
        <w:rPr>
          <w:rFonts w:ascii="Times New Roman" w:hAnsi="Times New Roman" w:cs="Times New Roman"/>
          <w:sz w:val="28"/>
          <w:szCs w:val="28"/>
          <w:lang w:val="ru-RU"/>
        </w:rPr>
        <w:t>Неоповещение</w:t>
      </w:r>
      <w:proofErr w:type="spellEnd"/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руководителем или другим должностным лицом организации, а равно должностным лицом органа местного самоуправления, ответственными за военно-учетную работу, граждан о вызове их по повестке военного комиссариата или иного органа, осуществляющего воинский учет, а равно необеспечение гражданам возможности своевременной явки по вызову по повестке военного комиссариата или иного органа, осуществляющего воинский учет, -</w:t>
      </w: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>влечет наложение административного штрафа в размере от пятисот до одной тысячи рублей.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(в ред. Федерального </w:t>
      </w:r>
      <w:hyperlink r:id="rId8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закона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от 22.06.2007 </w:t>
      </w:r>
      <w:r w:rsidRPr="007475D6">
        <w:rPr>
          <w:rFonts w:ascii="Times New Roman" w:hAnsi="Times New Roman" w:cs="Times New Roman"/>
          <w:sz w:val="28"/>
          <w:szCs w:val="28"/>
        </w:rPr>
        <w:t>N</w:t>
      </w: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116-ФЗ)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CB4" w:rsidRPr="007475D6" w:rsidRDefault="003C5CB4" w:rsidP="003C5CB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>Статья 21.3. Несвоевременное представление сведений об изменениях состава постоянно проживающих граждан или граждан, пребывающих более трех месяцев в месте временного пребывания, состоящих или обязанных состоять на воинском учете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Непредставление в установленный </w:t>
      </w:r>
      <w:hyperlink r:id="rId9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срок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руководителем или другим ответственным за военно-учетную работу должностным лицом организации, осуществляющей эксплуатацию жилых помещений, в военный комиссариат или в иной орган, осуществляющий воинский учет, сведений об изменениях состава постоянно проживающих граждан или граждан, пребывающих более трех месяцев в месте временного пребывания, состоящих или обязанных состоять на воинском учете, -</w:t>
      </w:r>
      <w:proofErr w:type="gramEnd"/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>влечет наложение административного штрафа в размере от трехсот до одной тысячи рублей.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(в ред. Федерального </w:t>
      </w:r>
      <w:hyperlink r:id="rId10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закона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от 22.06.2007 </w:t>
      </w:r>
      <w:r w:rsidRPr="007475D6">
        <w:rPr>
          <w:rFonts w:ascii="Times New Roman" w:hAnsi="Times New Roman" w:cs="Times New Roman"/>
          <w:sz w:val="28"/>
          <w:szCs w:val="28"/>
        </w:rPr>
        <w:t>N</w:t>
      </w: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116-ФЗ)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CB4" w:rsidRPr="007475D6" w:rsidRDefault="003C5CB4" w:rsidP="003C5CB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>Статья 21.4. Несообщение сведений о гражданах, состоящих или обязанных состоять на воинском учете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1. Несообщение в установленный </w:t>
      </w:r>
      <w:hyperlink r:id="rId11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срок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должностным лицом органа государственной службы </w:t>
      </w:r>
      <w:proofErr w:type="gramStart"/>
      <w:r w:rsidRPr="007475D6">
        <w:rPr>
          <w:rFonts w:ascii="Times New Roman" w:hAnsi="Times New Roman" w:cs="Times New Roman"/>
          <w:sz w:val="28"/>
          <w:szCs w:val="28"/>
          <w:lang w:val="ru-RU"/>
        </w:rPr>
        <w:t>медико-социальной</w:t>
      </w:r>
      <w:proofErr w:type="gramEnd"/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экспертизы в военный комиссариат или в иной орган, осуществляющий воинский учет, сведений о признании граждан, состоящих или обязанных состоять на воинском учете, инвалидами -</w:t>
      </w: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>влечет наложение административного штрафа в размере от трехсот до пятисот рублей.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(в ред. Федерального </w:t>
      </w:r>
      <w:hyperlink r:id="rId12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закона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от 22.06.2007 </w:t>
      </w:r>
      <w:r w:rsidRPr="007475D6">
        <w:rPr>
          <w:rFonts w:ascii="Times New Roman" w:hAnsi="Times New Roman" w:cs="Times New Roman"/>
          <w:sz w:val="28"/>
          <w:szCs w:val="28"/>
        </w:rPr>
        <w:t>N</w:t>
      </w: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116-ФЗ)</w:t>
      </w: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2. Несообщение в установленный </w:t>
      </w:r>
      <w:hyperlink r:id="rId13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срок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должностным лицом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органа записи актов гражданского состояния в военный комиссариат или в иной орган, осуществляющий воинский учет, </w:t>
      </w:r>
      <w:hyperlink r:id="rId15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сведений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о внесении изменений в записи актов гражданского состояния граждан, состоящих или обязанных состоять на воинском учете, -</w:t>
      </w: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>влечет наложение административного штрафа в размере от трехсот до пятисот рублей.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(в ред. Федерального </w:t>
      </w:r>
      <w:hyperlink r:id="rId16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закона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от 22.06.2007 </w:t>
      </w:r>
      <w:r w:rsidRPr="007475D6">
        <w:rPr>
          <w:rFonts w:ascii="Times New Roman" w:hAnsi="Times New Roman" w:cs="Times New Roman"/>
          <w:sz w:val="28"/>
          <w:szCs w:val="28"/>
        </w:rPr>
        <w:t>N</w:t>
      </w: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116-ФЗ)</w:t>
      </w: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gramStart"/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Несообщение руководителем или другим ответственным за военно-учетную работу должностным лицом организации в военный комиссариат или в иной орган, осуществляющий воинский учет, </w:t>
      </w:r>
      <w:hyperlink r:id="rId17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сведений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о принятых на работу (учебу) либо об уволенных с работы (отчисленных из образовательных учреждений) гражданах, состоящих или обязанных состоять, но не состоящих на воинском учете, -</w:t>
      </w:r>
      <w:proofErr w:type="gramEnd"/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>влечет наложение административного штрафа в размере от трехсот до одной тысячи рублей.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(в ред. Федерального </w:t>
      </w:r>
      <w:hyperlink r:id="rId18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закона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от 22.06.2007 </w:t>
      </w:r>
      <w:r w:rsidRPr="007475D6">
        <w:rPr>
          <w:rFonts w:ascii="Times New Roman" w:hAnsi="Times New Roman" w:cs="Times New Roman"/>
          <w:sz w:val="28"/>
          <w:szCs w:val="28"/>
        </w:rPr>
        <w:t>N</w:t>
      </w: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116-ФЗ)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CB4" w:rsidRPr="007475D6" w:rsidRDefault="003C5CB4" w:rsidP="003C5CB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Статья 21.5. Неисполнение гражданами </w:t>
      </w:r>
      <w:hyperlink r:id="rId19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обязанностей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по воинскому учету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CB4" w:rsidRPr="007475D6" w:rsidRDefault="009D292B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20" w:history="1">
        <w:proofErr w:type="gramStart"/>
        <w:r w:rsidR="003C5CB4"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Неявка</w:t>
        </w:r>
      </w:hyperlink>
      <w:r w:rsidR="003C5CB4"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гражданина, состоящего или обязанного состоять на воинском учете, по вызову (повестке) военного комиссариата или иного органа, осуществляющего воинский учет, в установленные время и место без </w:t>
      </w:r>
      <w:hyperlink r:id="rId21" w:history="1">
        <w:r w:rsidR="003C5CB4"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уважительной причины</w:t>
        </w:r>
      </w:hyperlink>
      <w:r w:rsidR="003C5CB4"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, неявка в установленный </w:t>
      </w:r>
      <w:hyperlink r:id="rId22" w:history="1">
        <w:r w:rsidR="003C5CB4"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срок</w:t>
        </w:r>
      </w:hyperlink>
      <w:r w:rsidR="003C5CB4"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</w:t>
      </w:r>
      <w:proofErr w:type="gramEnd"/>
      <w:r w:rsidR="003C5CB4"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C5CB4"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муниципального образования, место пребывания на срок более трех месяцев либо выезде из Российской Федерации на срок более шести месяцев или въезде в Российскую Федерацию, а равно несообщение в установленный </w:t>
      </w:r>
      <w:hyperlink r:id="rId23" w:history="1">
        <w:r w:rsidR="003C5CB4"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срок</w:t>
        </w:r>
      </w:hyperlink>
      <w:r w:rsidR="003C5CB4"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в военный комиссариат или в иной орган, осуществляющий воинский учет, об изменении семейного положения, образования, места работы или должности, о переезде на новое место жительства, расположенное в пределах территории</w:t>
      </w:r>
      <w:proofErr w:type="gramEnd"/>
      <w:r w:rsidR="003C5CB4"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5CB4" w:rsidRPr="007475D6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муниципального образования, или место пребывания -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(в ред. Федерального </w:t>
      </w:r>
      <w:hyperlink r:id="rId24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закона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от 09.03.2010 </w:t>
      </w:r>
      <w:r w:rsidRPr="007475D6">
        <w:rPr>
          <w:rFonts w:ascii="Times New Roman" w:hAnsi="Times New Roman" w:cs="Times New Roman"/>
          <w:sz w:val="28"/>
          <w:szCs w:val="28"/>
        </w:rPr>
        <w:t>N</w:t>
      </w: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27-ФЗ)</w:t>
      </w: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>влечет предупреждение или наложение административного штрафа в размере от ста до пятисот рублей.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(в ред. Федерального </w:t>
      </w:r>
      <w:hyperlink r:id="rId25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закона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от 22.06.2007 </w:t>
      </w:r>
      <w:r w:rsidRPr="007475D6">
        <w:rPr>
          <w:rFonts w:ascii="Times New Roman" w:hAnsi="Times New Roman" w:cs="Times New Roman"/>
          <w:sz w:val="28"/>
          <w:szCs w:val="28"/>
        </w:rPr>
        <w:t>N</w:t>
      </w: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116-ФЗ)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CB4" w:rsidRPr="007475D6" w:rsidRDefault="003C5CB4" w:rsidP="003C5CB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>Статья 21.6. Уклонение от медицинского обследования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Уклонение гражданина от </w:t>
      </w:r>
      <w:hyperlink r:id="rId26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медицинского освидетельствования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либо обследования по </w:t>
      </w:r>
      <w:hyperlink r:id="rId27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направлению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комиссии по постановке граждан на воинский учет или от </w:t>
      </w:r>
      <w:hyperlink r:id="rId28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медицинского обследования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по направлению призывной комиссии -</w:t>
      </w: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>влечет предупреждение или наложение административного штрафа в размере от ста до пятисот рублей.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(в ред. Федерального </w:t>
      </w:r>
      <w:hyperlink r:id="rId29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закона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от 22.06.2007 </w:t>
      </w:r>
      <w:r w:rsidRPr="007475D6">
        <w:rPr>
          <w:rFonts w:ascii="Times New Roman" w:hAnsi="Times New Roman" w:cs="Times New Roman"/>
          <w:sz w:val="28"/>
          <w:szCs w:val="28"/>
        </w:rPr>
        <w:t>N</w:t>
      </w: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116-ФЗ)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CB4" w:rsidRPr="007475D6" w:rsidRDefault="003C5CB4" w:rsidP="003C5CB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Статья 21.7. </w:t>
      </w:r>
      <w:proofErr w:type="gramStart"/>
      <w:r w:rsidRPr="007475D6">
        <w:rPr>
          <w:rFonts w:ascii="Times New Roman" w:hAnsi="Times New Roman" w:cs="Times New Roman"/>
          <w:sz w:val="28"/>
          <w:szCs w:val="28"/>
          <w:lang w:val="ru-RU"/>
        </w:rPr>
        <w:t>Умышленные</w:t>
      </w:r>
      <w:proofErr w:type="gramEnd"/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30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порча или утрата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воинского учета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Умышленные порча или уничтожение </w:t>
      </w:r>
      <w:hyperlink r:id="rId31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военного билета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hyperlink r:id="rId32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удостоверения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гражданина, подлежащего призыву на военную службу, либо небрежное хранение военного билета или удостоверения гражданина, подлежащего призыву на военную службу, повлекшее их утрату, -</w:t>
      </w:r>
    </w:p>
    <w:p w:rsidR="003C5CB4" w:rsidRPr="007475D6" w:rsidRDefault="003C5CB4" w:rsidP="003C5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>влечет предупреждение или наложение административного штрафа в размере от ста до пятисот рублей.</w:t>
      </w:r>
    </w:p>
    <w:p w:rsidR="003C5CB4" w:rsidRPr="007475D6" w:rsidRDefault="003C5CB4" w:rsidP="003C5CB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(в ред. Федерального </w:t>
      </w:r>
      <w:hyperlink r:id="rId33" w:history="1">
        <w:r w:rsidRPr="007475D6">
          <w:rPr>
            <w:rFonts w:ascii="Times New Roman" w:hAnsi="Times New Roman" w:cs="Times New Roman"/>
            <w:color w:val="0000FF"/>
            <w:sz w:val="28"/>
            <w:szCs w:val="28"/>
            <w:lang w:val="ru-RU"/>
          </w:rPr>
          <w:t>закона</w:t>
        </w:r>
      </w:hyperlink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от 22.06.2007 </w:t>
      </w:r>
      <w:r w:rsidRPr="007475D6">
        <w:rPr>
          <w:rFonts w:ascii="Times New Roman" w:hAnsi="Times New Roman" w:cs="Times New Roman"/>
          <w:sz w:val="28"/>
          <w:szCs w:val="28"/>
        </w:rPr>
        <w:t>N</w:t>
      </w:r>
      <w:r w:rsidRPr="007475D6">
        <w:rPr>
          <w:rFonts w:ascii="Times New Roman" w:hAnsi="Times New Roman" w:cs="Times New Roman"/>
          <w:sz w:val="28"/>
          <w:szCs w:val="28"/>
          <w:lang w:val="ru-RU"/>
        </w:rPr>
        <w:t xml:space="preserve"> 116-ФЗ)</w:t>
      </w:r>
    </w:p>
    <w:p w:rsidR="003C5CB4" w:rsidRDefault="003C5CB4">
      <w:pPr>
        <w:pStyle w:val="a1"/>
        <w:spacing w:after="0"/>
        <w:jc w:val="both"/>
        <w:rPr>
          <w:rFonts w:ascii="Times New Roman;Times;serif" w:hAnsi="Times New Roman;Times;serif" w:hint="eastAsia"/>
          <w:color w:val="2D2D2D"/>
        </w:rPr>
      </w:pPr>
    </w:p>
    <w:p w:rsidR="003C5CB4" w:rsidRDefault="003C5CB4">
      <w:pPr>
        <w:pStyle w:val="a1"/>
        <w:spacing w:after="0"/>
        <w:jc w:val="both"/>
        <w:rPr>
          <w:rFonts w:ascii="Times New Roman;Times;serif" w:hAnsi="Times New Roman;Times;serif" w:hint="eastAsia"/>
          <w:color w:val="2D2D2D"/>
        </w:rPr>
      </w:pPr>
    </w:p>
    <w:p w:rsidR="009A0B07" w:rsidRDefault="003C5CB4">
      <w:pPr>
        <w:pStyle w:val="a1"/>
        <w:spacing w:line="624" w:lineRule="auto"/>
        <w:jc w:val="both"/>
        <w:rPr>
          <w:rFonts w:hint="eastAsia"/>
          <w:color w:val="3B4256"/>
        </w:rPr>
      </w:pPr>
      <w:r>
        <w:rPr>
          <w:color w:val="3B4256"/>
        </w:rPr>
        <w:t> </w:t>
      </w:r>
    </w:p>
    <w:p w:rsidR="009A0B07" w:rsidRDefault="009A0B07">
      <w:pPr>
        <w:rPr>
          <w:rFonts w:hint="eastAsia"/>
        </w:rPr>
        <w:sectPr w:rsidR="009A0B07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9A0B07" w:rsidRDefault="009A0B07">
      <w:pPr>
        <w:rPr>
          <w:rFonts w:hint="eastAsia"/>
        </w:rPr>
      </w:pPr>
    </w:p>
    <w:sectPr w:rsidR="009A0B07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A0B07"/>
    <w:rsid w:val="001B1EDA"/>
    <w:rsid w:val="003C5CB4"/>
    <w:rsid w:val="00455B34"/>
    <w:rsid w:val="004D6D71"/>
    <w:rsid w:val="0050629F"/>
    <w:rsid w:val="007475D6"/>
    <w:rsid w:val="009A0B07"/>
    <w:rsid w:val="009B2232"/>
    <w:rsid w:val="009D292B"/>
    <w:rsid w:val="00DE4236"/>
    <w:rsid w:val="00E8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rsid w:val="003C5CB4"/>
    <w:pPr>
      <w:widowControl w:val="0"/>
      <w:autoSpaceDE w:val="0"/>
      <w:autoSpaceDN w:val="0"/>
      <w:adjustRightInd w:val="0"/>
    </w:pPr>
    <w:rPr>
      <w:rFonts w:ascii="Arial" w:eastAsiaTheme="minorEastAsia" w:hAnsi="Arial"/>
      <w:kern w:val="0"/>
      <w:sz w:val="20"/>
      <w:szCs w:val="20"/>
      <w:lang w:val="en-US" w:eastAsia="ja-JP" w:bidi="ar-SA"/>
    </w:rPr>
  </w:style>
  <w:style w:type="paragraph" w:customStyle="1" w:styleId="ConsPlusNonformat">
    <w:name w:val="ConsPlusNonformat"/>
    <w:uiPriority w:val="99"/>
    <w:rsid w:val="003C5CB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sz w:val="20"/>
      <w:szCs w:val="20"/>
      <w:lang w:val="en-US" w:eastAsia="ja-JP" w:bidi="ar-SA"/>
    </w:rPr>
  </w:style>
  <w:style w:type="paragraph" w:customStyle="1" w:styleId="ConsPlusTitle">
    <w:name w:val="ConsPlusTitle"/>
    <w:uiPriority w:val="99"/>
    <w:rsid w:val="003C5CB4"/>
    <w:pPr>
      <w:widowControl w:val="0"/>
      <w:autoSpaceDE w:val="0"/>
      <w:autoSpaceDN w:val="0"/>
      <w:adjustRightInd w:val="0"/>
    </w:pPr>
    <w:rPr>
      <w:rFonts w:ascii="Arial" w:eastAsiaTheme="minorEastAsia" w:hAnsi="Arial"/>
      <w:b/>
      <w:bCs/>
      <w:kern w:val="0"/>
      <w:sz w:val="20"/>
      <w:szCs w:val="20"/>
      <w:lang w:val="en-US" w:eastAsia="ja-JP" w:bidi="ar-SA"/>
    </w:rPr>
  </w:style>
  <w:style w:type="paragraph" w:customStyle="1" w:styleId="ConsPlusCell">
    <w:name w:val="ConsPlusCell"/>
    <w:uiPriority w:val="99"/>
    <w:rsid w:val="003C5CB4"/>
    <w:pPr>
      <w:widowControl w:val="0"/>
      <w:autoSpaceDE w:val="0"/>
      <w:autoSpaceDN w:val="0"/>
      <w:adjustRightInd w:val="0"/>
    </w:pPr>
    <w:rPr>
      <w:rFonts w:ascii="Arial" w:eastAsiaTheme="minorEastAsia" w:hAnsi="Arial"/>
      <w:kern w:val="0"/>
      <w:sz w:val="20"/>
      <w:szCs w:val="20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2B07691A2EE84235ED2C265A91709DF97C2F6777A8934C641D6AEB8E84A8C89365AD79bAsAB" TargetMode="External"/><Relationship Id="rId18" Type="http://schemas.openxmlformats.org/officeDocument/2006/relationships/hyperlink" Target="consultantplus://offline/ref=2C2B07691A2EE84235ED2C265A91709DF97C2A6B71A6934C641D6AEB8E84A8C89365AD7BA27432C8b2sDB" TargetMode="External"/><Relationship Id="rId26" Type="http://schemas.openxmlformats.org/officeDocument/2006/relationships/hyperlink" Target="consultantplus://offline/ref=2C2B07691A2EE84235ED2C265A91709DF97C2F6777A8934C641D6AEB8E84A8C89365AD7BA2743DC6b2s8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2B07691A2EE84235ED2C265A91709DF97C2F6777A8934C641D6AEB8E84A8C89365AD7EbAs6B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C2B07691A2EE84235ED2C265A91709DF97C2A6B71A6934C641D6AEB8E84A8C89365AD7BA27432C8b2sBB" TargetMode="External"/><Relationship Id="rId12" Type="http://schemas.openxmlformats.org/officeDocument/2006/relationships/hyperlink" Target="consultantplus://offline/ref=2C2B07691A2EE84235ED2C265A91709DF97C2A6B71A6934C641D6AEB8E84A8C89365AD7BA27432C8b2sFB" TargetMode="External"/><Relationship Id="rId17" Type="http://schemas.openxmlformats.org/officeDocument/2006/relationships/hyperlink" Target="consultantplus://offline/ref=2C2B07691A2EE84235ED2C265A91709DF97C2A6470A7934C641D6AEB8E84A8C89365AD7BA2743BC2b2sCB" TargetMode="External"/><Relationship Id="rId25" Type="http://schemas.openxmlformats.org/officeDocument/2006/relationships/hyperlink" Target="consultantplus://offline/ref=2C2B07691A2EE84235ED2C265A91709DF97C2A6B71A6934C641D6AEB8E84A8C89365AD7BA27432C8b2sCB" TargetMode="External"/><Relationship Id="rId33" Type="http://schemas.openxmlformats.org/officeDocument/2006/relationships/hyperlink" Target="consultantplus://offline/ref=2C2B07691A2EE84235ED2C265A91709DF97C2A6B71A6934C641D6AEB8E84A8C89365AD7BA27432C8b2s2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2B07691A2EE84235ED2C265A91709DF97C2A6B71A6934C641D6AEB8E84A8C89365AD7BA27432C8b2sEB" TargetMode="External"/><Relationship Id="rId20" Type="http://schemas.openxmlformats.org/officeDocument/2006/relationships/hyperlink" Target="consultantplus://offline/ref=2C2B07691A2EE84235ED2C265A91709DF97C2F6777A8934C641D6AEB8E84A8C89365AD79A0b7s4B" TargetMode="External"/><Relationship Id="rId29" Type="http://schemas.openxmlformats.org/officeDocument/2006/relationships/hyperlink" Target="consultantplus://offline/ref=2C2B07691A2EE84235ED2C265A91709DF97C2A6B71A6934C641D6AEB8E84A8C89365AD7BA27432C8b2s3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2B07691A2EE84235ED2C265A91709DF97D2E6670A8934C641D6AEB8E84A8C89365AD7BA2743EC7b2sFB" TargetMode="External"/><Relationship Id="rId11" Type="http://schemas.openxmlformats.org/officeDocument/2006/relationships/hyperlink" Target="consultantplus://offline/ref=2C2B07691A2EE84235ED2C265A91709DF97C2F6777A8934C641D6AEB8E84A8C89365AD7BABb7s0B" TargetMode="External"/><Relationship Id="rId24" Type="http://schemas.openxmlformats.org/officeDocument/2006/relationships/hyperlink" Target="consultantplus://offline/ref=2C2B07691A2EE84235ED2C265A91709DF1762F6571A4CE466C4466E9898BF7DF942CA17AA2743DbCs0B" TargetMode="External"/><Relationship Id="rId32" Type="http://schemas.openxmlformats.org/officeDocument/2006/relationships/hyperlink" Target="consultantplus://offline/ref=2C2B07691A2EE84235ED2C265A91709DF97D2F6B77AA934C641D6AEB8E84A8C89365AD7BA2743DC5b2s2B" TargetMode="External"/><Relationship Id="rId5" Type="http://schemas.openxmlformats.org/officeDocument/2006/relationships/hyperlink" Target="consultantplus://offline/ref=2C2B07691A2EE84235ED2C265A91709DF97C2F6777A8934C641D6AEB8E84A8C89365AD7BA2743DC9b2sCB" TargetMode="External"/><Relationship Id="rId15" Type="http://schemas.openxmlformats.org/officeDocument/2006/relationships/hyperlink" Target="consultantplus://offline/ref=2C2B07691A2EE84235ED2C265A91709DF97D2E6670A8934C641D6AEB8E84A8C89365AD7BA27438C2b2sDB" TargetMode="External"/><Relationship Id="rId23" Type="http://schemas.openxmlformats.org/officeDocument/2006/relationships/hyperlink" Target="consultantplus://offline/ref=2C2B07691A2EE84235ED2C265A91709DF97C2F6777A8934C641D6AEB8E84A8C89365AD7BA27432C0b2s2B" TargetMode="External"/><Relationship Id="rId28" Type="http://schemas.openxmlformats.org/officeDocument/2006/relationships/hyperlink" Target="consultantplus://offline/ref=2C2B07691A2EE84235ED2C265A91709DF97C2F6777A8934C641D6AEB8E84A8C89365AD7BA2743DC9b2sAB" TargetMode="External"/><Relationship Id="rId10" Type="http://schemas.openxmlformats.org/officeDocument/2006/relationships/hyperlink" Target="consultantplus://offline/ref=2C2B07691A2EE84235ED2C265A91709DF97C2A6B71A6934C641D6AEB8E84A8C89365AD7BA27432C8b2s9B" TargetMode="External"/><Relationship Id="rId19" Type="http://schemas.openxmlformats.org/officeDocument/2006/relationships/hyperlink" Target="consultantplus://offline/ref=2C2B07691A2EE84235ED2C265A91709DF97C2F6777A8934C641D6AEB8E84A8C89365AD7BA2743BC0b2sBB" TargetMode="External"/><Relationship Id="rId31" Type="http://schemas.openxmlformats.org/officeDocument/2006/relationships/hyperlink" Target="consultantplus://offline/ref=2C2B07691A2EE84235ED2C265A91709DF97D2F6B77AA934C641D6AEB8E84A8C89365AD7BA27438C1b2s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2B07691A2EE84235ED2C265A91709DF97C2F6777A8934C641D6AEB8E84A8C89365AD79bAs7B" TargetMode="External"/><Relationship Id="rId14" Type="http://schemas.openxmlformats.org/officeDocument/2006/relationships/hyperlink" Target="consultantplus://offline/ref=2C2B07691A2EE84235ED2C265A91709DF97D2E6677AB934C641D6AEB8E84A8C89365AD7BA2743AC6b2s3B" TargetMode="External"/><Relationship Id="rId22" Type="http://schemas.openxmlformats.org/officeDocument/2006/relationships/hyperlink" Target="consultantplus://offline/ref=2C2B07691A2EE84235ED2C265A91709DF97C2F6777A8934C641D6AEB8E84A8C89365AD79A0b7s7B" TargetMode="External"/><Relationship Id="rId27" Type="http://schemas.openxmlformats.org/officeDocument/2006/relationships/hyperlink" Target="consultantplus://offline/ref=2C2B07691A2EE84235ED2C265A91709DF97D2E6670A8934C641D6AEB8E84A8C89365AD7BA27433C0b2sAB" TargetMode="External"/><Relationship Id="rId30" Type="http://schemas.openxmlformats.org/officeDocument/2006/relationships/hyperlink" Target="consultantplus://offline/ref=2C2B07691A2EE84235ED2C265A91709DF97C2F6777A8934C641D6AEB8E84A8C89365AD79A0b7s0B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2C2B07691A2EE84235ED2C265A91709DF97C2A6B71A6934C641D6AEB8E84A8C89365AD7BA27432C8b2s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11</cp:revision>
  <dcterms:created xsi:type="dcterms:W3CDTF">2021-09-27T11:42:00Z</dcterms:created>
  <dcterms:modified xsi:type="dcterms:W3CDTF">2021-11-12T03:34:00Z</dcterms:modified>
  <dc:language>ru-RU</dc:language>
</cp:coreProperties>
</file>