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8"/>
        <w:gridCol w:w="3434"/>
        <w:gridCol w:w="40"/>
        <w:gridCol w:w="3160"/>
      </w:tblGrid>
      <w:tr w:rsidR="00053BF4" w:rsidRPr="00053BF4" w:rsidTr="00496224"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053BF4" w:rsidP="001174E0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053BF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3BF4" w:rsidRPr="00053BF4" w:rsidRDefault="00053BF4" w:rsidP="001174E0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053BF4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53BF4" w:rsidRPr="00053BF4" w:rsidTr="00496224"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053BF4" w:rsidP="001174E0">
            <w:pPr>
              <w:spacing w:line="240" w:lineRule="auto"/>
              <w:jc w:val="center"/>
              <w:rPr>
                <w:rFonts w:ascii="Times New Roman" w:hAnsi="Times New Roman" w:cs="Times New Roman"/>
                <w:kern w:val="16"/>
                <w:sz w:val="28"/>
                <w:szCs w:val="28"/>
              </w:rPr>
            </w:pPr>
            <w:r w:rsidRPr="00053BF4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53BF4" w:rsidRPr="00053BF4" w:rsidRDefault="00053BF4" w:rsidP="001174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 w:rsidRPr="00053BF4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</w:t>
            </w:r>
          </w:p>
        </w:tc>
      </w:tr>
      <w:tr w:rsidR="00053BF4" w:rsidRPr="00053BF4" w:rsidTr="00496224">
        <w:tc>
          <w:tcPr>
            <w:tcW w:w="10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053BF4" w:rsidP="00053BF4">
            <w:pPr>
              <w:pStyle w:val="1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  <w:proofErr w:type="gramStart"/>
            <w:r w:rsidRPr="00053BF4">
              <w:rPr>
                <w:sz w:val="28"/>
                <w:szCs w:val="28"/>
              </w:rPr>
              <w:t>Р</w:t>
            </w:r>
            <w:proofErr w:type="gramEnd"/>
            <w:r w:rsidRPr="00053BF4">
              <w:rPr>
                <w:sz w:val="28"/>
                <w:szCs w:val="28"/>
              </w:rPr>
              <w:t xml:space="preserve"> Е Ш Е Н И Е</w:t>
            </w:r>
          </w:p>
        </w:tc>
      </w:tr>
      <w:tr w:rsidR="00053BF4" w:rsidRPr="00053BF4" w:rsidTr="00496224">
        <w:trPr>
          <w:trHeight w:val="818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1174E0" w:rsidP="001174E0">
            <w:pPr>
              <w:spacing w:line="360" w:lineRule="auto"/>
              <w:jc w:val="both"/>
              <w:rPr>
                <w:rFonts w:ascii="Times New Roman" w:hAnsi="Times New Roman" w:cs="Times New Roman"/>
                <w:kern w:val="16"/>
                <w:sz w:val="28"/>
              </w:rPr>
            </w:pPr>
            <w:r>
              <w:rPr>
                <w:rFonts w:ascii="Times New Roman" w:hAnsi="Times New Roman" w:cs="Times New Roman"/>
                <w:kern w:val="16"/>
                <w:sz w:val="28"/>
              </w:rPr>
              <w:t>30</w:t>
            </w:r>
            <w:r w:rsidR="00053BF4" w:rsidRPr="00053BF4">
              <w:rPr>
                <w:rFonts w:ascii="Times New Roman" w:hAnsi="Times New Roman" w:cs="Times New Roman"/>
                <w:kern w:val="16"/>
                <w:sz w:val="28"/>
              </w:rPr>
              <w:t>.0</w:t>
            </w:r>
            <w:r>
              <w:rPr>
                <w:rFonts w:ascii="Times New Roman" w:hAnsi="Times New Roman" w:cs="Times New Roman"/>
                <w:kern w:val="16"/>
                <w:sz w:val="28"/>
              </w:rPr>
              <w:t>6</w:t>
            </w:r>
            <w:r w:rsidR="00053BF4" w:rsidRPr="00053BF4">
              <w:rPr>
                <w:rFonts w:ascii="Times New Roman" w:hAnsi="Times New Roman" w:cs="Times New Roman"/>
                <w:kern w:val="16"/>
                <w:sz w:val="28"/>
              </w:rPr>
              <w:t>.2016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053BF4" w:rsidP="00F15ECD">
            <w:pPr>
              <w:spacing w:line="360" w:lineRule="auto"/>
              <w:rPr>
                <w:rFonts w:ascii="Times New Roman" w:hAnsi="Times New Roman" w:cs="Times New Roman"/>
                <w:kern w:val="16"/>
                <w:sz w:val="28"/>
              </w:rPr>
            </w:pPr>
            <w:r w:rsidRPr="00053BF4">
              <w:rPr>
                <w:rFonts w:ascii="Times New Roman" w:hAnsi="Times New Roman" w:cs="Times New Roman"/>
                <w:kern w:val="16"/>
                <w:sz w:val="28"/>
              </w:rPr>
              <w:t xml:space="preserve">          с. 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53BF4" w:rsidRPr="00053BF4" w:rsidRDefault="00053BF4" w:rsidP="001174E0">
            <w:pPr>
              <w:spacing w:line="360" w:lineRule="auto"/>
              <w:rPr>
                <w:rFonts w:ascii="Times New Roman" w:hAnsi="Times New Roman" w:cs="Times New Roman"/>
                <w:kern w:val="16"/>
                <w:sz w:val="28"/>
              </w:rPr>
            </w:pPr>
            <w:r w:rsidRPr="00053BF4">
              <w:rPr>
                <w:rFonts w:ascii="Times New Roman" w:hAnsi="Times New Roman" w:cs="Times New Roman"/>
                <w:kern w:val="16"/>
                <w:sz w:val="28"/>
              </w:rPr>
              <w:t xml:space="preserve">№ </w:t>
            </w:r>
            <w:r w:rsidR="001174E0">
              <w:rPr>
                <w:rFonts w:ascii="Times New Roman" w:hAnsi="Times New Roman" w:cs="Times New Roman"/>
                <w:kern w:val="16"/>
                <w:sz w:val="28"/>
              </w:rPr>
              <w:t xml:space="preserve"> 7 – 61 – </w:t>
            </w:r>
            <w:proofErr w:type="spellStart"/>
            <w:proofErr w:type="gramStart"/>
            <w:r w:rsidR="001174E0">
              <w:rPr>
                <w:rFonts w:ascii="Times New Roman" w:hAnsi="Times New Roman" w:cs="Times New Roman"/>
                <w:kern w:val="16"/>
                <w:sz w:val="28"/>
              </w:rPr>
              <w:t>р</w:t>
            </w:r>
            <w:proofErr w:type="spellEnd"/>
            <w:proofErr w:type="gramEnd"/>
            <w:r w:rsidR="001174E0">
              <w:rPr>
                <w:rFonts w:ascii="Times New Roman" w:hAnsi="Times New Roman" w:cs="Times New Roman"/>
                <w:kern w:val="16"/>
                <w:sz w:val="28"/>
              </w:rPr>
              <w:t xml:space="preserve"> </w:t>
            </w:r>
            <w:r w:rsidRPr="00053BF4">
              <w:rPr>
                <w:rFonts w:ascii="Times New Roman" w:hAnsi="Times New Roman" w:cs="Times New Roman"/>
                <w:kern w:val="16"/>
                <w:sz w:val="28"/>
              </w:rPr>
              <w:t xml:space="preserve">  </w:t>
            </w:r>
          </w:p>
        </w:tc>
      </w:tr>
      <w:tr w:rsidR="00053BF4" w:rsidRPr="00496224" w:rsidTr="00496224">
        <w:trPr>
          <w:gridAfter w:val="2"/>
          <w:wAfter w:w="3200" w:type="dxa"/>
        </w:trPr>
        <w:tc>
          <w:tcPr>
            <w:tcW w:w="6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BF4" w:rsidRPr="00496224" w:rsidRDefault="006062D8" w:rsidP="008472C3">
            <w:pPr>
              <w:shd w:val="clear" w:color="auto" w:fill="FFFFFF"/>
              <w:spacing w:before="144" w:after="288" w:line="306" w:lineRule="atLeast"/>
              <w:rPr>
                <w:rFonts w:ascii="Times New Roman" w:hAnsi="Times New Roman" w:cs="Times New Roman"/>
                <w:color w:val="000000" w:themeColor="text1"/>
                <w:kern w:val="16"/>
                <w:sz w:val="28"/>
              </w:rPr>
            </w:pPr>
            <w:r w:rsidRPr="0049622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Об утверждении </w:t>
            </w:r>
            <w:r w:rsidR="008472C3" w:rsidRPr="0049622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49622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оложения о муниципальной поддержке инвестиционной деятельности на территории муниципального образования Идринский район</w:t>
            </w:r>
          </w:p>
        </w:tc>
      </w:tr>
      <w:tr w:rsidR="00053BF4" w:rsidRPr="00496224" w:rsidTr="00496224">
        <w:trPr>
          <w:gridAfter w:val="2"/>
          <w:wAfter w:w="3200" w:type="dxa"/>
        </w:trPr>
        <w:tc>
          <w:tcPr>
            <w:tcW w:w="6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BF4" w:rsidRPr="00496224" w:rsidRDefault="00053BF4" w:rsidP="00F15ECD">
            <w:pPr>
              <w:rPr>
                <w:rFonts w:ascii="Times New Roman" w:hAnsi="Times New Roman" w:cs="Times New Roman"/>
                <w:color w:val="000000" w:themeColor="text1"/>
                <w:kern w:val="16"/>
                <w:sz w:val="28"/>
              </w:rPr>
            </w:pPr>
          </w:p>
        </w:tc>
      </w:tr>
    </w:tbl>
    <w:p w:rsidR="000A0B4F" w:rsidRPr="00496224" w:rsidRDefault="006062D8" w:rsidP="0011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25.02.1999 N 39-ФЗ </w:t>
      </w:r>
      <w:r w:rsidR="002B17A6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инвестиционной деятельности в Российской Федерации, осуществляемой</w:t>
      </w:r>
      <w:r w:rsidR="002B17A6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капитальных вложений», Законом Красноярского края от 30.09.2004 №12-2278  «О государственной поддержке инвестиционной деятельности в Красноярском крае», </w:t>
      </w:r>
      <w:r w:rsidR="000A0B4F" w:rsidRPr="00496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руководствуясь статьями 22, 26 Устава Идринского района Красноярского края, Идринский районный  Совет </w:t>
      </w:r>
      <w:r w:rsidR="000A0B4F" w:rsidRPr="0049622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РЕШИЛ:</w:t>
      </w:r>
    </w:p>
    <w:p w:rsidR="006062D8" w:rsidRPr="00496224" w:rsidRDefault="00053BF4" w:rsidP="001174E0">
      <w:pPr>
        <w:shd w:val="clear" w:color="auto" w:fill="FFFFFF"/>
        <w:spacing w:before="144" w:after="288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2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</w:t>
      </w:r>
      <w:r w:rsidR="006062D8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Поло</w:t>
      </w:r>
      <w:bookmarkStart w:id="0" w:name="_GoBack"/>
      <w:bookmarkEnd w:id="0"/>
      <w:r w:rsidR="006062D8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жение о муниципальной поддержке инвестиционной деятельности на территории муниципального образования </w:t>
      </w:r>
      <w:r w:rsidR="00496224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Идринский</w:t>
      </w:r>
      <w:r w:rsidR="006062D8" w:rsidRPr="004962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район.</w:t>
      </w:r>
    </w:p>
    <w:p w:rsidR="00053BF4" w:rsidRPr="00496224" w:rsidRDefault="00053BF4" w:rsidP="001174E0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6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Решение </w:t>
      </w:r>
      <w:r w:rsidR="005C3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опубликованию в печатном издании </w:t>
      </w:r>
      <w:r w:rsidR="000E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«Идринский </w:t>
      </w:r>
      <w:r w:rsidR="005C34BD">
        <w:rPr>
          <w:rFonts w:ascii="Times New Roman" w:hAnsi="Times New Roman" w:cs="Times New Roman"/>
          <w:color w:val="000000" w:themeColor="text1"/>
          <w:sz w:val="28"/>
          <w:szCs w:val="28"/>
        </w:rPr>
        <w:t>вестник»</w:t>
      </w:r>
      <w:r w:rsidR="000E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размещению на официальном сайте </w:t>
      </w:r>
      <w:r w:rsidR="005C3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 образования Идринский район. </w:t>
      </w:r>
    </w:p>
    <w:p w:rsidR="00AE1F11" w:rsidRPr="00496224" w:rsidRDefault="00AE1F11" w:rsidP="0011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62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3. Настоящее Решение вступает в силу со дня его опубликования в официальном печатном издании "Идринский вестник".</w:t>
      </w:r>
    </w:p>
    <w:p w:rsidR="001174E0" w:rsidRDefault="001174E0" w:rsidP="0011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4E0" w:rsidRDefault="001174E0" w:rsidP="0011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74E0" w:rsidRDefault="006062D8" w:rsidP="001174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2D2D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Идринского                               </w:t>
      </w:r>
      <w:r w:rsidR="001174E0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Глава </w:t>
      </w:r>
    </w:p>
    <w:p w:rsidR="001174E0" w:rsidRDefault="001174E0" w:rsidP="001174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               Идринского района                                  </w:t>
      </w:r>
    </w:p>
    <w:p w:rsidR="006062D8" w:rsidRDefault="006062D8" w:rsidP="001174E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6062D8" w:rsidRDefault="006062D8" w:rsidP="001174E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А.Г. Букатов                          </w:t>
      </w:r>
      <w:r w:rsidR="001174E0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А.В.Киреев</w:t>
      </w:r>
    </w:p>
    <w:p w:rsidR="00053BF4" w:rsidRDefault="00053BF4" w:rsidP="00053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E0" w:rsidRDefault="001174E0" w:rsidP="00117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062D8" w:rsidRPr="006062D8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174E0" w:rsidRDefault="001174E0" w:rsidP="00117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решению</w:t>
      </w:r>
      <w:r w:rsidR="006062D8" w:rsidRPr="006062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062D8" w:rsidRPr="006062D8" w:rsidRDefault="001174E0" w:rsidP="001174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F6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062D8" w:rsidRPr="006062D8">
        <w:rPr>
          <w:rFonts w:ascii="Times New Roman" w:hAnsi="Times New Roman" w:cs="Times New Roman"/>
          <w:sz w:val="28"/>
          <w:szCs w:val="28"/>
        </w:rPr>
        <w:t>Идринского районного</w:t>
      </w:r>
    </w:p>
    <w:p w:rsidR="006062D8" w:rsidRPr="006062D8" w:rsidRDefault="001174E0" w:rsidP="001174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062D8" w:rsidRPr="006062D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062D8" w:rsidRPr="006062D8" w:rsidRDefault="006062D8" w:rsidP="00AE1F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2D8">
        <w:rPr>
          <w:rFonts w:ascii="Times New Roman" w:hAnsi="Times New Roman" w:cs="Times New Roman"/>
          <w:sz w:val="28"/>
          <w:szCs w:val="28"/>
        </w:rPr>
        <w:t xml:space="preserve">от </w:t>
      </w:r>
      <w:r w:rsidR="001174E0">
        <w:rPr>
          <w:rFonts w:ascii="Times New Roman" w:hAnsi="Times New Roman" w:cs="Times New Roman"/>
          <w:sz w:val="28"/>
          <w:szCs w:val="28"/>
        </w:rPr>
        <w:t>30.</w:t>
      </w:r>
      <w:r w:rsidRPr="006062D8">
        <w:rPr>
          <w:rFonts w:ascii="Times New Roman" w:hAnsi="Times New Roman" w:cs="Times New Roman"/>
          <w:sz w:val="28"/>
          <w:szCs w:val="28"/>
        </w:rPr>
        <w:t>0</w:t>
      </w:r>
      <w:r w:rsidR="001174E0">
        <w:rPr>
          <w:rFonts w:ascii="Times New Roman" w:hAnsi="Times New Roman" w:cs="Times New Roman"/>
          <w:sz w:val="28"/>
          <w:szCs w:val="28"/>
        </w:rPr>
        <w:t>6</w:t>
      </w:r>
      <w:r w:rsidRPr="006062D8">
        <w:rPr>
          <w:rFonts w:ascii="Times New Roman" w:hAnsi="Times New Roman" w:cs="Times New Roman"/>
          <w:sz w:val="28"/>
          <w:szCs w:val="28"/>
        </w:rPr>
        <w:t>. 201</w:t>
      </w:r>
      <w:r w:rsidR="001174E0">
        <w:rPr>
          <w:rFonts w:ascii="Times New Roman" w:hAnsi="Times New Roman" w:cs="Times New Roman"/>
          <w:sz w:val="28"/>
          <w:szCs w:val="28"/>
        </w:rPr>
        <w:t>6</w:t>
      </w:r>
      <w:r w:rsidRPr="006062D8">
        <w:rPr>
          <w:rFonts w:ascii="Times New Roman" w:hAnsi="Times New Roman" w:cs="Times New Roman"/>
          <w:sz w:val="28"/>
          <w:szCs w:val="28"/>
        </w:rPr>
        <w:t xml:space="preserve">  N</w:t>
      </w:r>
      <w:r w:rsidR="001174E0">
        <w:rPr>
          <w:rFonts w:ascii="Times New Roman" w:hAnsi="Times New Roman" w:cs="Times New Roman"/>
          <w:sz w:val="28"/>
          <w:szCs w:val="28"/>
        </w:rPr>
        <w:t xml:space="preserve"> 7-61-р</w:t>
      </w:r>
      <w:r w:rsidRPr="00606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D8" w:rsidRPr="00A21DFA" w:rsidRDefault="006062D8" w:rsidP="006062D8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Положение о муниципальной поддержке инвестиционной деятельности на территории муниципального образования </w:t>
      </w:r>
      <w:r w:rsidR="00DF47D0" w:rsidRPr="00A2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Идринский</w:t>
      </w:r>
      <w:r w:rsidRPr="00A21D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</w:p>
    <w:p w:rsidR="00053BF4" w:rsidRPr="00DF47D0" w:rsidRDefault="00053BF4" w:rsidP="00AE1F11">
      <w:pPr>
        <w:shd w:val="clear" w:color="auto" w:fill="FFFFFF"/>
        <w:spacing w:before="144" w:after="288" w:line="30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определяет формы муниципальной поддержки инвестиционной деятельности на территории муниципального образования </w:t>
      </w:r>
      <w:r w:rsidR="006062D8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Идри</w:t>
      </w:r>
      <w:r w:rsidR="00AE1F11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062D8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условия их предоставления в целях развития территории, обеспечения защиты прав и законных интересов участников инвестиционной деятельности.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Общие положения</w:t>
      </w:r>
    </w:p>
    <w:p w:rsidR="006A6ECB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 Конституцией Российской Федерации, Гражданским, Бюджетным и Налоговым кодексами Российской Федерации, Федеральным законом от 25.02.1999 N 39-ФЗ "Об инвестиционной деятельности в Российской Федерации, осуществляемой в форме капитальных вложений"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 настоящем Положении используются следующие понятия: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инвестиционная деятельность - вложение инвестиций и осуществление практических действий в целях получения прибыли и (или) достижения полезного эффекта;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инвестор - юридическое или физическое лицо, осуществляющее инвестиции, вкладывающее собственные, заемные или иные привлеченные средства в инвестиционные проекты и обеспечивающее их целевое использование;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капитальные вложения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проектно-сметная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одобренный инвестиционный проект - инвестиционный проект, прошедший экспертизу в соответствии с порядком рассмотрения инвестиционных проектов субъектов инвестиционной деятельности и получивший положительное заключение;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получатель муниципальной поддержки инвестиционной деятельности (далее - Получатель) - юридическое или физическое лицо, зарегистрированное в установленном порядке и осуществляющее инвестиционную деятельность на территории муниципального образования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Идринский район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имеющее одобренный инвестиционный проект;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категория налогоплательщиков - юридические или физические лица, осуществляющие инвестиционную деятельность на территории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срок окупаемости инвестиционного проекта - срок со дня начала реализации инвестиционного проекта в виде перечисления денежных средств или передачи иного имущества до дня, когда разность между полученной суммой чистой прибыли с амортизационными отчислениями и объемом произведенных инвестиций приобретает положительное значение;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объекты инвестиционной деятельности - вновь создаваемые и модернизируемые основные фонды, в том числе объекты незавершенного строительства и оборотные средства во всех отраслях и сферах народного хозяйства, ценные бумаги, целевые денежные вклады, научно-техническая продукция, другие объекты собственности на территории </w:t>
      </w:r>
      <w:r w:rsidR="0002376E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имущественные права и права на интеллектуальную собственность;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субъекты инвестиционной деятельности - инвесторы, заказчики, подрядчики, пользователи объектов инвестиционной деятельности и другие лица. Субъектами инвестиционной деятельности могут быть юридические лица, в том числе иностранные.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Порядок приобретения объектов муниципальной собственности регулируется нормативными актами Российской Федерации,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местными нормативными актами.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Принципы и формы муниципальной поддержки</w:t>
      </w:r>
      <w:r w:rsidR="002D3E27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инвестиционной деятельности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Инвестиционная деятельность может осуществляться: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проектам, инициатором которых выступает непосредственно сам инвестор;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проектам, предлагаемым администрацией муниципального образования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Идринский район 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администрация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ее подразделениями;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проектам </w:t>
      </w:r>
      <w:r w:rsidR="00B26B18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краевого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масштаба, реализация которых полностью или в части возможна на территории </w:t>
      </w:r>
      <w:r w:rsidR="00B26B18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Допускается объединение средств инвесторами для осуществления совместного инвестирования.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Принципы муниципальной поддержки инвестиционной деятельности: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муниципальная поддержка инвестиционной деятельности на территории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обеспечивается органами местного самоуправления в пределах их компетенции;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все хозяйствующие субъекты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право на поддержку осуществляемой ими инвестиционной деятельности;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соблюдения прав и законных интересов инвесторов, предусмотренных действующим законодательством;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своевременная информация инвесторов об изменениях и дополнениях нормативных актов муниципального уровня, так или иначе способных повлиять на условия инвестиционной деятельности;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принятие мер для создания единых правил при прохождении необходимых согласительно-разрешительных процедур на всей территории </w:t>
      </w:r>
      <w:r w:rsidR="006A6ECB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Муниципальная поддержка инвестиционной деятельности может осуществляться в следующих формах:</w:t>
      </w:r>
    </w:p>
    <w:p w:rsidR="00CB6294" w:rsidRPr="00DF47D0" w:rsidRDefault="00CB6294" w:rsidP="00CB6294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муниципальных гарантий,</w:t>
      </w:r>
    </w:p>
    <w:p w:rsidR="002D3E27" w:rsidRPr="00DF47D0" w:rsidRDefault="002D3E27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-предоставления субъектам инвестиционной деятельности налоговых льгот в порядке, установленном законодательством Российской Федерации, Красноярского края и муниципальными нормативными правовыми актами</w:t>
      </w:r>
      <w:r w:rsidR="00EA2961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D3E27" w:rsidRPr="00DF47D0" w:rsidRDefault="002D3E27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льгот при расчете арендной платы за пользование земельными участками субъектами инвестиционной деятельности, реализующими приоритетные инвестиционные проекты</w:t>
      </w:r>
      <w:r w:rsidR="00EA2961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D3E27" w:rsidRPr="00DF47D0" w:rsidRDefault="002D3E27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-нефинансовых мер муниципальной поддержки инвестиционной деятельности</w:t>
      </w:r>
      <w:r w:rsidR="00EA2961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D3E27" w:rsidRPr="00DF47D0" w:rsidRDefault="002D3E27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иных формах, предусмотренных законодательством Российской Федерации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Основанием для предоставления муниципальной поддержки инвестиционной деятельности в формах, предусмотренных настоящим Положением, признается реализация Получателем одобренного инвестиционного проекта.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Основным условием предоставления муниципальной поддержки инвестиционному проекту является суммарная величина как прямого дохода, получаемого бюджетом </w:t>
      </w:r>
      <w:r w:rsidR="002D3E27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участия в реализации проекта, так и косвенного дохода, поступающего в бюджет в виде роста налоговых поступлений вследствие реализации проекта, а также создание новых рабочих мест Получателями муниципальной поддержки.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Муниципальные гарантии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Муниципальные гарантии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районного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для реализации инвестиционных проектов предоставляются в соответствии с "Положением об условиях предоставления муниципальных гарантий", подлежащим утверждению решением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Идринского районного Совета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Муниципальные гарантии для реализации инвестиционных проектов предоставляются Получателям, полностью выполняющим текущие обязательства перед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районным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бюджетом и государственными внебюджетными фондами, не имеющим просроченной кредиторской задолженности и не имевшим убытков за предыдущий год.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Лимит муниципальных гарантий, инвестиционных налоговых кредитов, отсрочек или рассрочек по уплате налоговых платежей, бюджетных кредитов для реализации инвестиционных проектов устанавливается решением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Идринского районного Совета депутатов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утверждении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 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 на очередной финансовый год.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Основанием для предоставления инвестору муниципальной гарантии является осуществление этим инвестором инвестиционного проекта, одобренного в соответствии с настоящим Положением.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</w:t>
      </w:r>
      <w:proofErr w:type="gramStart"/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объем гарантий, запрашиваемых инвесторами для реализации инвестиционных проектов, одобренных администрацией муниципального образования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превышает верхний предел общей суммы муниципальных гарантий, установленный решением о бюджете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очередной финансовый год (с учетом ранее выданных гарантий), отбор инвестиционных проектов, по которым будут предоставлены муниципальные гарантии за счет средств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 </w:t>
      </w: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бюджета, производится на конкурсной основе.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Финансовое управление администрации </w:t>
      </w:r>
      <w:r w:rsidR="00B26B18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финансовое управление) ведет учет выданных гарантий, исполнения получателями указанных гарантий своих обязательств, обеспеченных указанными гарантиями, а также учет осуществления платежей по выданным гарантиям.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.6. На основании данных этого учета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Идринскому районному Совету депутатов 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подробный отчет о выданных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осуществление платежей по выданным гарантиям.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.7. Контроль муниципальных гарантий осуществляет финансовое управление администрации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Налоговые и иные льготы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Налоговые льготы, предусмотренные настоящим Положением, предоставляются категории налогоплательщиков (Получателям муниципальной поддержки инвестиционной деятельности на территории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 соответствии с действующим налоговым законодательством на срок реализации инвестиционного проекта.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Льготы по земельному налогу и арендной плате за землю предоставляются в виде понижения ставки в пределах сумм, остающихся в распоряжении бюджета </w:t>
      </w:r>
      <w:r w:rsidR="00CB629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Льготы распространяются только на площадь размещения производства (строительства), использованную для реализации инвестиционного проекта.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Размер налоговых и иных льгот, предоставленных Получателю, не может превышать объем инвестиций, направленных на реализацию инвестиционного проекта.</w:t>
      </w:r>
    </w:p>
    <w:p w:rsidR="00053BF4" w:rsidRPr="00DF47D0" w:rsidRDefault="00053BF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Налоговые льготы предоставляются при наличии раздельного учета </w:t>
      </w:r>
      <w:proofErr w:type="spellStart"/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льготируемого</w:t>
      </w:r>
      <w:proofErr w:type="spellEnd"/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налогообложения. Суммы средств, высвободившихся в результате предоставления льгот, направляются на пополнение оборотных средств, развитие и совершенствование производства.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Налоговые льготы предоставляются на период, не превышающий срока окупаемости инвестиционного проекта.</w:t>
      </w:r>
    </w:p>
    <w:p w:rsidR="00053BF4" w:rsidRPr="00DF47D0" w:rsidRDefault="0002376E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53BF4"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Заключительные положения</w:t>
      </w:r>
    </w:p>
    <w:p w:rsidR="00CB6294" w:rsidRPr="00DF47D0" w:rsidRDefault="00CB629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применяется к правоотношениям, возникающим после введения его в действие</w:t>
      </w:r>
    </w:p>
    <w:p w:rsidR="00CB6294" w:rsidRPr="00DF47D0" w:rsidRDefault="00CB6294" w:rsidP="006062D8">
      <w:pPr>
        <w:shd w:val="clear" w:color="auto" w:fill="FFFFFF"/>
        <w:spacing w:before="144" w:after="288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7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форм и условий муниципальной поддержки инвестиционной деятельности на территории муниципального района допускается исключительно путем внесения изменений в настоящее Положение</w:t>
      </w:r>
    </w:p>
    <w:sectPr w:rsidR="00CB6294" w:rsidRPr="00DF47D0" w:rsidSect="0050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27A"/>
    <w:multiLevelType w:val="multilevel"/>
    <w:tmpl w:val="1F12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31B39"/>
    <w:multiLevelType w:val="multilevel"/>
    <w:tmpl w:val="1EF2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D5D3D"/>
    <w:multiLevelType w:val="multilevel"/>
    <w:tmpl w:val="7B5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873CA"/>
    <w:multiLevelType w:val="multilevel"/>
    <w:tmpl w:val="9B5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C486B"/>
    <w:multiLevelType w:val="multilevel"/>
    <w:tmpl w:val="D8C2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0170E"/>
    <w:multiLevelType w:val="multilevel"/>
    <w:tmpl w:val="59B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85215"/>
    <w:multiLevelType w:val="multilevel"/>
    <w:tmpl w:val="704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A580C"/>
    <w:multiLevelType w:val="multilevel"/>
    <w:tmpl w:val="FB5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1514F"/>
    <w:multiLevelType w:val="multilevel"/>
    <w:tmpl w:val="035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BF4"/>
    <w:rsid w:val="0002376E"/>
    <w:rsid w:val="00053BF4"/>
    <w:rsid w:val="000A0B4F"/>
    <w:rsid w:val="000E2A9D"/>
    <w:rsid w:val="001174E0"/>
    <w:rsid w:val="00121406"/>
    <w:rsid w:val="001321B2"/>
    <w:rsid w:val="00144E7D"/>
    <w:rsid w:val="00167BE3"/>
    <w:rsid w:val="001C21F5"/>
    <w:rsid w:val="001D6F1E"/>
    <w:rsid w:val="001D7AAD"/>
    <w:rsid w:val="002B17A6"/>
    <w:rsid w:val="002D3E27"/>
    <w:rsid w:val="00350889"/>
    <w:rsid w:val="003B32D3"/>
    <w:rsid w:val="003E06AE"/>
    <w:rsid w:val="004353F8"/>
    <w:rsid w:val="00496224"/>
    <w:rsid w:val="004C54F9"/>
    <w:rsid w:val="00502BDC"/>
    <w:rsid w:val="005C34BD"/>
    <w:rsid w:val="006062D8"/>
    <w:rsid w:val="00615F24"/>
    <w:rsid w:val="0062500E"/>
    <w:rsid w:val="00625DA0"/>
    <w:rsid w:val="00641DDA"/>
    <w:rsid w:val="006735F1"/>
    <w:rsid w:val="006A6ECB"/>
    <w:rsid w:val="007437F0"/>
    <w:rsid w:val="00747B42"/>
    <w:rsid w:val="00762C6A"/>
    <w:rsid w:val="007A3F82"/>
    <w:rsid w:val="0082415E"/>
    <w:rsid w:val="008472C3"/>
    <w:rsid w:val="0086414B"/>
    <w:rsid w:val="00876ADA"/>
    <w:rsid w:val="00A21DFA"/>
    <w:rsid w:val="00A4600D"/>
    <w:rsid w:val="00A46933"/>
    <w:rsid w:val="00A61173"/>
    <w:rsid w:val="00AE1F11"/>
    <w:rsid w:val="00AE2DC4"/>
    <w:rsid w:val="00B26B18"/>
    <w:rsid w:val="00BA046A"/>
    <w:rsid w:val="00BA6A75"/>
    <w:rsid w:val="00C9226C"/>
    <w:rsid w:val="00CB6294"/>
    <w:rsid w:val="00D135C3"/>
    <w:rsid w:val="00DF47D0"/>
    <w:rsid w:val="00DF6494"/>
    <w:rsid w:val="00E64B7E"/>
    <w:rsid w:val="00EA2961"/>
    <w:rsid w:val="00EB226A"/>
    <w:rsid w:val="00F5358C"/>
    <w:rsid w:val="00F7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DC"/>
  </w:style>
  <w:style w:type="paragraph" w:styleId="1">
    <w:name w:val="heading 1"/>
    <w:basedOn w:val="a"/>
    <w:link w:val="10"/>
    <w:uiPriority w:val="9"/>
    <w:qFormat/>
    <w:rsid w:val="00053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B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B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1cl">
    <w:name w:val="text1cl"/>
    <w:basedOn w:val="a"/>
    <w:rsid w:val="0005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05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05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BF4"/>
  </w:style>
  <w:style w:type="paragraph" w:customStyle="1" w:styleId="ConsPlusNormal">
    <w:name w:val="ConsPlusNormal"/>
    <w:rsid w:val="00053B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B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62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22</cp:revision>
  <cp:lastPrinted>2016-07-06T00:31:00Z</cp:lastPrinted>
  <dcterms:created xsi:type="dcterms:W3CDTF">2016-06-02T02:16:00Z</dcterms:created>
  <dcterms:modified xsi:type="dcterms:W3CDTF">2016-07-06T00:32:00Z</dcterms:modified>
</cp:coreProperties>
</file>