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4C42DC" w:rsidRPr="004C42DC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4C42DC" w:rsidRPr="004C42DC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КРАСНОЯРСКИЙ КРАЙ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АДМИНИСТРАЦИЯ ИДРИНСКОГО РАЙОНА</w:t>
                  </w:r>
                </w:p>
              </w:tc>
            </w:tr>
            <w:tr w:rsidR="004C42DC" w:rsidRPr="004C42DC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4C42DC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>П О С Т А Н О В Л Е Н И Е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375F91" w:rsidP="00375F9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08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11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.20</w:t>
                  </w:r>
                  <w:r w:rsidR="000A38C2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2</w:t>
                  </w:r>
                  <w:r w:rsidR="001A448A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375F91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       </w:t>
                  </w:r>
                  <w:r w:rsidR="0017259F"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743</w:t>
                  </w:r>
                  <w:r w:rsidR="00AE3F14"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-</w:t>
                  </w:r>
                  <w:r w:rsidR="0017259F" w:rsidRPr="00C32784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п</w:t>
                  </w:r>
                </w:p>
                <w:p w:rsidR="0017259F" w:rsidRPr="004C42DC" w:rsidRDefault="0017259F" w:rsidP="00386648">
                  <w:pPr>
                    <w:rPr>
                      <w:rFonts w:ascii="Times New Roman" w:hAnsi="Times New Roman" w:cs="Times New Roman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:rsidR="0017259F" w:rsidRPr="004C42DC" w:rsidRDefault="0017259F" w:rsidP="003866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42DC" w:rsidRPr="004C42DC" w:rsidTr="00CA3562">
        <w:trPr>
          <w:trHeight w:val="919"/>
        </w:trPr>
        <w:tc>
          <w:tcPr>
            <w:tcW w:w="9499" w:type="dxa"/>
          </w:tcPr>
          <w:p w:rsidR="0017259F" w:rsidRPr="004C42DC" w:rsidRDefault="00BE2739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района от 10.11.2022 № 650-п 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«Об утверждении муниципальной программы</w:t>
            </w:r>
            <w:r w:rsidR="00C3278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Профилактика правонарушений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Идринском</w:t>
            </w:r>
            <w:proofErr w:type="spellEnd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17259F" w:rsidRPr="004C42DC" w:rsidRDefault="0017259F" w:rsidP="0038664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соответствии со статьей 179 Бюджетного кодекса Российской Федерации, </w:t>
            </w:r>
            <w:r w:rsidR="00E2038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руководствуясь статьями 19, 33 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BE2739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Внести в постановление администрации района от 10.11.2022 № 650-п «Об утверждении муниципальной программы</w:t>
            </w:r>
            <w:r w:rsidR="005F61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«Профилак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тика правонарушений,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ском</w:t>
            </w:r>
            <w:proofErr w:type="spellEnd"/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районе» следующее изменение:</w:t>
            </w:r>
          </w:p>
          <w:p w:rsidR="0017259F" w:rsidRPr="004C42DC" w:rsidRDefault="00BE2739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приложение  к постановлению администрации района изложить в новой редакции согласно приложению к настоящему постановлению</w:t>
            </w:r>
            <w:r w:rsidR="0017259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B03D0" w:rsidRPr="004C42DC" w:rsidRDefault="0017259F" w:rsidP="00FB03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7F2004" w:rsidRP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выполнением постановления возложить на заместителя главы района по социальным вопро</w:t>
            </w:r>
            <w:r w:rsid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 </w:t>
            </w:r>
            <w:r w:rsidR="007F2004" w:rsidRPr="007F2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 Левкину.</w:t>
            </w:r>
          </w:p>
          <w:p w:rsidR="0017259F" w:rsidRPr="004C42D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Идринский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 (</w:t>
            </w:r>
            <w:hyperlink r:id="rId10" w:tooltip="https://idraadm.gosuslugi.ru/" w:history="1">
              <w:r w:rsidR="005E598E" w:rsidRPr="00247722">
                <w:rPr>
                  <w:rFonts w:ascii="Times New Roman" w:hAnsi="Times New Roman"/>
                  <w:sz w:val="28"/>
                  <w:szCs w:val="28"/>
                  <w:shd w:val="clear" w:color="auto" w:fill="F8F8FA"/>
                </w:rPr>
                <w:t>https://idraadm.gosuslugi.ru</w:t>
              </w:r>
            </w:hyperlink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).</w:t>
            </w:r>
          </w:p>
          <w:p w:rsidR="0017259F" w:rsidRPr="004C42DC" w:rsidRDefault="00FB03D0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4.П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остановление вступает в силу со дня подписания и применяется к правоот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ношениям, возникшим с </w:t>
            </w:r>
            <w:r w:rsidR="00BE273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01.01.202</w:t>
            </w:r>
            <w:r w:rsidR="001A44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86648" w:rsidRPr="004C42DC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5E598E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Глава района                                                                        Г.В. Безъязыкова</w:t>
            </w:r>
          </w:p>
          <w:p w:rsidR="0017259F" w:rsidRPr="004C42DC" w:rsidRDefault="0017259F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6F1C4C" w:rsidRDefault="0017259F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4C42DC" w:rsidRPr="004C42DC" w:rsidTr="00A1717C">
        <w:trPr>
          <w:trHeight w:val="1266"/>
        </w:trPr>
        <w:tc>
          <w:tcPr>
            <w:tcW w:w="4678" w:type="dxa"/>
          </w:tcPr>
          <w:p w:rsidR="0017259F" w:rsidRPr="004C42DC" w:rsidRDefault="0017259F" w:rsidP="00A1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A17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Идринского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17259F" w:rsidRPr="00C32784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23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23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0A38C2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1A44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A23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  <w:bookmarkStart w:id="0" w:name="_GoBack"/>
            <w:bookmarkEnd w:id="0"/>
            <w:r w:rsidR="000A38C2"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BE2739" w:rsidRPr="004C42DC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C327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Идринского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E2739" w:rsidRDefault="00BE2739" w:rsidP="00BE2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10.11.202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650-п</w:t>
            </w:r>
          </w:p>
          <w:p w:rsidR="00BE2739" w:rsidRDefault="00BE2739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717C" w:rsidRPr="004C42DC" w:rsidRDefault="00A1717C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</w:t>
      </w:r>
      <w:r w:rsidR="00CC4EE7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укрепление общественного порядка</w:t>
      </w:r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784" w:rsidRPr="006F1C4C" w:rsidRDefault="00C32784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6F1C4C" w:rsidRDefault="00011ED3" w:rsidP="00011ED3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 w:rsidR="0017259F" w:rsidRPr="006F1C4C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6F1C4C" w:rsidRDefault="0017259F" w:rsidP="00011E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</w:p>
    <w:p w:rsidR="0017259F" w:rsidRPr="006F1C4C" w:rsidRDefault="0017259F" w:rsidP="0001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правонарушений, </w:t>
      </w:r>
      <w:r w:rsidR="006E6434" w:rsidRPr="006F1C4C">
        <w:rPr>
          <w:rFonts w:ascii="Times New Roman" w:eastAsia="Times New Roman" w:hAnsi="Times New Roman" w:cs="Times New Roman"/>
          <w:bCs/>
          <w:sz w:val="28"/>
          <w:szCs w:val="28"/>
        </w:rPr>
        <w:t>укрепление общественного порядка</w:t>
      </w:r>
      <w:r w:rsidR="00C32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434" w:rsidRPr="006F1C4C">
        <w:rPr>
          <w:rFonts w:ascii="Times New Roman" w:eastAsia="Times New Roman" w:hAnsi="Times New Roman" w:cs="Times New Roman"/>
          <w:sz w:val="28"/>
          <w:szCs w:val="28"/>
        </w:rPr>
        <w:t>и общественной безопасности в</w:t>
      </w:r>
      <w:r w:rsidR="00C3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6E6434" w:rsidP="00FA0667">
            <w:pPr>
              <w:pStyle w:val="ConsPlusNormal"/>
              <w:widowControl/>
              <w:tabs>
                <w:tab w:val="left" w:pos="1701"/>
              </w:tabs>
              <w:snapToGrid w:val="0"/>
              <w:ind w:right="-1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ару</w:t>
            </w:r>
            <w:r w:rsidR="00F66D36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шений,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ого порядка и общественной безопасности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93A1C" w:rsidP="00193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23.06.2016 N 182-ФЗ "Об основах системы профилактики правонарушений в Российской Федерации»,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25.07.2002 № 114-ФЗ «О противодействии экстремистской деятельности»,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от 06.03.2006 № 35-ФЗ «О противодей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ствии терроризму»,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ч.2 ст.15.1 Федерального закона от 06.10.2003 № 131 «Об общих принципах организации местного самоуправления в Российской Федерации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,ст.ст.9, 179 Бюджетного кодекса Российской Федерации, </w:t>
            </w:r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FA0667">
              <w:rPr>
                <w:rFonts w:ascii="Times New Roman" w:hAnsi="Times New Roman" w:cs="Times New Roman"/>
                <w:sz w:val="28"/>
                <w:szCs w:val="28"/>
              </w:rPr>
              <w:t>редакции от 16.03.2018 № 133-п)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Default="00E4583A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ОП МО МВД России 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D376E" w:rsidRDefault="004D376E" w:rsidP="004D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ОГИБДД МО МВД России 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B03D0" w:rsidRDefault="00FB03D0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3BBA" w:rsidRDefault="004D376E" w:rsidP="0055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 w:rsidRP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C327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53BBA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553BB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D376E" w:rsidRPr="006F1C4C" w:rsidRDefault="004D376E" w:rsidP="00553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76E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района.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06B" w:rsidRPr="006F1C4C" w:rsidRDefault="00CC4EE7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</w:t>
            </w:r>
            <w:r w:rsidR="0001506B" w:rsidRPr="006F1C4C">
              <w:rPr>
                <w:rFonts w:ascii="Times New Roman" w:hAnsi="Times New Roman" w:cs="Times New Roman"/>
                <w:sz w:val="28"/>
                <w:szCs w:val="28"/>
              </w:rPr>
              <w:t>–Обеспечение общественного порядка и противодействие преступности;</w:t>
            </w:r>
          </w:p>
          <w:p w:rsidR="0001506B" w:rsidRPr="006F1C4C" w:rsidRDefault="0001506B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– Противодействие распространению алкоголизма,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веществ;</w:t>
            </w:r>
          </w:p>
          <w:p w:rsidR="00D7230E" w:rsidRDefault="0001506B" w:rsidP="005115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Мероприятие 3 – Профилактика безнадзорности и правонар</w:t>
            </w:r>
            <w:r w:rsidR="00060AD5" w:rsidRPr="006F1C4C">
              <w:rPr>
                <w:rFonts w:ascii="Times New Roman" w:hAnsi="Times New Roman" w:cs="Times New Roman"/>
                <w:sz w:val="28"/>
                <w:szCs w:val="28"/>
              </w:rPr>
              <w:t>ушений среди несовершеннолетних.</w:t>
            </w:r>
          </w:p>
          <w:p w:rsidR="00C26FF9" w:rsidRDefault="00C26FF9" w:rsidP="002771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 – П</w:t>
            </w:r>
            <w:r w:rsidR="002771A1">
              <w:rPr>
                <w:rFonts w:ascii="Times New Roman" w:hAnsi="Times New Roman" w:cs="Times New Roman"/>
                <w:sz w:val="28"/>
                <w:szCs w:val="28"/>
              </w:rPr>
              <w:t>ротиводействие экстремизму и профилактика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4CF" w:rsidRPr="006F1C4C" w:rsidRDefault="009374CF" w:rsidP="002771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5 - </w:t>
            </w: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B55912" w:rsidP="00C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912" w:rsidRPr="006F1C4C" w:rsidRDefault="00E4583A" w:rsidP="00B55912">
            <w:pPr>
              <w:pStyle w:val="ab"/>
              <w:shd w:val="clear" w:color="auto" w:fill="FFFFFF"/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Предупреждение совершения правонарушений</w:t>
            </w:r>
            <w:r w:rsidR="00F20017" w:rsidRPr="006F1C4C">
              <w:rPr>
                <w:rFonts w:ascii="Times New Roman" w:hAnsi="Times New Roman"/>
                <w:sz w:val="28"/>
                <w:szCs w:val="28"/>
              </w:rPr>
              <w:t xml:space="preserve"> и преступлений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5912" w:rsidRPr="006F1C4C" w:rsidRDefault="00E4583A" w:rsidP="00B55912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2.</w:t>
            </w:r>
            <w:r w:rsidR="0080319C" w:rsidRPr="006F1C4C">
              <w:rPr>
                <w:rFonts w:ascii="Times New Roman" w:hAnsi="Times New Roman"/>
                <w:sz w:val="28"/>
                <w:szCs w:val="28"/>
              </w:rPr>
              <w:t>Пр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 xml:space="preserve">отиводействие распространению 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алкоголизма,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30E" w:rsidRDefault="00E4583A" w:rsidP="002D0430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3.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>С</w:t>
            </w:r>
            <w:r w:rsidR="00FA0667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>.</w:t>
            </w:r>
            <w:r w:rsidR="008B2603" w:rsidRPr="006F1C4C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  <w:p w:rsidR="00ED2853" w:rsidRDefault="00C26FF9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4.Р</w:t>
            </w:r>
            <w:r w:rsidRPr="00C26FF9">
              <w:rPr>
                <w:rFonts w:ascii="Times New Roman" w:hAnsi="Times New Roman"/>
                <w:sz w:val="28"/>
                <w:szCs w:val="28"/>
              </w:rPr>
              <w:t>еализация государственной политики в области профилактики терроризма и экстремизма</w:t>
            </w:r>
            <w:r w:rsidR="00277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4CF" w:rsidRDefault="009374CF" w:rsidP="009374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9374CF" w:rsidRPr="006F1C4C" w:rsidRDefault="009374CF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51159D" w:rsidP="00B5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7B25B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B55912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 к п</w:t>
            </w:r>
            <w:r w:rsidR="00FA0667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9E782D" w:rsidRPr="006F1C4C" w:rsidTr="005F61F5">
        <w:trPr>
          <w:trHeight w:val="36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56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56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61F5" w:rsidRDefault="00505535" w:rsidP="005F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130B95">
              <w:rPr>
                <w:rFonts w:ascii="Times New Roman" w:hAnsi="Times New Roman" w:cs="Times New Roman"/>
                <w:sz w:val="28"/>
                <w:szCs w:val="28"/>
              </w:rPr>
              <w:t>887 400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 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0 руб. и за счет средств районного бюджета </w:t>
            </w:r>
            <w:r w:rsidR="00130B95">
              <w:rPr>
                <w:rFonts w:ascii="Times New Roman" w:hAnsi="Times New Roman" w:cs="Times New Roman"/>
                <w:sz w:val="28"/>
                <w:szCs w:val="28"/>
              </w:rPr>
              <w:t>887 400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7B25B4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F61F5" w:rsidRPr="00796AF1" w:rsidRDefault="005F61F5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руб.;</w:t>
            </w:r>
          </w:p>
          <w:p w:rsidR="007B25B4" w:rsidRPr="00796AF1" w:rsidRDefault="007B25B4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177 480,00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 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177 480,00 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</w:t>
            </w:r>
            <w:r w:rsidR="00663E5F" w:rsidRPr="00796A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0 руб.;</w:t>
            </w:r>
          </w:p>
          <w:p w:rsidR="00663E5F" w:rsidRPr="00796AF1" w:rsidRDefault="00663E5F" w:rsidP="00663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районного бюджет 177 480,00 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руб.;</w:t>
            </w:r>
          </w:p>
          <w:p w:rsidR="005F61F5" w:rsidRDefault="00663E5F" w:rsidP="005F6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6AF1" w:rsidRPr="00796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="00FA0667"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A0667"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</w:t>
            </w:r>
          </w:p>
          <w:p w:rsidR="00E47782" w:rsidRPr="00663E5F" w:rsidRDefault="00E47782" w:rsidP="00E4778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6AF1">
              <w:rPr>
                <w:rFonts w:ascii="Times New Roman" w:hAnsi="Times New Roman" w:cs="Times New Roman"/>
                <w:sz w:val="28"/>
                <w:szCs w:val="28"/>
              </w:rPr>
              <w:t xml:space="preserve"> год – 177 480,00 руб. в том числе за счет средств районного бюджет 177 480,00  руб. за счет сре</w:t>
            </w:r>
            <w:proofErr w:type="gramStart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96AF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</w:t>
            </w:r>
          </w:p>
        </w:tc>
      </w:tr>
    </w:tbl>
    <w:p w:rsidR="0017259F" w:rsidRPr="006F1C4C" w:rsidRDefault="0017259F" w:rsidP="006F1C4C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lastRenderedPageBreak/>
        <w:t xml:space="preserve">Характеристика текущего состояния </w:t>
      </w:r>
      <w:r w:rsidR="00CC4EE7" w:rsidRPr="006F1C4C">
        <w:rPr>
          <w:rFonts w:ascii="Times New Roman" w:hAnsi="Times New Roman"/>
          <w:sz w:val="28"/>
          <w:szCs w:val="28"/>
        </w:rPr>
        <w:t xml:space="preserve">оперативной обстановки для необходимости принятия муниципальной программы правоохранительной направленности на территории </w:t>
      </w:r>
      <w:proofErr w:type="spellStart"/>
      <w:r w:rsidR="00CC4EE7" w:rsidRPr="006F1C4C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CC4EE7" w:rsidRPr="006F1C4C">
        <w:rPr>
          <w:rFonts w:ascii="Times New Roman" w:hAnsi="Times New Roman"/>
          <w:sz w:val="28"/>
          <w:szCs w:val="28"/>
        </w:rPr>
        <w:t xml:space="preserve"> района</w:t>
      </w:r>
    </w:p>
    <w:p w:rsidR="007D6B6F" w:rsidRPr="006F1C4C" w:rsidRDefault="007D6B6F" w:rsidP="007D6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>Идринский</w:t>
      </w:r>
      <w:proofErr w:type="spellEnd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 район был образован в апреле 1924 года. Район расположен в южной части Красноярского края. Район исключительно сельский. На территории района расположено 37 населенных пунктов. По административно – территориальному устройству состоит из 16 сельских советов.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ВосточногоСаяна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с горно-таёжной растительностью. По территории района протекают реки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Сыда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Сисим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. Восточная часть территории покрыта хвойными лесами, занимающими 58% всей территории района. Расстояние до краевого центра г. Красноярска – 550 километров, до железнодорожной станции г. Абакана – 132 км. </w:t>
      </w:r>
    </w:p>
    <w:p w:rsidR="00B52751" w:rsidRPr="006F1C4C" w:rsidRDefault="00F20017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Перспективы развития Идринского района на ближайшие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годы  предполагают рост общественно-политической жизни района, проведения различных культурно-массовых мероприятий. В связи с этим остро встает вопрос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о необходимости  поддержания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на  должном  уровне  обеспечения общественной  безопасности  на  территории  муниципального  района. При  этом  одними  усилиями  правоохранительных  органов  данную проблему не решить. Необходима комплексная система профила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ктической работы,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нацеленной  на  преодоление  правового  нигилизма  населения, активное привлечение граждан к охране общественного порядка, правовое воспитание молодежи, в том числе посредством молодежных организаций. Данная муниципальная  программа  ориентирована  на межотраслевой  подход  к  решению  всего  комплекса  проблем  граждан  в муниципальном образовании </w:t>
      </w:r>
      <w:proofErr w:type="spellStart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Идринский</w:t>
      </w:r>
      <w:proofErr w:type="spellEnd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район.  Результаты  совместной  работы  администрации  муниципального образования  с  органами  внутренних  дел  и другими  заинтересованными  ведомствами  показывают,  что  комплексный подход к решению проблем борьбы с преступностью и правонарушениями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могут  обеспечить  контроль  оперативной  обстановки  на  территории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>муниципального района. Назначение  Программы  -  определение  основных  направлений  по стабилизации  и  улучшению  мер  безопасности  жителей  и  гостей муниципального  района,  формы взаимодействия  администрации  муниципального  района  с  её   подразделениями,  средствами массовой информации. Предполагается,  что  реализация  Программы  будет  способствовать созданию  условий  для  деятельности  учреждений  и  организаций муниципального  района  по  активному использованию  новых  подходов  к  вопросам  организации  безопасности, устранению причин недостаточной защищенности, а также профилактике правона</w:t>
      </w:r>
      <w:r w:rsidR="00B52751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рушений программными методами. </w:t>
      </w:r>
    </w:p>
    <w:p w:rsidR="00294AD6" w:rsidRPr="006F1C4C" w:rsidRDefault="00294AD6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Основное  бремя  по  обеспечению  правопорядок  несут  на себе  правоохранительные  органы.  Однако</w:t>
      </w:r>
      <w:r w:rsidR="00F20017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,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опыт  их  деятельности,  практика  других регионов показывают, что необходим консолидированный подход к решению этой задачи со  стороны  правоохранительных  органов  и  администрации  района,  а  также  широкая поддержка  населения,  его  активное  содействие  в  построении  системы  профилактики правонарушений.  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Важной 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задачей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безусловно  сегодня  является  развитие  системы  профилактики безнадзорности  и  правонарушений  несовершеннолетних.  Решение  данной  задачи обусловлено  ростом  социальных  отклонений  в  поведении  детей,  правонарушений, преступности  среди  несовершеннолетних,  снижения  моральных  устоев  в  обществе.  К причинам  возникновения  подобных  явлений  можно  отнести  педагогическую несостоятельность  родителей  и  их  низкий  общеобразовательный  уровень,  низкий материальный  уровень жизни семьи, нерегулярные доходы, плохие жилищные  условия, негативное влияние интернета, отсутствие примеров положительного жизненного опыта.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Такая  ситуация  не  может  не  сказаться  на  психологии,  самосознании,  поведении несовершеннолетних,  которые  являются  наименее  защищенной  категорией.  Вопросы профилактики безнадзорности и правонарушений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несовершеннолетних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возможно решить только  комплексно,  с  привлечением  всех  сил  общества.  Обеспечение  комплексного программно-целевого  подхода  к  управлению  и  координации  деятельности  субъектов системы  профилактики  Идринского  района,  укрепление  и  повышение  качества межведомственного взаимодействия позволит объединить ресурсы всех органов системы профилактики  для  организации  эффективной  профилактической  работы  с несовершеннолетними.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Еще  одной  из  социальной  проблем  нашего  времени,  влияющей  на  рост преступности,  является  наркотизация  общества.  Реализация  комплекса  мер  по противодействию  распространению  алкоголизма,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табакокурения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 наркомании  и 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  на  территории  района  позволит  затормозить деструктивный  социальный  процесс,  захватывающий  под  свое  влияние  все  новые поколения молодых людей.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 xml:space="preserve">Ведущими  аспектами  профилактической  деятельности  в  решении  данной  задачи станет формирование позитивных моральных и нравственных ценностей, определяющих выбор  здорового  образа  жизни,  отрицательного  отношения  к  пробе  и  приему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веществ;  формирование  представлений  и  знаний  о  социально-психологических,  медицинских,  правовых  и  морально-этических  последствиях злоупотребления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психоактивными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веществами  и  ограничение  доступа  к  запрещенным веществам. </w:t>
      </w:r>
    </w:p>
    <w:p w:rsidR="002D0430" w:rsidRDefault="002D0430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Эти тревожные тенденции свидетельствуют о необходимости совершенствования системы профилактики безнадзорности несовершеннолетних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выстраивание системы ранней профилактики правонарушений и преступлений несовершеннолетних и молодежи, участвующие в возникновении </w:t>
      </w:r>
      <w:r w:rsidR="008B2603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проблем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</w:t>
      </w:r>
      <w:proofErr w:type="spellStart"/>
      <w:r w:rsidRPr="009D21EE">
        <w:rPr>
          <w:rFonts w:ascii="Times New Roman" w:eastAsia="Times New Roman" w:hAnsi="Times New Roman" w:cs="Times New Roman"/>
          <w:sz w:val="28"/>
          <w:szCs w:val="28"/>
        </w:rPr>
        <w:t>всехуровнях</w:t>
      </w:r>
      <w:proofErr w:type="spell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32065B" w:rsidRDefault="00ED7969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Идринского  района осуществляет свою деятельность  муниципальная антитеррористическая группа, которую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возглавляет глава 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</w:t>
      </w:r>
      <w:r w:rsidRPr="00E77907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 более широкого изучения школьниками правил дорожного движения.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 от 10.12.1995 № 196-ФЗ  “О безопаснос</w:t>
      </w:r>
      <w:r w:rsidR="00ED7969">
        <w:rPr>
          <w:rFonts w:ascii="Times New Roman" w:eastAsia="Calibri" w:hAnsi="Times New Roman" w:cs="Times New Roman"/>
          <w:sz w:val="28"/>
          <w:szCs w:val="28"/>
        </w:rPr>
        <w:t xml:space="preserve">ти дорожного движения” (ред. от </w:t>
      </w:r>
      <w:r w:rsidR="009A19E4">
        <w:rPr>
          <w:rFonts w:ascii="Times New Roman" w:eastAsia="Calibri" w:hAnsi="Times New Roman" w:cs="Times New Roman"/>
          <w:sz w:val="28"/>
          <w:szCs w:val="28"/>
        </w:rPr>
        <w:t>14.04.2023</w:t>
      </w:r>
      <w:r w:rsidRPr="004760F3">
        <w:rPr>
          <w:rFonts w:ascii="Times New Roman" w:eastAsia="Calibri" w:hAnsi="Times New Roman" w:cs="Times New Roman"/>
          <w:sz w:val="28"/>
          <w:szCs w:val="28"/>
        </w:rPr>
        <w:t>),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</w:t>
      </w:r>
      <w:r w:rsidRPr="004760F3">
        <w:rPr>
          <w:rFonts w:ascii="Times New Roman" w:eastAsia="Calibri" w:hAnsi="Times New Roman" w:cs="Times New Roman"/>
          <w:sz w:val="28"/>
          <w:szCs w:val="28"/>
        </w:rPr>
        <w:lastRenderedPageBreak/>
        <w:t>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6A5002" w:rsidRPr="00670081" w:rsidRDefault="009374CF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осуществляться 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с помощью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следующих основных мероприятий: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организация и проведение уроков правовых знаний в образовательных учреждениях;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лекций, семинаров и практических занятий с органами ГИБДД;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6A5002" w:rsidRDefault="006A5002" w:rsidP="006A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>- размещение материалов о проведении в образовательных учрежденияхмероприятий по формированию законопослушного поведения участниковдорожного движения и профилактике дорожно-транспортного травматизмасреди несовершеннолетних на интернет ресурсах</w:t>
      </w:r>
      <w:r w:rsidR="000B63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6305" w:rsidRPr="000B6305" w:rsidRDefault="000B6305" w:rsidP="000B630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8468B">
        <w:rPr>
          <w:rFonts w:ascii="Times New Roman" w:hAnsi="Times New Roman"/>
          <w:sz w:val="28"/>
          <w:szCs w:val="28"/>
        </w:rPr>
        <w:t xml:space="preserve">проведение на территории района </w:t>
      </w:r>
      <w:r w:rsidR="006F0EE8">
        <w:rPr>
          <w:rFonts w:ascii="Times New Roman" w:hAnsi="Times New Roman"/>
          <w:sz w:val="28"/>
          <w:szCs w:val="28"/>
        </w:rPr>
        <w:t>муниципального этапа краевого конкурса юных инспекторов движения «Безопасное колесо».</w:t>
      </w:r>
    </w:p>
    <w:p w:rsidR="00CB22DF" w:rsidRDefault="00473D9A" w:rsidP="00E2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D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r w:rsidRPr="001228D9">
        <w:rPr>
          <w:rFonts w:ascii="Times New Roman" w:hAnsi="Times New Roman"/>
          <w:sz w:val="28"/>
          <w:szCs w:val="28"/>
        </w:rPr>
        <w:t xml:space="preserve">предупреждению совершения правонарушений и преступлений на территории Идринского района, в частности с. </w:t>
      </w:r>
      <w:r w:rsidR="001228D9" w:rsidRPr="001228D9">
        <w:rPr>
          <w:rFonts w:ascii="Times New Roman" w:hAnsi="Times New Roman"/>
          <w:sz w:val="28"/>
          <w:szCs w:val="28"/>
        </w:rPr>
        <w:t>Идринское в</w:t>
      </w:r>
      <w:r w:rsidR="001228D9" w:rsidRPr="001228D9">
        <w:rPr>
          <w:rFonts w:ascii="Times New Roman" w:hAnsi="Times New Roman" w:cs="Times New Roman"/>
          <w:sz w:val="28"/>
          <w:szCs w:val="28"/>
        </w:rPr>
        <w:t xml:space="preserve">  2023 года проведена</w:t>
      </w:r>
      <w:r w:rsidR="00CB22DF" w:rsidRPr="001228D9">
        <w:rPr>
          <w:rFonts w:ascii="Times New Roman" w:hAnsi="Times New Roman" w:cs="Times New Roman"/>
          <w:sz w:val="28"/>
          <w:szCs w:val="28"/>
        </w:rPr>
        <w:t xml:space="preserve"> отработка жилого сектора на наличие установленных физическими лицами, ИП, юридическими лицами камер наружного видеон</w:t>
      </w:r>
      <w:r w:rsidR="001228D9" w:rsidRPr="001228D9">
        <w:rPr>
          <w:rFonts w:ascii="Times New Roman" w:hAnsi="Times New Roman" w:cs="Times New Roman"/>
          <w:sz w:val="28"/>
          <w:szCs w:val="28"/>
        </w:rPr>
        <w:t>аблюдения. Проведен</w:t>
      </w:r>
      <w:r w:rsidR="00635E46" w:rsidRPr="001228D9">
        <w:rPr>
          <w:rFonts w:ascii="Times New Roman" w:hAnsi="Times New Roman" w:cs="Times New Roman"/>
          <w:sz w:val="28"/>
          <w:szCs w:val="28"/>
        </w:rPr>
        <w:t xml:space="preserve"> ан</w:t>
      </w:r>
      <w:r w:rsidR="001228D9" w:rsidRPr="001228D9">
        <w:rPr>
          <w:rFonts w:ascii="Times New Roman" w:hAnsi="Times New Roman" w:cs="Times New Roman"/>
          <w:sz w:val="28"/>
          <w:szCs w:val="28"/>
        </w:rPr>
        <w:t>ализ</w:t>
      </w:r>
      <w:r w:rsidR="00635E46" w:rsidRPr="001228D9">
        <w:rPr>
          <w:rFonts w:ascii="Times New Roman" w:hAnsi="Times New Roman" w:cs="Times New Roman"/>
          <w:sz w:val="28"/>
          <w:szCs w:val="28"/>
        </w:rPr>
        <w:t xml:space="preserve"> потребности необходимых мест массового пребывания граждан, социально-значимых объектов, объектов инфраструктуры, на которых целесообразно установка </w:t>
      </w:r>
      <w:r w:rsidR="00635E46" w:rsidRPr="001228D9">
        <w:rPr>
          <w:rFonts w:ascii="Times New Roman" w:hAnsi="Times New Roman" w:cs="Times New Roman"/>
          <w:sz w:val="28"/>
          <w:szCs w:val="28"/>
        </w:rPr>
        <w:lastRenderedPageBreak/>
        <w:t>видеонаблюдения,</w:t>
      </w:r>
      <w:r w:rsidR="001228D9" w:rsidRPr="001228D9"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="002E2FF7">
        <w:rPr>
          <w:rFonts w:ascii="Times New Roman" w:hAnsi="Times New Roman" w:cs="Times New Roman"/>
          <w:sz w:val="28"/>
          <w:szCs w:val="28"/>
        </w:rPr>
        <w:t>6</w:t>
      </w:r>
      <w:r w:rsidR="001228D9" w:rsidRPr="001228D9">
        <w:rPr>
          <w:rFonts w:ascii="Times New Roman" w:hAnsi="Times New Roman" w:cs="Times New Roman"/>
          <w:sz w:val="28"/>
          <w:szCs w:val="28"/>
        </w:rPr>
        <w:t xml:space="preserve"> камер видеонаблюдения: пер. ул. Титова-ул. Лазо, ул. Советская – ул. Зеленая, ул. Октябрьская –</w:t>
      </w:r>
      <w:r w:rsidR="001228D9" w:rsidRPr="002E2FF7">
        <w:rPr>
          <w:rFonts w:ascii="Times New Roman" w:hAnsi="Times New Roman" w:cs="Times New Roman"/>
          <w:sz w:val="28"/>
          <w:szCs w:val="28"/>
        </w:rPr>
        <w:t>ул. Солнечная. В 202</w:t>
      </w:r>
      <w:r w:rsidR="002E2FF7" w:rsidRPr="002E2FF7">
        <w:rPr>
          <w:rFonts w:ascii="Times New Roman" w:hAnsi="Times New Roman" w:cs="Times New Roman"/>
          <w:sz w:val="28"/>
          <w:szCs w:val="28"/>
        </w:rPr>
        <w:t>5</w:t>
      </w:r>
      <w:r w:rsidR="001228D9" w:rsidRPr="002E2FF7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CB22DF" w:rsidRPr="002E2FF7">
        <w:rPr>
          <w:rFonts w:ascii="Times New Roman" w:hAnsi="Times New Roman" w:cs="Times New Roman"/>
          <w:sz w:val="28"/>
          <w:szCs w:val="28"/>
        </w:rPr>
        <w:t>замена имеющихся камер видеонаблюдения</w:t>
      </w:r>
      <w:r w:rsidR="009374CF" w:rsidRPr="002E2FF7">
        <w:rPr>
          <w:rFonts w:ascii="Times New Roman" w:hAnsi="Times New Roman" w:cs="Times New Roman"/>
          <w:sz w:val="28"/>
          <w:szCs w:val="28"/>
        </w:rPr>
        <w:t>, установленных в общественных местах</w:t>
      </w:r>
      <w:r w:rsidR="00CB22DF" w:rsidRPr="002E2FF7">
        <w:rPr>
          <w:rFonts w:ascii="Times New Roman" w:hAnsi="Times New Roman" w:cs="Times New Roman"/>
          <w:sz w:val="28"/>
          <w:szCs w:val="28"/>
        </w:rPr>
        <w:t xml:space="preserve"> на кам</w:t>
      </w:r>
      <w:r w:rsidR="002527FB" w:rsidRPr="002E2FF7">
        <w:rPr>
          <w:rFonts w:ascii="Times New Roman" w:hAnsi="Times New Roman" w:cs="Times New Roman"/>
          <w:sz w:val="28"/>
          <w:szCs w:val="28"/>
        </w:rPr>
        <w:t>еры более высокого качества</w:t>
      </w:r>
      <w:r w:rsidR="001228D9" w:rsidRPr="002E2FF7">
        <w:rPr>
          <w:rFonts w:ascii="Times New Roman" w:hAnsi="Times New Roman" w:cs="Times New Roman"/>
          <w:sz w:val="28"/>
          <w:szCs w:val="28"/>
        </w:rPr>
        <w:t xml:space="preserve">, оплата за обслуживание действующих камер, которыеиспользуются </w:t>
      </w:r>
      <w:r w:rsidR="002527FB" w:rsidRPr="002E2FF7">
        <w:rPr>
          <w:rFonts w:ascii="Times New Roman" w:hAnsi="Times New Roman" w:cs="Times New Roman"/>
          <w:sz w:val="28"/>
          <w:szCs w:val="28"/>
        </w:rPr>
        <w:t xml:space="preserve">для сбора </w:t>
      </w:r>
      <w:r w:rsidR="00F70BBF" w:rsidRPr="002E2FF7">
        <w:rPr>
          <w:rFonts w:ascii="Times New Roman" w:hAnsi="Times New Roman" w:cs="Times New Roman"/>
          <w:sz w:val="28"/>
          <w:szCs w:val="28"/>
        </w:rPr>
        <w:t>и обобщения,</w:t>
      </w:r>
      <w:r w:rsidR="00CB22DF" w:rsidRPr="002E2FF7">
        <w:rPr>
          <w:rFonts w:ascii="Times New Roman" w:hAnsi="Times New Roman" w:cs="Times New Roman"/>
          <w:sz w:val="28"/>
          <w:szCs w:val="28"/>
        </w:rPr>
        <w:t xml:space="preserve"> подг</w:t>
      </w:r>
      <w:r w:rsidR="001228D9" w:rsidRPr="002E2FF7">
        <w:rPr>
          <w:rFonts w:ascii="Times New Roman" w:hAnsi="Times New Roman" w:cs="Times New Roman"/>
          <w:sz w:val="28"/>
          <w:szCs w:val="28"/>
        </w:rPr>
        <w:t>отовки общей информации, что</w:t>
      </w:r>
      <w:r w:rsidR="00CB22DF" w:rsidRPr="002E2FF7">
        <w:rPr>
          <w:rFonts w:ascii="Times New Roman" w:hAnsi="Times New Roman" w:cs="Times New Roman"/>
          <w:sz w:val="28"/>
          <w:szCs w:val="28"/>
        </w:rPr>
        <w:t xml:space="preserve"> в дальнейшем может оказать значительное влияние в раскрытии преступлений.</w:t>
      </w:r>
    </w:p>
    <w:p w:rsidR="00D327C3" w:rsidRDefault="00D327C3" w:rsidP="00E2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Pr="00D327C3">
        <w:rPr>
          <w:rFonts w:ascii="Times New Roman" w:hAnsi="Times New Roman" w:cs="Times New Roman"/>
          <w:sz w:val="28"/>
          <w:szCs w:val="28"/>
        </w:rPr>
        <w:t xml:space="preserve">сотрудниками полиции принято 2323 заявления и сообщения граждан о преступлениях, административных правонарушениях и происшествиях, при этом количество совершенных преступлений увеличилось на 32 факта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7C3">
        <w:rPr>
          <w:rFonts w:ascii="Times New Roman" w:hAnsi="Times New Roman" w:cs="Times New Roman"/>
          <w:sz w:val="28"/>
          <w:szCs w:val="28"/>
        </w:rPr>
        <w:t>до 178.</w:t>
      </w:r>
    </w:p>
    <w:p w:rsidR="00D327C3" w:rsidRDefault="00D327C3" w:rsidP="00E2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C3">
        <w:rPr>
          <w:rFonts w:ascii="Times New Roman" w:hAnsi="Times New Roman" w:cs="Times New Roman"/>
          <w:sz w:val="28"/>
          <w:szCs w:val="28"/>
        </w:rPr>
        <w:t>Выявлены и привлечены к ответственности лица, совершившие 324 административных правонарушения, в числе которых 55 деяний, посягающих на общественный порядок и общественную безопасность, 1902 нарушения в области дорожного движения, 57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7C3">
        <w:rPr>
          <w:rFonts w:ascii="Times New Roman" w:hAnsi="Times New Roman" w:cs="Times New Roman"/>
          <w:sz w:val="28"/>
          <w:szCs w:val="28"/>
        </w:rPr>
        <w:t xml:space="preserve"> миграционного законодательства.</w:t>
      </w:r>
    </w:p>
    <w:p w:rsidR="00D327C3" w:rsidRDefault="00CF3334" w:rsidP="00E2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34">
        <w:rPr>
          <w:rFonts w:ascii="Times New Roman" w:hAnsi="Times New Roman" w:cs="Times New Roman"/>
          <w:sz w:val="28"/>
          <w:szCs w:val="28"/>
        </w:rPr>
        <w:t>В течении 2023 года сотрудниками отделения, задержано 9 лиц, совершивших преступления, из незаконного оборота изъято 6 единиц огнестрельного оружия и 63 боеприпаса к нему, 731 грамм пороха, 3 960 литров спиртосодержащей жидкости и 6 130 литров алкогольной продукции.</w:t>
      </w:r>
    </w:p>
    <w:p w:rsidR="00D327C3" w:rsidRDefault="00CF3334" w:rsidP="00E2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34">
        <w:rPr>
          <w:rFonts w:ascii="Times New Roman" w:hAnsi="Times New Roman" w:cs="Times New Roman"/>
          <w:sz w:val="28"/>
          <w:szCs w:val="28"/>
        </w:rPr>
        <w:t>Особое внимание уделяется обеспечению безопасности экономики района. По итогам 2023 года выявлено 11 экономических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F3334">
        <w:rPr>
          <w:rFonts w:ascii="Times New Roman" w:hAnsi="Times New Roman" w:cs="Times New Roman"/>
          <w:sz w:val="28"/>
          <w:szCs w:val="28"/>
        </w:rPr>
        <w:t xml:space="preserve"> (5 мошенничеств, 5 незаконных рубок лесных насаждений и 1 приобретение и хранение товаров и продукции без маркировки), следствие по которым обязательно 11 фактов и 5 преступления коррупционной направленности (159 УК РФ).</w:t>
      </w:r>
    </w:p>
    <w:p w:rsidR="00762F9C" w:rsidRDefault="00762F9C" w:rsidP="0076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62F9C">
        <w:rPr>
          <w:rFonts w:ascii="Times New Roman" w:hAnsi="Times New Roman" w:cs="Times New Roman"/>
          <w:sz w:val="28"/>
          <w:szCs w:val="28"/>
        </w:rPr>
        <w:t>дним из приоритетных направлений деятельности</w:t>
      </w:r>
      <w:r w:rsidR="00CA395F">
        <w:rPr>
          <w:rFonts w:ascii="Times New Roman" w:hAnsi="Times New Roman" w:cs="Times New Roman"/>
          <w:sz w:val="28"/>
          <w:szCs w:val="28"/>
        </w:rPr>
        <w:t xml:space="preserve"> органов внутренних дел</w:t>
      </w:r>
      <w:r w:rsidRPr="00762F9C">
        <w:rPr>
          <w:rFonts w:ascii="Times New Roman" w:hAnsi="Times New Roman" w:cs="Times New Roman"/>
          <w:sz w:val="28"/>
          <w:szCs w:val="28"/>
        </w:rPr>
        <w:t xml:space="preserve"> является пресечение преступлений и правонарушений в сфере незаконного оборота наркотических средств. В прошедшем году сотрудниками отделения полиции пресечено 4 факта незаконного оборота наркотических средств, что позволило изъять из незаконного оборота 4 745 гр. наркотических средств. </w:t>
      </w:r>
    </w:p>
    <w:p w:rsidR="00D327C3" w:rsidRDefault="00762F9C" w:rsidP="0076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9C">
        <w:rPr>
          <w:rFonts w:ascii="Times New Roman" w:hAnsi="Times New Roman" w:cs="Times New Roman"/>
          <w:sz w:val="28"/>
          <w:szCs w:val="28"/>
        </w:rPr>
        <w:t>В течение прошедшего года в адрес глав поселений было внесено 26 представлений о принятии мер к уничтожению выявленных очагов дикорастущей конопли.</w:t>
      </w:r>
    </w:p>
    <w:p w:rsidR="00CA395F" w:rsidRDefault="00CA395F" w:rsidP="00CA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5F">
        <w:rPr>
          <w:rFonts w:ascii="Times New Roman" w:hAnsi="Times New Roman" w:cs="Times New Roman"/>
          <w:sz w:val="28"/>
          <w:szCs w:val="28"/>
        </w:rPr>
        <w:t>В целях пресечения, раскрытия преступлений, совершенных в общественных м</w:t>
      </w:r>
      <w:r>
        <w:rPr>
          <w:rFonts w:ascii="Times New Roman" w:hAnsi="Times New Roman" w:cs="Times New Roman"/>
          <w:sz w:val="28"/>
          <w:szCs w:val="28"/>
        </w:rPr>
        <w:t>естах, в том числе на улицах, отделом полиции</w:t>
      </w:r>
      <w:r w:rsidRPr="00CA395F">
        <w:rPr>
          <w:rFonts w:ascii="Times New Roman" w:hAnsi="Times New Roman" w:cs="Times New Roman"/>
          <w:sz w:val="28"/>
          <w:szCs w:val="28"/>
        </w:rPr>
        <w:t xml:space="preserve"> были приняты меры, направленные на стабилизацию обстановки в районе. Эффективной формой комплексного решения задач правопорядка и нацеленности на совместный результат является проведение профилактических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95F">
        <w:rPr>
          <w:rFonts w:ascii="Times New Roman" w:hAnsi="Times New Roman" w:cs="Times New Roman"/>
          <w:sz w:val="28"/>
          <w:szCs w:val="28"/>
        </w:rPr>
        <w:t>Благодаря реализации мероприятий данной категории число преступлений совершенных в общественных местах незначительно увеличилось на 11,8% (с 17 до 19), в том числе на улицах +30,8% (с 13 до 17).</w:t>
      </w:r>
    </w:p>
    <w:p w:rsidR="004473B6" w:rsidRDefault="004473B6" w:rsidP="00CA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B6">
        <w:rPr>
          <w:rFonts w:ascii="Times New Roman" w:hAnsi="Times New Roman" w:cs="Times New Roman"/>
          <w:sz w:val="28"/>
          <w:szCs w:val="28"/>
        </w:rPr>
        <w:t xml:space="preserve">Остается проблемным вопрос преступности несовершеннолетних. В прошедшем году сотрудниками </w:t>
      </w:r>
      <w:r>
        <w:rPr>
          <w:rFonts w:ascii="Times New Roman" w:hAnsi="Times New Roman" w:cs="Times New Roman"/>
          <w:sz w:val="28"/>
          <w:szCs w:val="28"/>
        </w:rPr>
        <w:t>отдела полиции</w:t>
      </w:r>
      <w:r w:rsidRPr="004473B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73B6">
        <w:rPr>
          <w:rFonts w:ascii="Times New Roman" w:hAnsi="Times New Roman" w:cs="Times New Roman"/>
          <w:sz w:val="28"/>
          <w:szCs w:val="28"/>
        </w:rPr>
        <w:t xml:space="preserve"> взаимодействии с </w:t>
      </w:r>
      <w:r w:rsidRPr="004473B6">
        <w:rPr>
          <w:rFonts w:ascii="Times New Roman" w:hAnsi="Times New Roman" w:cs="Times New Roman"/>
          <w:sz w:val="28"/>
          <w:szCs w:val="28"/>
        </w:rPr>
        <w:lastRenderedPageBreak/>
        <w:t>субъектами профилактики района, осуществлены меры по предупреждению безнадзорности и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CB5">
        <w:rPr>
          <w:rFonts w:ascii="Times New Roman" w:hAnsi="Times New Roman" w:cs="Times New Roman"/>
          <w:sz w:val="28"/>
          <w:szCs w:val="28"/>
        </w:rPr>
        <w:t xml:space="preserve"> </w:t>
      </w:r>
      <w:r w:rsidRPr="004473B6">
        <w:rPr>
          <w:rFonts w:ascii="Times New Roman" w:hAnsi="Times New Roman" w:cs="Times New Roman"/>
          <w:sz w:val="28"/>
          <w:szCs w:val="28"/>
        </w:rPr>
        <w:t xml:space="preserve"> </w:t>
      </w:r>
      <w:r w:rsidR="00EA7CB5" w:rsidRPr="00EA7CB5">
        <w:rPr>
          <w:rFonts w:ascii="Times New Roman" w:hAnsi="Times New Roman" w:cs="Times New Roman"/>
          <w:sz w:val="28"/>
          <w:szCs w:val="28"/>
        </w:rPr>
        <w:t>В ходе применения мер индивидуально профилактического воздействия к административной ответственности привлечено 27 подростков и 65 родителей.</w:t>
      </w:r>
    </w:p>
    <w:p w:rsidR="00C70404" w:rsidRDefault="00C70404" w:rsidP="00CA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0404">
        <w:rPr>
          <w:rFonts w:ascii="Times New Roman" w:hAnsi="Times New Roman" w:cs="Times New Roman"/>
          <w:sz w:val="28"/>
          <w:szCs w:val="28"/>
        </w:rPr>
        <w:t>беспечение безопасности дорожного движения</w:t>
      </w:r>
      <w:r w:rsidR="002D7656">
        <w:rPr>
          <w:rFonts w:ascii="Times New Roman" w:hAnsi="Times New Roman" w:cs="Times New Roman"/>
          <w:sz w:val="28"/>
          <w:szCs w:val="28"/>
        </w:rPr>
        <w:t>, также является одним из наиболее важных направлений</w:t>
      </w:r>
      <w:r w:rsidRPr="00C70404">
        <w:rPr>
          <w:rFonts w:ascii="Times New Roman" w:hAnsi="Times New Roman" w:cs="Times New Roman"/>
          <w:sz w:val="28"/>
          <w:szCs w:val="28"/>
        </w:rPr>
        <w:t xml:space="preserve">, за </w:t>
      </w:r>
      <w:r w:rsidR="002D7656">
        <w:rPr>
          <w:rFonts w:ascii="Times New Roman" w:hAnsi="Times New Roman" w:cs="Times New Roman"/>
          <w:sz w:val="28"/>
          <w:szCs w:val="28"/>
        </w:rPr>
        <w:t>2023 год</w:t>
      </w:r>
      <w:r w:rsidRPr="00C70404">
        <w:rPr>
          <w:rFonts w:ascii="Times New Roman" w:hAnsi="Times New Roman" w:cs="Times New Roman"/>
          <w:sz w:val="28"/>
          <w:szCs w:val="28"/>
        </w:rPr>
        <w:t xml:space="preserve"> на дорогах района зарегистрировано 54 ДТП, в которых погибло 1 человек, а травмировано 5 человек</w:t>
      </w:r>
      <w:r w:rsidR="002D7656">
        <w:rPr>
          <w:rFonts w:ascii="Times New Roman" w:hAnsi="Times New Roman" w:cs="Times New Roman"/>
          <w:sz w:val="28"/>
          <w:szCs w:val="28"/>
        </w:rPr>
        <w:t>. Ведется</w:t>
      </w:r>
      <w:r w:rsidRPr="00C7040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D7656">
        <w:rPr>
          <w:rFonts w:ascii="Times New Roman" w:hAnsi="Times New Roman" w:cs="Times New Roman"/>
          <w:sz w:val="28"/>
          <w:szCs w:val="28"/>
        </w:rPr>
        <w:t>а</w:t>
      </w:r>
      <w:r w:rsidRPr="00C70404">
        <w:rPr>
          <w:rFonts w:ascii="Times New Roman" w:hAnsi="Times New Roman" w:cs="Times New Roman"/>
          <w:sz w:val="28"/>
          <w:szCs w:val="28"/>
        </w:rPr>
        <w:t xml:space="preserve"> по профилактике наездов на пешеходов, детского дорожно-транспортного травматизма, обеспечение надлежащего содержания дорог в рамках муниципальных образований.</w:t>
      </w:r>
    </w:p>
    <w:p w:rsidR="001447B4" w:rsidRDefault="001447B4" w:rsidP="00CA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B4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Госавтоинспекцией </w:t>
      </w:r>
      <w:r w:rsidRPr="001447B4">
        <w:rPr>
          <w:rFonts w:ascii="Times New Roman" w:hAnsi="Times New Roman" w:cs="Times New Roman"/>
          <w:sz w:val="28"/>
          <w:szCs w:val="28"/>
        </w:rPr>
        <w:t>к административной ответственности привлечено 39 водителей, управляющих автотранспортом в состоянии опьянения и 7 отказавшихся от прохождения медицинского освидетельствования.</w:t>
      </w:r>
    </w:p>
    <w:p w:rsidR="00D71269" w:rsidRPr="00D71269" w:rsidRDefault="00D71269" w:rsidP="00D7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69">
        <w:rPr>
          <w:rFonts w:ascii="Times New Roman" w:hAnsi="Times New Roman" w:cs="Times New Roman"/>
          <w:sz w:val="28"/>
          <w:szCs w:val="28"/>
        </w:rPr>
        <w:t>Основные усилия концентрируются на раскрытии преступлений, оказывающих наиболее существенное влияние на оперативную обстановку. Принимаются дополнительные меры по совершенствованию профилактической работы с лицами, имеющими опыт противоправных деяний.</w:t>
      </w:r>
    </w:p>
    <w:p w:rsidR="00D71269" w:rsidRPr="00CB22DF" w:rsidRDefault="00D71269" w:rsidP="00D71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269">
        <w:rPr>
          <w:rFonts w:ascii="Times New Roman" w:hAnsi="Times New Roman" w:cs="Times New Roman"/>
          <w:sz w:val="28"/>
          <w:szCs w:val="28"/>
        </w:rPr>
        <w:t>В числе приоритетов остаются защита интересов личности, общества и государства в сфере экономики</w:t>
      </w:r>
      <w:r w:rsidR="00DC4741">
        <w:rPr>
          <w:rFonts w:ascii="Times New Roman" w:hAnsi="Times New Roman" w:cs="Times New Roman"/>
          <w:sz w:val="28"/>
          <w:szCs w:val="28"/>
        </w:rPr>
        <w:t>,</w:t>
      </w:r>
      <w:r w:rsidRPr="00D71269">
        <w:rPr>
          <w:rFonts w:ascii="Times New Roman" w:hAnsi="Times New Roman" w:cs="Times New Roman"/>
          <w:sz w:val="28"/>
          <w:szCs w:val="28"/>
        </w:rPr>
        <w:t xml:space="preserve"> противодействие экстремистской деятельности</w:t>
      </w:r>
      <w:r w:rsidR="00DC4741">
        <w:rPr>
          <w:rFonts w:ascii="Times New Roman" w:hAnsi="Times New Roman" w:cs="Times New Roman"/>
          <w:sz w:val="28"/>
          <w:szCs w:val="28"/>
        </w:rPr>
        <w:t>,</w:t>
      </w:r>
      <w:r w:rsidRPr="00D71269">
        <w:rPr>
          <w:rFonts w:ascii="Times New Roman" w:hAnsi="Times New Roman" w:cs="Times New Roman"/>
          <w:sz w:val="28"/>
          <w:szCs w:val="28"/>
        </w:rPr>
        <w:t xml:space="preserve"> обеспечение безопасности дорожного движения</w:t>
      </w:r>
      <w:r w:rsidR="00DC4741">
        <w:rPr>
          <w:rFonts w:ascii="Times New Roman" w:hAnsi="Times New Roman" w:cs="Times New Roman"/>
          <w:sz w:val="28"/>
          <w:szCs w:val="28"/>
        </w:rPr>
        <w:t>,</w:t>
      </w:r>
      <w:r w:rsidRPr="00D71269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государственных услуг.</w:t>
      </w:r>
    </w:p>
    <w:p w:rsidR="00DA7C58" w:rsidRPr="006F1C4C" w:rsidRDefault="00C32B49" w:rsidP="00E23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A7C58" w:rsidRPr="006F1C4C">
        <w:rPr>
          <w:rFonts w:ascii="Times New Roman" w:hAnsi="Times New Roman" w:cs="Times New Roman"/>
          <w:sz w:val="28"/>
          <w:szCs w:val="28"/>
        </w:rPr>
        <w:t>еханизм реализации муниципальной программы позволит обеспечить комплексность и системность решения проблемы по профилактике правонарушений, охране общественного порядка и общественной безопасности, тем самым достичь всех целей, сформированных в ее рамках.</w:t>
      </w:r>
    </w:p>
    <w:p w:rsidR="00DA7C58" w:rsidRPr="006F1C4C" w:rsidRDefault="00DA7C58" w:rsidP="00E23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Прогнозируемыми результатами реализации муниципальной программы будут являться повышение эффективности профилактической деятельности органов местного самоуправления</w:t>
      </w:r>
      <w:r w:rsidR="007F0637" w:rsidRPr="006F1C4C">
        <w:rPr>
          <w:rFonts w:ascii="Times New Roman" w:hAnsi="Times New Roman" w:cs="Times New Roman"/>
          <w:sz w:val="28"/>
          <w:szCs w:val="28"/>
        </w:rPr>
        <w:t>, субъектов системы профилактики</w:t>
      </w:r>
      <w:r w:rsidRPr="006F1C4C">
        <w:rPr>
          <w:rFonts w:ascii="Times New Roman" w:hAnsi="Times New Roman" w:cs="Times New Roman"/>
          <w:sz w:val="28"/>
          <w:szCs w:val="28"/>
        </w:rPr>
        <w:t xml:space="preserve">Идринского района, снижение количества преступлений и правонарушений и, как следствие, уровня преступности в </w:t>
      </w:r>
      <w:proofErr w:type="spellStart"/>
      <w:r w:rsidRPr="006F1C4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7259F" w:rsidRPr="006F1C4C" w:rsidRDefault="0017259F" w:rsidP="0080319C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7C58" w:rsidRPr="006F1C4C" w:rsidRDefault="00DA7C58" w:rsidP="006F1C4C">
      <w:pPr>
        <w:pStyle w:val="ConsPlusTitle"/>
        <w:numPr>
          <w:ilvl w:val="0"/>
          <w:numId w:val="18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Приоритеты и цели в соответствующей сфере, описание основных целей и задач программы, прогноз развития</w:t>
      </w:r>
    </w:p>
    <w:p w:rsidR="00DA7C58" w:rsidRPr="006F1C4C" w:rsidRDefault="00DA7C58" w:rsidP="00803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C58" w:rsidRPr="006F1C4C" w:rsidRDefault="00DA7C58" w:rsidP="002F6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Цель и задачи муниципальной программы соответствуют социально-экономическим приоритетам Идринского района.</w:t>
      </w:r>
    </w:p>
    <w:p w:rsidR="00DA7C58" w:rsidRPr="006F1C4C" w:rsidRDefault="00DA7C58" w:rsidP="002F6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6F1C4C" w:rsidRPr="006F1C4C">
        <w:rPr>
          <w:rFonts w:ascii="Times New Roman" w:hAnsi="Times New Roman" w:cs="Times New Roman"/>
          <w:sz w:val="28"/>
          <w:szCs w:val="28"/>
        </w:rPr>
        <w:t>повышение эффективности профилактики правонарушений, охраны общественного порядка и обеспечения общественной безопасности.</w:t>
      </w:r>
    </w:p>
    <w:p w:rsidR="00DA7C58" w:rsidRPr="006F1C4C" w:rsidRDefault="00E4583A" w:rsidP="002F6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F1C4C" w:rsidRPr="006F1C4C" w:rsidRDefault="006F1C4C" w:rsidP="002F67AA">
      <w:pPr>
        <w:pStyle w:val="ab"/>
        <w:shd w:val="clear" w:color="auto" w:fill="FFFFFF"/>
        <w:spacing w:before="7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>1.</w:t>
      </w:r>
      <w:r w:rsidRPr="006F1C4C">
        <w:rPr>
          <w:rFonts w:ascii="Times New Roman" w:hAnsi="Times New Roman"/>
          <w:sz w:val="28"/>
          <w:szCs w:val="28"/>
        </w:rPr>
        <w:t>Предупреждение совершения правонарушений и преступлений.</w:t>
      </w:r>
    </w:p>
    <w:p w:rsidR="006F1C4C" w:rsidRPr="006F1C4C" w:rsidRDefault="006F1C4C" w:rsidP="002F67AA">
      <w:pPr>
        <w:pStyle w:val="ab"/>
        <w:shd w:val="clear" w:color="auto" w:fill="FFFFFF"/>
        <w:tabs>
          <w:tab w:val="left" w:pos="83"/>
        </w:tabs>
        <w:spacing w:before="7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lastRenderedPageBreak/>
        <w:t xml:space="preserve">2.Противодействие распространению алкоголизма, </w:t>
      </w:r>
      <w:proofErr w:type="spellStart"/>
      <w:r w:rsidRPr="006F1C4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, наркомании и употребления </w:t>
      </w:r>
      <w:proofErr w:type="spellStart"/>
      <w:r w:rsidRPr="006F1C4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 веществ.</w:t>
      </w:r>
    </w:p>
    <w:p w:rsidR="00C26FF9" w:rsidRDefault="006F1C4C" w:rsidP="00A30228">
      <w:pPr>
        <w:pStyle w:val="ab"/>
        <w:shd w:val="clear" w:color="auto" w:fill="FFFFFF"/>
        <w:tabs>
          <w:tab w:val="left" w:pos="8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>3.С</w:t>
      </w:r>
      <w:r w:rsidR="00FA0667">
        <w:rPr>
          <w:rFonts w:ascii="Times New Roman" w:hAnsi="Times New Roman"/>
          <w:sz w:val="28"/>
          <w:szCs w:val="28"/>
        </w:rPr>
        <w:t>оздание условий для формирования</w:t>
      </w:r>
      <w:r w:rsidRPr="006F1C4C">
        <w:rPr>
          <w:rFonts w:ascii="Times New Roman" w:hAnsi="Times New Roman"/>
          <w:sz w:val="28"/>
          <w:szCs w:val="28"/>
        </w:rPr>
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</w:r>
    </w:p>
    <w:p w:rsidR="002F67AA" w:rsidRDefault="00C26FF9" w:rsidP="002F67AA">
      <w:pPr>
        <w:pStyle w:val="ab"/>
        <w:shd w:val="clear" w:color="auto" w:fill="FFFFFF"/>
        <w:tabs>
          <w:tab w:val="left" w:pos="83"/>
        </w:tabs>
        <w:spacing w:after="0" w:line="240" w:lineRule="auto"/>
        <w:ind w:left="-58" w:firstLine="767"/>
        <w:jc w:val="both"/>
        <w:rPr>
          <w:rFonts w:ascii="Times New Roman" w:hAnsi="Times New Roman"/>
          <w:sz w:val="28"/>
          <w:szCs w:val="28"/>
        </w:rPr>
      </w:pPr>
      <w:r w:rsidRPr="002771A1">
        <w:rPr>
          <w:rFonts w:ascii="Times New Roman" w:hAnsi="Times New Roman"/>
          <w:sz w:val="28"/>
          <w:szCs w:val="28"/>
        </w:rPr>
        <w:t>4</w:t>
      </w:r>
      <w:r w:rsidR="0023440F" w:rsidRPr="002771A1">
        <w:rPr>
          <w:rFonts w:ascii="Times New Roman" w:hAnsi="Times New Roman"/>
          <w:sz w:val="28"/>
          <w:szCs w:val="28"/>
        </w:rPr>
        <w:t>.</w:t>
      </w:r>
      <w:r w:rsidR="00F70BBF">
        <w:rPr>
          <w:rFonts w:ascii="Times New Roman" w:eastAsia="Times New Roman" w:hAnsi="Times New Roman"/>
          <w:sz w:val="28"/>
          <w:szCs w:val="28"/>
        </w:rPr>
        <w:t>Р</w:t>
      </w:r>
      <w:r w:rsidR="00F70BBF" w:rsidRPr="00C26FF9">
        <w:rPr>
          <w:rFonts w:ascii="Times New Roman" w:hAnsi="Times New Roman"/>
          <w:sz w:val="28"/>
          <w:szCs w:val="28"/>
        </w:rPr>
        <w:t>еализация государственной политики в области профилактики терроризма и экстремизма</w:t>
      </w:r>
      <w:r w:rsidR="00F70BBF">
        <w:rPr>
          <w:rFonts w:ascii="Times New Roman" w:hAnsi="Times New Roman"/>
          <w:sz w:val="28"/>
          <w:szCs w:val="28"/>
        </w:rPr>
        <w:t>.</w:t>
      </w:r>
    </w:p>
    <w:p w:rsidR="00F70BBF" w:rsidRPr="002F67AA" w:rsidRDefault="00F70BBF" w:rsidP="002F67AA">
      <w:pPr>
        <w:pStyle w:val="ab"/>
        <w:shd w:val="clear" w:color="auto" w:fill="FFFFFF"/>
        <w:tabs>
          <w:tab w:val="left" w:pos="83"/>
        </w:tabs>
        <w:spacing w:after="0" w:line="240" w:lineRule="auto"/>
        <w:ind w:left="-58" w:firstLine="7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D3E41">
        <w:rPr>
          <w:rFonts w:ascii="Times New Roman" w:hAnsi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9076B4" w:rsidRPr="009076B4" w:rsidRDefault="00F70BBF" w:rsidP="002F67AA">
      <w:pPr>
        <w:pStyle w:val="ab"/>
        <w:shd w:val="clear" w:color="auto" w:fill="FFFFFF"/>
        <w:tabs>
          <w:tab w:val="left" w:pos="83"/>
        </w:tabs>
        <w:spacing w:after="0" w:line="240" w:lineRule="auto"/>
        <w:ind w:left="-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076B4" w:rsidRPr="009076B4">
        <w:rPr>
          <w:rFonts w:ascii="Times New Roman" w:eastAsia="Times New Roman" w:hAnsi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32065B" w:rsidRPr="009D21EE" w:rsidRDefault="0032065B" w:rsidP="002F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2023 - 2030 годы.</w:t>
      </w:r>
    </w:p>
    <w:p w:rsidR="009076B4" w:rsidRDefault="009076B4" w:rsidP="002F6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B4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№1 к паспорту муниципальной программы.</w:t>
      </w:r>
    </w:p>
    <w:p w:rsidR="002F67AA" w:rsidRPr="009076B4" w:rsidRDefault="002F67AA" w:rsidP="002F6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C58" w:rsidRDefault="00DA7C58" w:rsidP="006F1C4C">
      <w:pPr>
        <w:pStyle w:val="ConsPlusTitle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Механизм реализации отдельных мероприятий муниципальной программы и сроки реализации муниципальной программы</w:t>
      </w:r>
    </w:p>
    <w:p w:rsidR="006F1C4C" w:rsidRPr="006F1C4C" w:rsidRDefault="006F1C4C" w:rsidP="006F1C4C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В реализации Программы, мероприятий подпрограммы не предусмотрены.</w:t>
      </w:r>
    </w:p>
    <w:p w:rsidR="00E4583A" w:rsidRPr="006F1C4C" w:rsidRDefault="00E4583A" w:rsidP="00E4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</w:t>
      </w:r>
    </w:p>
    <w:p w:rsidR="00E4583A" w:rsidRDefault="00E4583A" w:rsidP="00E4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>мер, осуществляемых исполнителями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целях повышения эффективности реализации мероприятий программы и достижения целевых индикаторов.</w:t>
      </w:r>
    </w:p>
    <w:p w:rsid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D376E">
        <w:rPr>
          <w:rFonts w:ascii="Times New Roman" w:hAnsi="Times New Roman" w:cs="Times New Roman"/>
          <w:sz w:val="28"/>
          <w:szCs w:val="28"/>
        </w:rPr>
        <w:t>тдел культуры, спорта и молодежной политики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F1C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3D1493" w:rsidRDefault="003D1493" w:rsidP="003D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ОГИБДД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0081">
        <w:rPr>
          <w:rFonts w:ascii="Times New Roman" w:hAnsi="Times New Roman" w:cs="Times New Roman"/>
          <w:sz w:val="28"/>
          <w:szCs w:val="28"/>
        </w:rPr>
        <w:t xml:space="preserve">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на проведение мероприятий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программы, после его проведения представляют финансовый и информационно-аналитический отчет.</w:t>
      </w:r>
    </w:p>
    <w:p w:rsidR="003D1493" w:rsidRP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493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администрацииИдринского района предоставляет 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>программы и  полугодовой отчет об использовании бюджетных средств не позднее 10 августа.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>Годовой отчет предоставляется в отдел планирования и экономического развития администрации Идринского района до 1 марта года, следующего за отчетным.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7AA" w:rsidRDefault="00DB1E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1C4C" w:rsidRPr="006F1C4C">
        <w:rPr>
          <w:rFonts w:ascii="Times New Roman" w:eastAsia="Times New Roman" w:hAnsi="Times New Roman" w:cs="Times New Roman"/>
          <w:sz w:val="28"/>
          <w:szCs w:val="28"/>
        </w:rPr>
        <w:t xml:space="preserve">. Прогноз конечных результатов программы, </w:t>
      </w:r>
    </w:p>
    <w:p w:rsidR="006F1C4C" w:rsidRDefault="006F1C4C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2F67AA" w:rsidRPr="006F1C4C" w:rsidRDefault="002F67AA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BBF" w:rsidRPr="00077394" w:rsidRDefault="00F70BBF" w:rsidP="00F7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</w:t>
      </w:r>
      <w:r w:rsidRPr="006F1C4C">
        <w:rPr>
          <w:rFonts w:ascii="Times New Roman" w:hAnsi="Times New Roman" w:cs="Times New Roman"/>
          <w:sz w:val="28"/>
          <w:szCs w:val="28"/>
        </w:rPr>
        <w:t>овышение эффективности профилактики правонарушений, охраны общественного порядка и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BBF" w:rsidRPr="00077394" w:rsidRDefault="00F70BBF" w:rsidP="00F7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88C">
        <w:rPr>
          <w:rFonts w:ascii="Times New Roman" w:eastAsia="Times New Roman" w:hAnsi="Times New Roman" w:cs="Times New Roman"/>
          <w:sz w:val="28"/>
          <w:szCs w:val="28"/>
        </w:rPr>
        <w:t>снижению уровня преступности на территории Идринского района, выявление и устранение причин и условий, способствующих совершению преступлений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6B4" w:rsidRPr="00473D9A" w:rsidRDefault="002F67AA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076B4" w:rsidRPr="00473D9A">
        <w:rPr>
          <w:rFonts w:ascii="Times New Roman" w:eastAsia="Times New Roman" w:hAnsi="Times New Roman" w:cs="Times New Roman"/>
          <w:sz w:val="28"/>
          <w:szCs w:val="28"/>
        </w:rPr>
        <w:t xml:space="preserve">созданию системы профилактики по противодействию распространения алкоголизма, наркомании, </w:t>
      </w:r>
      <w:proofErr w:type="spellStart"/>
      <w:r w:rsidR="009076B4" w:rsidRPr="00473D9A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9076B4" w:rsidRPr="00473D9A">
        <w:rPr>
          <w:rFonts w:ascii="Times New Roman" w:eastAsia="Times New Roman" w:hAnsi="Times New Roman" w:cs="Times New Roman"/>
          <w:sz w:val="28"/>
          <w:szCs w:val="28"/>
        </w:rPr>
        <w:t xml:space="preserve"> и употребления </w:t>
      </w:r>
      <w:proofErr w:type="spellStart"/>
      <w:r w:rsidR="009076B4" w:rsidRPr="00473D9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="009076B4" w:rsidRPr="00473D9A">
        <w:rPr>
          <w:rFonts w:ascii="Times New Roman" w:eastAsia="Times New Roman" w:hAnsi="Times New Roman" w:cs="Times New Roman"/>
          <w:sz w:val="28"/>
          <w:szCs w:val="28"/>
        </w:rPr>
        <w:t xml:space="preserve"> веществ и курительных смесей на территории Идринского района;</w:t>
      </w:r>
    </w:p>
    <w:p w:rsidR="006F1C4C" w:rsidRDefault="002F67AA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73D9A">
        <w:rPr>
          <w:rFonts w:ascii="Times New Roman" w:eastAsia="Times New Roman" w:hAnsi="Times New Roman" w:cs="Times New Roman"/>
          <w:sz w:val="28"/>
          <w:szCs w:val="28"/>
        </w:rPr>
        <w:t>повышение информированности общества о проблемах безнадзорности и правонарушений несовершеннолетних и путях их решения, совершенствование</w:t>
      </w:r>
      <w:r w:rsidR="009076B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взаимодействия в вопросах обеспечения безопасного детства, пропаганды семейных ценностей, защите прав детей</w:t>
      </w:r>
      <w:r w:rsidR="00C26F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FF9" w:rsidRPr="002771A1" w:rsidRDefault="002F67AA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400C" w:rsidRPr="002771A1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  возможности совершения террористических актов и экстремистских проявлений на территории района</w:t>
      </w:r>
      <w:r w:rsidR="00F70B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400C" w:rsidRPr="00736707" w:rsidRDefault="002F67AA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00C" w:rsidRPr="002771A1">
        <w:rPr>
          <w:rFonts w:ascii="Times New Roman" w:hAnsi="Times New Roman" w:cs="Times New Roman"/>
          <w:sz w:val="28"/>
          <w:szCs w:val="28"/>
        </w:rPr>
        <w:t>повышение уровня толерантного отношения в обществе, в т.ч. в молодёжной среде, предотвращение возникновения конфликтов на межнациональной и межконфессиональной почве, 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</w:t>
      </w:r>
      <w:r w:rsidR="00F70BBF">
        <w:rPr>
          <w:rFonts w:ascii="Times New Roman" w:hAnsi="Times New Roman" w:cs="Times New Roman"/>
          <w:sz w:val="28"/>
          <w:szCs w:val="28"/>
        </w:rPr>
        <w:t xml:space="preserve">ерроризма  на </w:t>
      </w:r>
      <w:r w:rsidR="00F70BBF" w:rsidRPr="00736707">
        <w:rPr>
          <w:rFonts w:ascii="Times New Roman" w:hAnsi="Times New Roman" w:cs="Times New Roman"/>
          <w:sz w:val="28"/>
          <w:szCs w:val="28"/>
        </w:rPr>
        <w:t>территории района;</w:t>
      </w:r>
    </w:p>
    <w:p w:rsidR="00F70BBF" w:rsidRPr="00736707" w:rsidRDefault="00F70BBF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07">
        <w:rPr>
          <w:rFonts w:ascii="Times New Roman" w:hAnsi="Times New Roman" w:cs="Times New Roman"/>
          <w:sz w:val="28"/>
          <w:szCs w:val="28"/>
        </w:rPr>
        <w:t xml:space="preserve">- </w:t>
      </w:r>
      <w:r w:rsidR="00736707" w:rsidRPr="00736707">
        <w:rPr>
          <w:rFonts w:ascii="Times New Roman" w:eastAsia="Calibri" w:hAnsi="Times New Roman" w:cs="Times New Roman"/>
          <w:sz w:val="28"/>
          <w:szCs w:val="28"/>
        </w:rPr>
        <w:t>увеличению количества учащихся, задействованных в мероприятиях по профилактике нарушений ПДД и ДТП.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7AA" w:rsidRDefault="00DB1EDF" w:rsidP="002F67AA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2F67AA">
        <w:rPr>
          <w:rFonts w:ascii="Times New Roman" w:eastAsia="Times New Roman" w:hAnsi="Times New Roman"/>
          <w:sz w:val="28"/>
          <w:szCs w:val="28"/>
        </w:rPr>
        <w:t>.</w:t>
      </w:r>
      <w:r w:rsidR="006F1C4C" w:rsidRPr="006F1C4C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="00736707">
        <w:rPr>
          <w:rFonts w:ascii="Times New Roman" w:eastAsia="Times New Roman" w:hAnsi="Times New Roman"/>
          <w:sz w:val="28"/>
          <w:szCs w:val="28"/>
        </w:rPr>
        <w:t>под</w:t>
      </w:r>
      <w:r w:rsidR="006F1C4C" w:rsidRPr="006F1C4C">
        <w:rPr>
          <w:rFonts w:ascii="Times New Roman" w:eastAsia="Times New Roman" w:hAnsi="Times New Roman"/>
          <w:sz w:val="28"/>
          <w:szCs w:val="28"/>
        </w:rPr>
        <w:t xml:space="preserve">программ </w:t>
      </w:r>
    </w:p>
    <w:p w:rsidR="006F1C4C" w:rsidRPr="006F1C4C" w:rsidRDefault="006F1C4C" w:rsidP="002F67AA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>с указанием сроков их реализации и ожидаемых результатов.</w:t>
      </w:r>
    </w:p>
    <w:p w:rsidR="006F1C4C" w:rsidRPr="006F1C4C" w:rsidRDefault="006F1C4C" w:rsidP="006F1C4C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Подпрограммы не предусмотрены.</w:t>
      </w:r>
    </w:p>
    <w:p w:rsid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DB1E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958DF" w:rsidRPr="001958DF">
        <w:rPr>
          <w:rFonts w:ascii="Times New Roman" w:eastAsia="Times New Roman" w:hAnsi="Times New Roman" w:cs="Times New Roman"/>
          <w:sz w:val="28"/>
          <w:szCs w:val="28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473D9A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Сводные показатели муниципальных заданий не предусмотрены.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7AA" w:rsidRDefault="00DB1E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958DF" w:rsidRPr="001958DF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ресурсном обеспечении муниципальной программы </w:t>
      </w:r>
    </w:p>
    <w:p w:rsidR="002F67AA" w:rsidRDefault="001958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бюджета, в том числе средств,</w:t>
      </w:r>
    </w:p>
    <w:p w:rsidR="002F67AA" w:rsidRDefault="001958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из бюджетов других уровней </w:t>
      </w:r>
      <w:proofErr w:type="gramStart"/>
      <w:r w:rsidRPr="001958DF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proofErr w:type="gramEnd"/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8DF" w:rsidRPr="001958DF" w:rsidRDefault="001958DF" w:rsidP="002F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системы и бюджетов внебюджетных фондов.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>ов представлена в приложении № 1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DB1E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958DF" w:rsidRPr="001958DF">
        <w:rPr>
          <w:rFonts w:ascii="Times New Roman" w:eastAsia="Times New Roman" w:hAnsi="Times New Roman" w:cs="Times New Roman"/>
          <w:sz w:val="28"/>
          <w:szCs w:val="28"/>
        </w:rPr>
        <w:t>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Источники финансирования программы - за счет средств районного бюдже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>та представлены в приложении № 2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A7C58" w:rsidRPr="00F20017" w:rsidRDefault="00DA7C58" w:rsidP="00DA7C58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7C58" w:rsidRPr="00F20017" w:rsidRDefault="00DA7C58" w:rsidP="0017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A7C58" w:rsidRPr="00F20017" w:rsidSect="005F61F5">
          <w:headerReference w:type="default" r:id="rId11"/>
          <w:pgSz w:w="11906" w:h="16838"/>
          <w:pgMar w:top="680" w:right="851" w:bottom="992" w:left="1701" w:header="709" w:footer="709" w:gutter="0"/>
          <w:pgNumType w:start="1"/>
          <w:cols w:space="708"/>
          <w:docGrid w:linePitch="360"/>
        </w:sectPr>
      </w:pPr>
    </w:p>
    <w:p w:rsidR="00B70D3F" w:rsidRPr="00F20017" w:rsidRDefault="00B70D3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B70D3F" w:rsidRPr="00B70D3F" w:rsidTr="00467F6C">
        <w:tc>
          <w:tcPr>
            <w:tcW w:w="8330" w:type="dxa"/>
          </w:tcPr>
          <w:p w:rsidR="00B70D3F" w:rsidRPr="00B70D3F" w:rsidRDefault="00B70D3F" w:rsidP="00B7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70D3F" w:rsidRPr="00B70D3F" w:rsidRDefault="00B70D3F" w:rsidP="002F67AA">
            <w:pPr>
              <w:spacing w:after="0" w:line="240" w:lineRule="auto"/>
              <w:ind w:left="1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к  паспорту муниципальной  Программы 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D3F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B70D3F" w:rsidRPr="00B70D3F" w:rsidRDefault="00B70D3F" w:rsidP="00B70D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414"/>
        <w:gridCol w:w="852"/>
        <w:gridCol w:w="1708"/>
        <w:gridCol w:w="1567"/>
        <w:gridCol w:w="283"/>
        <w:gridCol w:w="1417"/>
        <w:gridCol w:w="1547"/>
        <w:gridCol w:w="428"/>
        <w:gridCol w:w="683"/>
        <w:gridCol w:w="29"/>
        <w:gridCol w:w="195"/>
        <w:gridCol w:w="15"/>
        <w:gridCol w:w="68"/>
        <w:gridCol w:w="128"/>
        <w:gridCol w:w="13"/>
        <w:gridCol w:w="1560"/>
        <w:gridCol w:w="1701"/>
        <w:gridCol w:w="160"/>
        <w:gridCol w:w="465"/>
      </w:tblGrid>
      <w:tr w:rsidR="000B3655" w:rsidRPr="00B70D3F" w:rsidTr="00D023A7">
        <w:trPr>
          <w:gridAfter w:val="2"/>
          <w:wAfter w:w="625" w:type="dxa"/>
          <w:cantSplit/>
          <w:trHeight w:val="383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предшествующий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муниципальной программы, 2022</w:t>
            </w:r>
          </w:p>
        </w:tc>
        <w:tc>
          <w:tcPr>
            <w:tcW w:w="9634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B3655" w:rsidRPr="00B70D3F" w:rsidRDefault="000B3655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DF58B8" w:rsidRPr="00B70D3F" w:rsidTr="00DB1EDF">
        <w:trPr>
          <w:gridAfter w:val="2"/>
          <w:wAfter w:w="625" w:type="dxa"/>
          <w:cantSplit/>
          <w:trHeight w:val="53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B8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7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F58B8" w:rsidRPr="00374DA9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8B8" w:rsidRPr="00B70D3F" w:rsidTr="00DB1EDF">
        <w:trPr>
          <w:gridAfter w:val="2"/>
          <w:wAfter w:w="625" w:type="dxa"/>
          <w:cantSplit/>
          <w:trHeight w:val="828"/>
        </w:trPr>
        <w:tc>
          <w:tcPr>
            <w:tcW w:w="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F58B8" w:rsidRPr="00B70D3F" w:rsidRDefault="00DF58B8" w:rsidP="002C73F2">
            <w:pPr>
              <w:autoSpaceDE w:val="0"/>
              <w:autoSpaceDN w:val="0"/>
              <w:adjustRightInd w:val="0"/>
              <w:spacing w:after="0" w:line="240" w:lineRule="auto"/>
              <w:ind w:left="-68"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right w:val="single" w:sz="4" w:space="0" w:color="auto"/>
            </w:tcBorders>
          </w:tcPr>
          <w:p w:rsidR="00DF58B8" w:rsidRPr="00B70D3F" w:rsidRDefault="00DF58B8" w:rsidP="002C73F2">
            <w:pPr>
              <w:autoSpaceDE w:val="0"/>
              <w:autoSpaceDN w:val="0"/>
              <w:adjustRightInd w:val="0"/>
              <w:spacing w:after="0" w:line="240" w:lineRule="auto"/>
              <w:ind w:left="-68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F58B8" w:rsidRPr="00374DA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58B8" w:rsidRPr="00B70D3F" w:rsidTr="00DB1EDF">
        <w:trPr>
          <w:gridAfter w:val="2"/>
          <w:wAfter w:w="625" w:type="dxa"/>
          <w:cantSplit/>
          <w:trHeight w:val="549"/>
        </w:trPr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8B8" w:rsidRPr="00374DA9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2C73F2" w:rsidRPr="00B70D3F" w:rsidTr="00DB1EDF">
        <w:trPr>
          <w:gridAfter w:val="2"/>
          <w:wAfter w:w="625" w:type="dxa"/>
          <w:cantSplit/>
          <w:trHeight w:val="33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F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B70D3F" w:rsidRDefault="002C73F2" w:rsidP="00DF5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374DA9" w:rsidRDefault="002C73F2" w:rsidP="002C7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58B8" w:rsidRPr="00B70D3F" w:rsidTr="00D023A7">
        <w:trPr>
          <w:cantSplit/>
          <w:trHeight w:val="240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8B8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  <w:p w:rsidR="00DF58B8" w:rsidRPr="00B70D3F" w:rsidRDefault="00DF58B8" w:rsidP="00D26F0A">
            <w:pPr>
              <w:pStyle w:val="ab"/>
              <w:shd w:val="clear" w:color="auto" w:fill="FFFFFF"/>
              <w:spacing w:before="72"/>
              <w:ind w:left="-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676">
              <w:rPr>
                <w:rFonts w:ascii="Times New Roman" w:eastAsia="Times New Roman" w:hAnsi="Times New Roman"/>
                <w:sz w:val="24"/>
                <w:szCs w:val="24"/>
              </w:rPr>
              <w:t>Задача 1.</w:t>
            </w:r>
            <w:r w:rsidRPr="00AA3676">
              <w:rPr>
                <w:rFonts w:ascii="Times New Roman" w:hAnsi="Times New Roman"/>
                <w:sz w:val="24"/>
                <w:szCs w:val="24"/>
              </w:rPr>
              <w:t>Предупреждение совершения правонарушений и преступлений.</w:t>
            </w:r>
          </w:p>
        </w:tc>
        <w:tc>
          <w:tcPr>
            <w:tcW w:w="160" w:type="dxa"/>
          </w:tcPr>
          <w:p w:rsidR="00DF58B8" w:rsidRPr="00B70D3F" w:rsidRDefault="00DF58B8" w:rsidP="00D26F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DF58B8" w:rsidRPr="00B70D3F" w:rsidRDefault="00DF58B8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3F2" w:rsidRPr="00B70D3F" w:rsidTr="00D023A7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  <w:r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инфраструктуры и социально-значимых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Идринкое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DB1EDF" w:rsidP="002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C73F2" w:rsidRPr="00B70D3F" w:rsidTr="00D023A7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A3676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ровень преступности (на 10 тысяч населения)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0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DE6879" w:rsidP="002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C73F2" w:rsidRPr="00B70D3F" w:rsidTr="00D023A7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оличество зарегистрированных преступлений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B70D3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3F2" w:rsidRPr="00A66026" w:rsidRDefault="00DE6879" w:rsidP="002C7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A6602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Количество публикуемых информационных материалов профилактической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ED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ED2678" w:rsidRPr="00DB1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ED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ED2678" w:rsidRPr="00DB1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</w:tc>
        <w:tc>
          <w:tcPr>
            <w:tcW w:w="200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ED267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0948F6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F6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DF58B8" w:rsidRPr="00B70D3F" w:rsidTr="00DB1EDF">
        <w:trPr>
          <w:gridAfter w:val="2"/>
          <w:wAfter w:w="625" w:type="dxa"/>
          <w:cantSplit/>
          <w:trHeight w:val="659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8B8" w:rsidRPr="000948F6" w:rsidRDefault="00DF58B8" w:rsidP="00D26F0A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F6">
              <w:rPr>
                <w:rFonts w:ascii="Times New Roman" w:hAnsi="Times New Roman"/>
                <w:sz w:val="24"/>
                <w:szCs w:val="24"/>
              </w:rPr>
              <w:t xml:space="preserve">Задача 2.Противодействие распространению алкоголизма, </w:t>
            </w:r>
            <w:proofErr w:type="spellStart"/>
            <w:r w:rsidRPr="000948F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0948F6">
              <w:rPr>
                <w:rFonts w:ascii="Times New Roman" w:hAnsi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0948F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948F6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Охват молодежи профилактическими мероприятиями по противодействию распространения алкоголизма, наркомании, </w:t>
            </w:r>
            <w:proofErr w:type="spellStart"/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</w:t>
            </w:r>
            <w:proofErr w:type="spellStart"/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курительных смесей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5F59EF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F59EF" w:rsidRPr="00DB1E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5F59EF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F59EF" w:rsidRPr="00DB1E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5F59EF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F59EF" w:rsidRPr="00DB1E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5F59EF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0948F6" w:rsidRDefault="002C73F2" w:rsidP="00D26F0A">
            <w:pPr>
              <w:jc w:val="center"/>
            </w:pPr>
            <w:r w:rsidRPr="000948F6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пресечению фактов реализации несовершеннолетним алкогольной продукции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16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4025F0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0948F6" w:rsidRDefault="002C73F2" w:rsidP="00D26F0A">
            <w:pPr>
              <w:jc w:val="center"/>
            </w:pPr>
            <w:r w:rsidRPr="000948F6">
              <w:rPr>
                <w:rFonts w:ascii="Times New Roman" w:hAnsi="Times New Roman" w:cs="Times New Roman"/>
                <w:sz w:val="24"/>
                <w:szCs w:val="24"/>
              </w:rPr>
              <w:t>не менее 18</w:t>
            </w:r>
          </w:p>
        </w:tc>
      </w:tr>
      <w:tr w:rsidR="002C73F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ежегодной антинаркотической профилактической акции, посвященной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500 детей, подростков и молодежи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подростков и молодежи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подростков и молодежи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4025F0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025F0" w:rsidRPr="00DB1EDF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детей, подростков и молодежи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620 детей, подростков и молодежи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4025F0" w:rsidP="00D26F0A">
            <w:pPr>
              <w:jc w:val="center"/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не менее 620 детей, подростков и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0948F6" w:rsidRDefault="002C73F2" w:rsidP="00D26F0A">
            <w:pPr>
              <w:jc w:val="center"/>
            </w:pPr>
            <w:r w:rsidRPr="000948F6">
              <w:rPr>
                <w:rFonts w:ascii="Times New Roman" w:hAnsi="Times New Roman" w:cs="Times New Roman"/>
                <w:sz w:val="24"/>
                <w:szCs w:val="24"/>
              </w:rPr>
              <w:t>не менее 650 детей, подростков и молодежи</w:t>
            </w:r>
          </w:p>
        </w:tc>
      </w:tr>
      <w:tr w:rsidR="00DF58B8" w:rsidRPr="00B70D3F" w:rsidTr="00DB1EDF">
        <w:trPr>
          <w:gridAfter w:val="2"/>
          <w:wAfter w:w="625" w:type="dxa"/>
          <w:cantSplit/>
          <w:trHeight w:val="659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58B8" w:rsidRPr="000948F6" w:rsidRDefault="00DF58B8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F6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0948F6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Охват мероприятиями семей с детьми сложных категорий при поведении спортивно – массовых  акций:</w:t>
            </w:r>
          </w:p>
          <w:p w:rsidR="002C73F2" w:rsidRPr="00DB1EDF" w:rsidRDefault="002C73F2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«Лыжня России», «День снега», «День здоровья», «Кросс Нации», «День зимних видов спорта»</w:t>
            </w:r>
          </w:p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50 %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FA231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="00FA2311"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50</w:t>
            </w: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FA231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="00FA2311"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</w:t>
            </w: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FA231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</w:t>
            </w:r>
            <w:r w:rsidR="00FA2311"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</w:t>
            </w: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FA231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8</w:t>
            </w:r>
            <w:r w:rsidR="00FA2311"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FA2311" w:rsidP="00FA231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83 %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0948F6" w:rsidRDefault="002C73F2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948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90 %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в образовательных организациях групп правоохранительной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  <w:p w:rsidR="002C73F2" w:rsidRPr="00DB1EDF" w:rsidRDefault="002C73F2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493BF7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Default="002C73F2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</w:tr>
      <w:tr w:rsidR="002C73F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Кураторство шефов – офицеров из числа руководящего состава за несовершеннолетними, находящимися на учёте в ПДН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600BBD" w:rsidP="002C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C16972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участников в мероприятиях, направленных на адаптацию детей и подростков, находящихся 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603BF1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603BF1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3B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</w:tr>
      <w:tr w:rsidR="002C73F2" w:rsidRPr="00B70D3F" w:rsidTr="000948F6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культурно-досуговых формирований (клубов, кружков) для несовершеннолетних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303ECE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0F2EE6" w:rsidRDefault="002C73F2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</w:tr>
      <w:tr w:rsidR="002C73F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964780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964780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964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964780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8321DD" w:rsidP="00964780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 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1F6C73" w:rsidRDefault="002C73F2" w:rsidP="00964780">
            <w:pPr>
              <w:jc w:val="center"/>
              <w:rPr>
                <w:highlight w:val="yellow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не менее </w:t>
            </w:r>
            <w:r w:rsidR="00964780"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</w:tr>
      <w:tr w:rsidR="002C73F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73F2" w:rsidRPr="00DB1EDF" w:rsidRDefault="002C73F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73F2" w:rsidRPr="00DB1EDF" w:rsidRDefault="00294AEF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F2" w:rsidRPr="00294AEF" w:rsidRDefault="002C73F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3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FE753E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FE753E" w:rsidRDefault="00AD70E9" w:rsidP="00D26F0A">
            <w:pPr>
              <w:jc w:val="center"/>
              <w:rPr>
                <w:highlight w:val="yellow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деятельность  в рамках флагманской программы «Мы помогаем»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 добровольческих отрядов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 добровольческих отрядов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 добровольческих отрядов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91488D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 добровольческих отрядов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FE51B3" w:rsidRDefault="00AD70E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16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добровольческих отрядов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патриотическое воспитание несовершеннолетних</w:t>
            </w:r>
          </w:p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(«Спартакиада допризывной молодёжи»;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патриотические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щит», «Горячий снег», «Сибирский рубеж»; «Огонь нашей памяти», «День России», «Парта Героя», «Уроки мужества»  и др.)</w:t>
            </w:r>
          </w:p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15 мероприятий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484E9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  <w:r w:rsidR="00484E9A"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484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  <w:r w:rsidR="00484E9A"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C668C8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«Особый ребенок»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387A51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</w:tr>
      <w:tr w:rsidR="00AD70E9" w:rsidRPr="00B70D3F" w:rsidTr="00387A51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родителей учащихся в межведомственной профилактической акции «Большое родительское собрание»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6249EB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</w:tr>
      <w:tr w:rsidR="00DF0291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детей при проведении «Международного дня детского телефона доверия»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291" w:rsidRPr="00DB1EDF" w:rsidRDefault="00DF0291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0291" w:rsidRPr="00DB1EDF" w:rsidRDefault="00DF0291"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0291" w:rsidRPr="00DB1EDF" w:rsidRDefault="00DF0291"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291" w:rsidRPr="00387A51" w:rsidRDefault="00DF0291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DB1EDF">
              <w:rPr>
                <w:rStyle w:val="23"/>
                <w:rFonts w:eastAsiaTheme="minorEastAsia"/>
                <w:color w:val="auto"/>
                <w:sz w:val="24"/>
                <w:szCs w:val="24"/>
              </w:rPr>
              <w:t>Проведение «Дней здоровья» с обязательным участием детей и подростков, состоящих на профилактических учетах в органах системы профилактики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1317D1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Style w:val="23"/>
                <w:rFonts w:eastAsiaTheme="minorEastAsia"/>
                <w:color w:val="FF0000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Охват учащихся 12-18 лет при проведении мероприятий по профилактике раннего вступления в половые отношения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6B11EA" w:rsidP="00AD7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387A51" w:rsidRDefault="00AD70E9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AD70E9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Работа Советов профилактики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60DAB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в 16 сельских советах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70E9" w:rsidRPr="00FE51B3" w:rsidRDefault="00AD70E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</w:tr>
      <w:tr w:rsidR="00AD70E9" w:rsidRPr="00B70D3F" w:rsidTr="00387A51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ежегодных конкурсов на лучшую антирекламу алкогольных, табачных изделий и наркотических веществ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8B41C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 мероприятий</w:t>
            </w:r>
          </w:p>
        </w:tc>
      </w:tr>
      <w:tr w:rsidR="00AD70E9" w:rsidRPr="00B70D3F" w:rsidTr="00387A51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тренингов, деловых игр, социально значимых акций, культурных практик, творческих конкурсов, направленных на профилактику асоциальных проявлений и </w:t>
            </w:r>
            <w:proofErr w:type="spellStart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девиантного</w:t>
            </w:r>
            <w:proofErr w:type="spellEnd"/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поведения в подростковой среде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AD70E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70E9" w:rsidRPr="00DB1EDF" w:rsidRDefault="005D71A7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70E9" w:rsidRPr="00387A51" w:rsidRDefault="00AD70E9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</w:tr>
      <w:tr w:rsidR="007F2004" w:rsidRPr="00B70D3F" w:rsidTr="00DB1EDF">
        <w:trPr>
          <w:gridAfter w:val="2"/>
          <w:wAfter w:w="625" w:type="dxa"/>
          <w:cantSplit/>
          <w:trHeight w:val="659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04" w:rsidRPr="00DB1EDF" w:rsidRDefault="007F2004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4.Реализация государственной политики в области профилактики терроризма и экстремизма.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4E4BC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 Изготовление памяток, плакатов.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9C1AC9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 мероприятий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0732BF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Подготовка, издание и распространение среди населения материалов (буклетов, пособий) антитеррористической и анти экстремистской направленности в средствах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961C0A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мероприятий в честь Дня борьбы с терроризмом и Дня народного единства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7236B1" w:rsidP="00D26F0A">
            <w:pPr>
              <w:jc w:val="center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</w:tr>
      <w:tr w:rsidR="007F2004" w:rsidRPr="00B70D3F" w:rsidTr="00DB1EDF">
        <w:trPr>
          <w:gridAfter w:val="2"/>
          <w:wAfter w:w="625" w:type="dxa"/>
          <w:cantSplit/>
          <w:trHeight w:val="659"/>
        </w:trPr>
        <w:tc>
          <w:tcPr>
            <w:tcW w:w="1516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04" w:rsidRPr="00387A51" w:rsidRDefault="007F2004" w:rsidP="00D26F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5.</w:t>
            </w: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ind w:left="33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AE77CE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 и воспитанников, задействованных в мероприятиях по профилактике 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</w:t>
            </w:r>
          </w:p>
          <w:p w:rsidR="00886A62" w:rsidRPr="00DB1EDF" w:rsidRDefault="00886A62"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77CE" w:rsidRPr="00DB1EDF" w:rsidRDefault="00AE77CE" w:rsidP="00AE77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</w:t>
            </w:r>
          </w:p>
          <w:p w:rsidR="00886A62" w:rsidRPr="00DB1EDF" w:rsidRDefault="00AE77CE" w:rsidP="00AE77CE">
            <w:pPr>
              <w:spacing w:after="160" w:line="259" w:lineRule="auto"/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1800</w:t>
            </w:r>
          </w:p>
          <w:p w:rsidR="00886A62" w:rsidRPr="00DB1EDF" w:rsidRDefault="00886A62" w:rsidP="00886A62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AE77CE" w:rsidP="0088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AE77CE" w:rsidP="00886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86A62" w:rsidRPr="00B70D3F" w:rsidTr="00DB1EDF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92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A62" w:rsidRPr="00DB1EDF" w:rsidRDefault="00886A62" w:rsidP="0079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97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86A62" w:rsidRPr="00DB1EDF" w:rsidRDefault="00AE77CE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E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103</w:t>
            </w:r>
          </w:p>
        </w:tc>
      </w:tr>
      <w:tr w:rsidR="00886A62" w:rsidRPr="00B70D3F" w:rsidTr="000B7512">
        <w:trPr>
          <w:gridAfter w:val="2"/>
          <w:wAfter w:w="625" w:type="dxa"/>
          <w:cantSplit/>
          <w:trHeight w:val="6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Pr="00736707" w:rsidRDefault="00886A62" w:rsidP="00D26F0A">
            <w:pPr>
              <w:pStyle w:val="22"/>
              <w:shd w:val="clear" w:color="auto" w:fill="auto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акций и</w:t>
            </w:r>
          </w:p>
          <w:p w:rsidR="00886A62" w:rsidRPr="00FC079F" w:rsidRDefault="00886A62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Pr="001567F9" w:rsidRDefault="00886A6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Pr="001567F9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Pr="001567F9" w:rsidRDefault="00886A62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63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Pr="0025575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62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67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A62" w:rsidRPr="0025575F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A62" w:rsidRPr="0025575F" w:rsidRDefault="00AE77CE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A62" w:rsidRPr="00387A51" w:rsidRDefault="00886A62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7A5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75</w:t>
            </w:r>
          </w:p>
        </w:tc>
      </w:tr>
    </w:tbl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E5F" w:rsidRDefault="00663E5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467F6C" w:rsidRPr="00467F6C" w:rsidTr="00467F6C">
        <w:tc>
          <w:tcPr>
            <w:tcW w:w="9180" w:type="dxa"/>
          </w:tcPr>
          <w:p w:rsid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Pr="00467F6C" w:rsidRDefault="00D63C22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270" w:rsidRDefault="009B0270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3C22" w:rsidRDefault="00D63C22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223209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муниципальной программы 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467F6C">
        <w:rPr>
          <w:rFonts w:ascii="Times New Roman" w:eastAsia="Times New Roman" w:hAnsi="Times New Roman" w:cs="Times New Roman"/>
          <w:sz w:val="28"/>
          <w:szCs w:val="28"/>
        </w:rPr>
        <w:t>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277"/>
        <w:gridCol w:w="3686"/>
        <w:gridCol w:w="2126"/>
        <w:gridCol w:w="709"/>
        <w:gridCol w:w="708"/>
        <w:gridCol w:w="1418"/>
        <w:gridCol w:w="708"/>
        <w:gridCol w:w="993"/>
        <w:gridCol w:w="992"/>
        <w:gridCol w:w="992"/>
        <w:gridCol w:w="1134"/>
      </w:tblGrid>
      <w:tr w:rsidR="00467F6C" w:rsidRPr="00467F6C" w:rsidTr="007F7534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</w:t>
            </w:r>
          </w:p>
          <w:p w:rsidR="00467F6C" w:rsidRPr="00D63C22" w:rsidRDefault="00467F6C" w:rsidP="0088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6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467F6C" w:rsidRPr="00D63C22" w:rsidRDefault="00467F6C" w:rsidP="0088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6A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467F6C" w:rsidRPr="00D63C22" w:rsidRDefault="00467F6C" w:rsidP="0088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6A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F6C" w:rsidRPr="00D63C22" w:rsidRDefault="00467F6C" w:rsidP="0088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период, 202</w:t>
            </w:r>
            <w:r w:rsidR="00886A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86A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67F6C" w:rsidRPr="00467F6C" w:rsidTr="007F7534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F6C" w:rsidRPr="00467F6C" w:rsidTr="007F7534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D63C22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130B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532 </w:t>
            </w:r>
            <w:r w:rsidR="00130B95">
              <w:rPr>
                <w:rFonts w:ascii="Times New Roman" w:eastAsia="Times New Roman" w:hAnsi="Times New Roman" w:cs="Times New Roman"/>
              </w:rPr>
              <w:t>440</w:t>
            </w:r>
            <w:r w:rsidRPr="00D63C22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67F6C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7534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2004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7F7534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7F7534" w:rsidRPr="00467F6C" w:rsidTr="007F753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D63C22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214 740,00</w:t>
            </w:r>
          </w:p>
        </w:tc>
      </w:tr>
      <w:tr w:rsidR="007F7534" w:rsidRPr="00467F6C" w:rsidTr="007F7534">
        <w:trPr>
          <w:trHeight w:val="8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1 –Обеспечение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преступности</w:t>
            </w:r>
          </w:p>
          <w:p w:rsidR="007F7534" w:rsidRPr="00467F6C" w:rsidRDefault="007F7534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D63C22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200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D63C22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63C22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223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распространению алкоголизма,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223209">
        <w:trPr>
          <w:trHeight w:val="49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3CDD" w:rsidRPr="00467F6C" w:rsidTr="00223209">
        <w:trPr>
          <w:trHeight w:val="80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rPr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3 – Профилактика безнадзорности и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 среди несовершеннолетних</w:t>
            </w:r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0129D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33CDD" w:rsidRPr="00467F6C" w:rsidTr="00223209">
        <w:trPr>
          <w:trHeight w:val="7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2771A1" w:rsidRDefault="00533CDD" w:rsidP="00DB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– </w:t>
            </w:r>
            <w:r w:rsidRPr="002771A1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профилактика терроризма</w:t>
            </w:r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proofErr w:type="spellStart"/>
            <w:r w:rsidR="000129DF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="000129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23 700,00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DB019E" w:rsidRDefault="007F7534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CDD" w:rsidRPr="00467F6C" w:rsidTr="00663E5F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6 000,00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5- </w:t>
            </w:r>
            <w:r w:rsidRPr="00717B11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1080081930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7F6C" w:rsidRPr="00467F6C" w:rsidTr="00467F6C">
        <w:tc>
          <w:tcPr>
            <w:tcW w:w="7393" w:type="dxa"/>
          </w:tcPr>
          <w:p w:rsid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33CDD" w:rsidRDefault="00533CDD" w:rsidP="00082B9E">
            <w:pPr>
              <w:spacing w:after="0" w:line="240" w:lineRule="auto"/>
              <w:ind w:lef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7A5FD6" w:rsidP="00082B9E">
            <w:pPr>
              <w:spacing w:after="0" w:line="240" w:lineRule="auto"/>
              <w:ind w:lef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467F6C" w:rsidRPr="00467F6C" w:rsidRDefault="00467F6C" w:rsidP="00082B9E">
            <w:pPr>
              <w:spacing w:after="0" w:line="240" w:lineRule="auto"/>
              <w:ind w:left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«</w:t>
            </w:r>
            <w:r w:rsidR="003A786A" w:rsidRPr="003A7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Идринского</w:t>
      </w:r>
      <w:r w:rsidRPr="003A786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A786A" w:rsidRPr="003A786A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560"/>
        <w:gridCol w:w="3685"/>
        <w:gridCol w:w="3402"/>
        <w:gridCol w:w="1418"/>
        <w:gridCol w:w="1417"/>
        <w:gridCol w:w="1418"/>
        <w:gridCol w:w="1418"/>
      </w:tblGrid>
      <w:tr w:rsidR="00467F6C" w:rsidRPr="00467F6C" w:rsidTr="007A5FD6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3A786A" w:rsidP="00442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год, 202</w:t>
            </w:r>
            <w:r w:rsidR="004428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42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3A786A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рвый год планового периода, 202</w:t>
            </w:r>
            <w:r w:rsidR="004428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428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r w:rsidR="003A786A"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орой год планового периода, 202</w:t>
            </w:r>
            <w:r w:rsidR="004428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467F6C" w:rsidRPr="000129DF" w:rsidRDefault="003A786A" w:rsidP="0044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42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442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29DF"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F6C"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467F6C" w:rsidRPr="00467F6C" w:rsidTr="007A5FD6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0129DF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7F2004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3E5F" w:rsidRPr="00467F6C" w:rsidTr="007A5FD6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DB01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  <w:tr w:rsidR="00467F6C" w:rsidRPr="00467F6C" w:rsidTr="007A5FD6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3A786A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9E" w:rsidRPr="00467F6C" w:rsidTr="007A5FD6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19E" w:rsidRPr="00467F6C" w:rsidTr="007A5FD6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6C" w:rsidRPr="00467F6C" w:rsidTr="007A5FD6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663E5F" w:rsidRDefault="00467F6C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0129D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E5F" w:rsidRPr="00467F6C" w:rsidTr="007A5FD6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 w:rsidP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0129DF" w:rsidRDefault="00663E5F" w:rsidP="00663E5F"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0129D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9D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</w:tbl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A786A" w:rsidSect="00663E5F">
      <w:headerReference w:type="default" r:id="rId12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07" w:rsidRDefault="00836507" w:rsidP="0017259F">
      <w:pPr>
        <w:spacing w:after="0" w:line="240" w:lineRule="auto"/>
      </w:pPr>
      <w:r>
        <w:separator/>
      </w:r>
    </w:p>
  </w:endnote>
  <w:endnote w:type="continuationSeparator" w:id="0">
    <w:p w:rsidR="00836507" w:rsidRDefault="00836507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07" w:rsidRDefault="00836507" w:rsidP="0017259F">
      <w:pPr>
        <w:spacing w:after="0" w:line="240" w:lineRule="auto"/>
      </w:pPr>
      <w:r>
        <w:separator/>
      </w:r>
    </w:p>
  </w:footnote>
  <w:footnote w:type="continuationSeparator" w:id="0">
    <w:p w:rsidR="00836507" w:rsidRDefault="00836507" w:rsidP="0017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B6" w:rsidRPr="001D0BC2" w:rsidRDefault="004473B6" w:rsidP="00DE265B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B6" w:rsidRDefault="004473B6" w:rsidP="001C0598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E7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BFF"/>
    <w:multiLevelType w:val="hybridMultilevel"/>
    <w:tmpl w:val="8C680D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C37014"/>
    <w:multiLevelType w:val="hybridMultilevel"/>
    <w:tmpl w:val="5AA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1ACE"/>
    <w:multiLevelType w:val="multilevel"/>
    <w:tmpl w:val="15329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1E5C6C21"/>
    <w:multiLevelType w:val="multilevel"/>
    <w:tmpl w:val="6652C8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C00000"/>
      </w:rPr>
    </w:lvl>
  </w:abstractNum>
  <w:abstractNum w:abstractNumId="12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86605"/>
    <w:multiLevelType w:val="hybridMultilevel"/>
    <w:tmpl w:val="434081D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4B7E73A2"/>
    <w:multiLevelType w:val="hybridMultilevel"/>
    <w:tmpl w:val="3F1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0117DA"/>
    <w:multiLevelType w:val="hybridMultilevel"/>
    <w:tmpl w:val="F24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0"/>
  </w:num>
  <w:num w:numId="5">
    <w:abstractNumId w:val="18"/>
  </w:num>
  <w:num w:numId="6">
    <w:abstractNumId w:val="19"/>
  </w:num>
  <w:num w:numId="7">
    <w:abstractNumId w:val="25"/>
  </w:num>
  <w:num w:numId="8">
    <w:abstractNumId w:val="12"/>
  </w:num>
  <w:num w:numId="9">
    <w:abstractNumId w:val="28"/>
  </w:num>
  <w:num w:numId="10">
    <w:abstractNumId w:val="24"/>
  </w:num>
  <w:num w:numId="11">
    <w:abstractNumId w:val="23"/>
  </w:num>
  <w:num w:numId="12">
    <w:abstractNumId w:val="15"/>
  </w:num>
  <w:num w:numId="13">
    <w:abstractNumId w:val="17"/>
  </w:num>
  <w:num w:numId="14">
    <w:abstractNumId w:val="29"/>
  </w:num>
  <w:num w:numId="15">
    <w:abstractNumId w:val="31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27"/>
  </w:num>
  <w:num w:numId="21">
    <w:abstractNumId w:val="13"/>
  </w:num>
  <w:num w:numId="22">
    <w:abstractNumId w:val="16"/>
  </w:num>
  <w:num w:numId="23">
    <w:abstractNumId w:val="4"/>
  </w:num>
  <w:num w:numId="24">
    <w:abstractNumId w:val="9"/>
  </w:num>
  <w:num w:numId="25">
    <w:abstractNumId w:val="11"/>
  </w:num>
  <w:num w:numId="26">
    <w:abstractNumId w:val="30"/>
  </w:num>
  <w:num w:numId="27">
    <w:abstractNumId w:val="22"/>
  </w:num>
  <w:num w:numId="28">
    <w:abstractNumId w:val="6"/>
  </w:num>
  <w:num w:numId="29">
    <w:abstractNumId w:val="7"/>
  </w:num>
  <w:num w:numId="30">
    <w:abstractNumId w:val="21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9F"/>
    <w:rsid w:val="000024E9"/>
    <w:rsid w:val="00011ED3"/>
    <w:rsid w:val="000127C2"/>
    <w:rsid w:val="000129DF"/>
    <w:rsid w:val="0001506B"/>
    <w:rsid w:val="00015FD6"/>
    <w:rsid w:val="0002175B"/>
    <w:rsid w:val="00023A4F"/>
    <w:rsid w:val="0002462E"/>
    <w:rsid w:val="00024B42"/>
    <w:rsid w:val="0003223A"/>
    <w:rsid w:val="00034D08"/>
    <w:rsid w:val="00041C70"/>
    <w:rsid w:val="000473DC"/>
    <w:rsid w:val="00060AD5"/>
    <w:rsid w:val="0006383B"/>
    <w:rsid w:val="0006472A"/>
    <w:rsid w:val="0006713B"/>
    <w:rsid w:val="00070D2E"/>
    <w:rsid w:val="000732BF"/>
    <w:rsid w:val="000760A5"/>
    <w:rsid w:val="00076737"/>
    <w:rsid w:val="000817BF"/>
    <w:rsid w:val="00082B9E"/>
    <w:rsid w:val="00086621"/>
    <w:rsid w:val="000916BD"/>
    <w:rsid w:val="000938A3"/>
    <w:rsid w:val="000938DE"/>
    <w:rsid w:val="000948F6"/>
    <w:rsid w:val="00096212"/>
    <w:rsid w:val="000A38C2"/>
    <w:rsid w:val="000A42FE"/>
    <w:rsid w:val="000B00E0"/>
    <w:rsid w:val="000B3655"/>
    <w:rsid w:val="000B41C4"/>
    <w:rsid w:val="000B47E0"/>
    <w:rsid w:val="000B6305"/>
    <w:rsid w:val="000B7512"/>
    <w:rsid w:val="000C48A5"/>
    <w:rsid w:val="000C7C9F"/>
    <w:rsid w:val="000D71C0"/>
    <w:rsid w:val="000F187A"/>
    <w:rsid w:val="00101FAF"/>
    <w:rsid w:val="001102C9"/>
    <w:rsid w:val="001136BC"/>
    <w:rsid w:val="0011399D"/>
    <w:rsid w:val="00115A90"/>
    <w:rsid w:val="001228D9"/>
    <w:rsid w:val="00125F46"/>
    <w:rsid w:val="001261FA"/>
    <w:rsid w:val="00126371"/>
    <w:rsid w:val="00130B95"/>
    <w:rsid w:val="001317D1"/>
    <w:rsid w:val="001447B4"/>
    <w:rsid w:val="00150D5E"/>
    <w:rsid w:val="001567F9"/>
    <w:rsid w:val="0017259F"/>
    <w:rsid w:val="00176BAC"/>
    <w:rsid w:val="00181637"/>
    <w:rsid w:val="00190968"/>
    <w:rsid w:val="00193A1C"/>
    <w:rsid w:val="00194E32"/>
    <w:rsid w:val="001958DF"/>
    <w:rsid w:val="0019659A"/>
    <w:rsid w:val="001A0AA7"/>
    <w:rsid w:val="001A4203"/>
    <w:rsid w:val="001A448A"/>
    <w:rsid w:val="001A44F9"/>
    <w:rsid w:val="001A740D"/>
    <w:rsid w:val="001B642F"/>
    <w:rsid w:val="001B6A18"/>
    <w:rsid w:val="001B75B3"/>
    <w:rsid w:val="001C0598"/>
    <w:rsid w:val="001C764A"/>
    <w:rsid w:val="001D0BC2"/>
    <w:rsid w:val="001D7DA5"/>
    <w:rsid w:val="001E38B0"/>
    <w:rsid w:val="001E4532"/>
    <w:rsid w:val="001F6C73"/>
    <w:rsid w:val="001F7672"/>
    <w:rsid w:val="001F7951"/>
    <w:rsid w:val="00201931"/>
    <w:rsid w:val="002042EC"/>
    <w:rsid w:val="002078F6"/>
    <w:rsid w:val="00210781"/>
    <w:rsid w:val="00220BEC"/>
    <w:rsid w:val="0022238A"/>
    <w:rsid w:val="00222CB9"/>
    <w:rsid w:val="00223209"/>
    <w:rsid w:val="0022519D"/>
    <w:rsid w:val="00225971"/>
    <w:rsid w:val="00227AA0"/>
    <w:rsid w:val="002301C7"/>
    <w:rsid w:val="0023440F"/>
    <w:rsid w:val="002368B8"/>
    <w:rsid w:val="002422B8"/>
    <w:rsid w:val="002434FA"/>
    <w:rsid w:val="002527FB"/>
    <w:rsid w:val="00255998"/>
    <w:rsid w:val="00263D34"/>
    <w:rsid w:val="00263D8B"/>
    <w:rsid w:val="002664AE"/>
    <w:rsid w:val="00267E57"/>
    <w:rsid w:val="002707FC"/>
    <w:rsid w:val="00270ADE"/>
    <w:rsid w:val="002717B0"/>
    <w:rsid w:val="00272D73"/>
    <w:rsid w:val="00275985"/>
    <w:rsid w:val="002759B1"/>
    <w:rsid w:val="00275D2C"/>
    <w:rsid w:val="00275D38"/>
    <w:rsid w:val="002771A1"/>
    <w:rsid w:val="00277530"/>
    <w:rsid w:val="002908BC"/>
    <w:rsid w:val="002924DC"/>
    <w:rsid w:val="00294804"/>
    <w:rsid w:val="00294AD6"/>
    <w:rsid w:val="00294AEF"/>
    <w:rsid w:val="0029739D"/>
    <w:rsid w:val="002A35C4"/>
    <w:rsid w:val="002A38CB"/>
    <w:rsid w:val="002A64D5"/>
    <w:rsid w:val="002B0567"/>
    <w:rsid w:val="002C43E0"/>
    <w:rsid w:val="002C73F2"/>
    <w:rsid w:val="002D0430"/>
    <w:rsid w:val="002D7656"/>
    <w:rsid w:val="002E24C3"/>
    <w:rsid w:val="002E26E2"/>
    <w:rsid w:val="002E2FF7"/>
    <w:rsid w:val="002E3E67"/>
    <w:rsid w:val="002E4D3F"/>
    <w:rsid w:val="002E6ED7"/>
    <w:rsid w:val="002F67AA"/>
    <w:rsid w:val="00300A10"/>
    <w:rsid w:val="003034B3"/>
    <w:rsid w:val="00303E6C"/>
    <w:rsid w:val="00303ECE"/>
    <w:rsid w:val="00314A81"/>
    <w:rsid w:val="0032065B"/>
    <w:rsid w:val="00324418"/>
    <w:rsid w:val="00324DD3"/>
    <w:rsid w:val="00327DBB"/>
    <w:rsid w:val="00330331"/>
    <w:rsid w:val="003346EE"/>
    <w:rsid w:val="00353530"/>
    <w:rsid w:val="00353B85"/>
    <w:rsid w:val="00357E25"/>
    <w:rsid w:val="00365496"/>
    <w:rsid w:val="003667B4"/>
    <w:rsid w:val="003718A7"/>
    <w:rsid w:val="003738BB"/>
    <w:rsid w:val="00374DA9"/>
    <w:rsid w:val="00375F91"/>
    <w:rsid w:val="00377132"/>
    <w:rsid w:val="00380D82"/>
    <w:rsid w:val="00386648"/>
    <w:rsid w:val="00387A51"/>
    <w:rsid w:val="0039276C"/>
    <w:rsid w:val="0039540B"/>
    <w:rsid w:val="00396660"/>
    <w:rsid w:val="003A204C"/>
    <w:rsid w:val="003A786A"/>
    <w:rsid w:val="003B5820"/>
    <w:rsid w:val="003B66B6"/>
    <w:rsid w:val="003B6AE3"/>
    <w:rsid w:val="003C2C40"/>
    <w:rsid w:val="003C3A24"/>
    <w:rsid w:val="003D0CC5"/>
    <w:rsid w:val="003D1493"/>
    <w:rsid w:val="003D2737"/>
    <w:rsid w:val="003E491A"/>
    <w:rsid w:val="003E58F2"/>
    <w:rsid w:val="003F23B7"/>
    <w:rsid w:val="003F5D90"/>
    <w:rsid w:val="003F789B"/>
    <w:rsid w:val="003F7F0A"/>
    <w:rsid w:val="004025F0"/>
    <w:rsid w:val="00411978"/>
    <w:rsid w:val="00416C4C"/>
    <w:rsid w:val="00422149"/>
    <w:rsid w:val="00442825"/>
    <w:rsid w:val="004473B6"/>
    <w:rsid w:val="0045559A"/>
    <w:rsid w:val="0046073C"/>
    <w:rsid w:val="00463B5D"/>
    <w:rsid w:val="00466BE2"/>
    <w:rsid w:val="00467F6C"/>
    <w:rsid w:val="004738BB"/>
    <w:rsid w:val="00473D9A"/>
    <w:rsid w:val="0048016D"/>
    <w:rsid w:val="00483313"/>
    <w:rsid w:val="00484E9A"/>
    <w:rsid w:val="0048635B"/>
    <w:rsid w:val="00493BF7"/>
    <w:rsid w:val="00495984"/>
    <w:rsid w:val="004B0BDB"/>
    <w:rsid w:val="004B1F77"/>
    <w:rsid w:val="004B37CA"/>
    <w:rsid w:val="004C09B1"/>
    <w:rsid w:val="004C0E4F"/>
    <w:rsid w:val="004C2293"/>
    <w:rsid w:val="004C42DC"/>
    <w:rsid w:val="004C4726"/>
    <w:rsid w:val="004D2C2E"/>
    <w:rsid w:val="004D33BF"/>
    <w:rsid w:val="004D376E"/>
    <w:rsid w:val="004E0654"/>
    <w:rsid w:val="004E2871"/>
    <w:rsid w:val="004E49F0"/>
    <w:rsid w:val="004E4BC9"/>
    <w:rsid w:val="004F6752"/>
    <w:rsid w:val="00505535"/>
    <w:rsid w:val="0050617B"/>
    <w:rsid w:val="0051159D"/>
    <w:rsid w:val="00513CBE"/>
    <w:rsid w:val="00520DB9"/>
    <w:rsid w:val="00521334"/>
    <w:rsid w:val="0052326F"/>
    <w:rsid w:val="00523D51"/>
    <w:rsid w:val="00525F57"/>
    <w:rsid w:val="00527574"/>
    <w:rsid w:val="00533BDA"/>
    <w:rsid w:val="00533CDD"/>
    <w:rsid w:val="005347CA"/>
    <w:rsid w:val="00534AF2"/>
    <w:rsid w:val="005356A8"/>
    <w:rsid w:val="00535A61"/>
    <w:rsid w:val="00540473"/>
    <w:rsid w:val="00552270"/>
    <w:rsid w:val="00553BBA"/>
    <w:rsid w:val="005604B7"/>
    <w:rsid w:val="00560724"/>
    <w:rsid w:val="00560C52"/>
    <w:rsid w:val="00564FB8"/>
    <w:rsid w:val="0056788C"/>
    <w:rsid w:val="00573B4D"/>
    <w:rsid w:val="005809CC"/>
    <w:rsid w:val="005855D8"/>
    <w:rsid w:val="00586200"/>
    <w:rsid w:val="00592038"/>
    <w:rsid w:val="00592D57"/>
    <w:rsid w:val="00597DBE"/>
    <w:rsid w:val="005A1FD0"/>
    <w:rsid w:val="005A49AF"/>
    <w:rsid w:val="005A4C4F"/>
    <w:rsid w:val="005B5B13"/>
    <w:rsid w:val="005B72F4"/>
    <w:rsid w:val="005B7669"/>
    <w:rsid w:val="005C0415"/>
    <w:rsid w:val="005C39C7"/>
    <w:rsid w:val="005C4F2C"/>
    <w:rsid w:val="005C62B2"/>
    <w:rsid w:val="005C6520"/>
    <w:rsid w:val="005C7CBF"/>
    <w:rsid w:val="005D0202"/>
    <w:rsid w:val="005D66D9"/>
    <w:rsid w:val="005D71A7"/>
    <w:rsid w:val="005D7C71"/>
    <w:rsid w:val="005D7F17"/>
    <w:rsid w:val="005E1DE7"/>
    <w:rsid w:val="005E5989"/>
    <w:rsid w:val="005E598E"/>
    <w:rsid w:val="005E5D3D"/>
    <w:rsid w:val="005E6730"/>
    <w:rsid w:val="005F0512"/>
    <w:rsid w:val="005F127B"/>
    <w:rsid w:val="005F1DC4"/>
    <w:rsid w:val="005F2316"/>
    <w:rsid w:val="005F309E"/>
    <w:rsid w:val="005F4E12"/>
    <w:rsid w:val="005F59EF"/>
    <w:rsid w:val="005F61F5"/>
    <w:rsid w:val="005F7CDE"/>
    <w:rsid w:val="00600BBD"/>
    <w:rsid w:val="00601AA9"/>
    <w:rsid w:val="00603BF1"/>
    <w:rsid w:val="00605B1A"/>
    <w:rsid w:val="00606247"/>
    <w:rsid w:val="00606F09"/>
    <w:rsid w:val="00611861"/>
    <w:rsid w:val="00612A71"/>
    <w:rsid w:val="00622579"/>
    <w:rsid w:val="006249EB"/>
    <w:rsid w:val="006254B6"/>
    <w:rsid w:val="00631A1A"/>
    <w:rsid w:val="00635E46"/>
    <w:rsid w:val="00653F12"/>
    <w:rsid w:val="006542C1"/>
    <w:rsid w:val="0066152C"/>
    <w:rsid w:val="00663E5F"/>
    <w:rsid w:val="00670C2B"/>
    <w:rsid w:val="0067238D"/>
    <w:rsid w:val="00672AEE"/>
    <w:rsid w:val="006745A2"/>
    <w:rsid w:val="00675446"/>
    <w:rsid w:val="006814FB"/>
    <w:rsid w:val="00682225"/>
    <w:rsid w:val="006831A3"/>
    <w:rsid w:val="006860F0"/>
    <w:rsid w:val="0069082A"/>
    <w:rsid w:val="006967D1"/>
    <w:rsid w:val="006A5002"/>
    <w:rsid w:val="006B0731"/>
    <w:rsid w:val="006B11EA"/>
    <w:rsid w:val="006B2952"/>
    <w:rsid w:val="006B6090"/>
    <w:rsid w:val="006C12B6"/>
    <w:rsid w:val="006C5963"/>
    <w:rsid w:val="006D08B4"/>
    <w:rsid w:val="006D5EA2"/>
    <w:rsid w:val="006E0D25"/>
    <w:rsid w:val="006E52E5"/>
    <w:rsid w:val="006E6434"/>
    <w:rsid w:val="006F0EE8"/>
    <w:rsid w:val="006F119B"/>
    <w:rsid w:val="006F1A1E"/>
    <w:rsid w:val="006F1C4C"/>
    <w:rsid w:val="00700716"/>
    <w:rsid w:val="00701EBE"/>
    <w:rsid w:val="00702C30"/>
    <w:rsid w:val="00702F07"/>
    <w:rsid w:val="007050E0"/>
    <w:rsid w:val="007077B6"/>
    <w:rsid w:val="00707918"/>
    <w:rsid w:val="00710209"/>
    <w:rsid w:val="00717B11"/>
    <w:rsid w:val="0072315E"/>
    <w:rsid w:val="0072364D"/>
    <w:rsid w:val="007236B1"/>
    <w:rsid w:val="00726C97"/>
    <w:rsid w:val="00731997"/>
    <w:rsid w:val="00731C55"/>
    <w:rsid w:val="00732A4F"/>
    <w:rsid w:val="007348F6"/>
    <w:rsid w:val="00736707"/>
    <w:rsid w:val="00737CFD"/>
    <w:rsid w:val="00740C9B"/>
    <w:rsid w:val="00742803"/>
    <w:rsid w:val="0075376D"/>
    <w:rsid w:val="00762311"/>
    <w:rsid w:val="00762F9C"/>
    <w:rsid w:val="00763EDC"/>
    <w:rsid w:val="0077208D"/>
    <w:rsid w:val="00774BC2"/>
    <w:rsid w:val="00783E98"/>
    <w:rsid w:val="00784F54"/>
    <w:rsid w:val="00785581"/>
    <w:rsid w:val="007901DB"/>
    <w:rsid w:val="00792741"/>
    <w:rsid w:val="00796AF1"/>
    <w:rsid w:val="007A3FA1"/>
    <w:rsid w:val="007A5FD6"/>
    <w:rsid w:val="007B25B4"/>
    <w:rsid w:val="007B2710"/>
    <w:rsid w:val="007C195D"/>
    <w:rsid w:val="007C5408"/>
    <w:rsid w:val="007D13DC"/>
    <w:rsid w:val="007D166E"/>
    <w:rsid w:val="007D4C80"/>
    <w:rsid w:val="007D6B6F"/>
    <w:rsid w:val="007D718A"/>
    <w:rsid w:val="007D7BF9"/>
    <w:rsid w:val="007E0C35"/>
    <w:rsid w:val="007E1A1E"/>
    <w:rsid w:val="007E33A8"/>
    <w:rsid w:val="007E6324"/>
    <w:rsid w:val="007E6A53"/>
    <w:rsid w:val="007F0637"/>
    <w:rsid w:val="007F1BC9"/>
    <w:rsid w:val="007F2004"/>
    <w:rsid w:val="007F36CA"/>
    <w:rsid w:val="007F4161"/>
    <w:rsid w:val="007F7534"/>
    <w:rsid w:val="007F78FB"/>
    <w:rsid w:val="00802FF0"/>
    <w:rsid w:val="0080319C"/>
    <w:rsid w:val="00806D1F"/>
    <w:rsid w:val="0082365F"/>
    <w:rsid w:val="00825148"/>
    <w:rsid w:val="0083050C"/>
    <w:rsid w:val="00830565"/>
    <w:rsid w:val="008321DD"/>
    <w:rsid w:val="008348A5"/>
    <w:rsid w:val="00834A01"/>
    <w:rsid w:val="00835629"/>
    <w:rsid w:val="00836507"/>
    <w:rsid w:val="008401D6"/>
    <w:rsid w:val="00841F6E"/>
    <w:rsid w:val="00853D9F"/>
    <w:rsid w:val="00855C16"/>
    <w:rsid w:val="00857922"/>
    <w:rsid w:val="00862473"/>
    <w:rsid w:val="00867D11"/>
    <w:rsid w:val="0088533A"/>
    <w:rsid w:val="0088663D"/>
    <w:rsid w:val="00886A62"/>
    <w:rsid w:val="00896163"/>
    <w:rsid w:val="008A3A7C"/>
    <w:rsid w:val="008A7EFB"/>
    <w:rsid w:val="008B2603"/>
    <w:rsid w:val="008B41C2"/>
    <w:rsid w:val="008B4934"/>
    <w:rsid w:val="008B4C2A"/>
    <w:rsid w:val="008B515A"/>
    <w:rsid w:val="008B6C30"/>
    <w:rsid w:val="008C6972"/>
    <w:rsid w:val="008D6FA1"/>
    <w:rsid w:val="008E065D"/>
    <w:rsid w:val="008E09C8"/>
    <w:rsid w:val="008F0403"/>
    <w:rsid w:val="008F2A11"/>
    <w:rsid w:val="008F3246"/>
    <w:rsid w:val="008F3C94"/>
    <w:rsid w:val="008F496E"/>
    <w:rsid w:val="00903336"/>
    <w:rsid w:val="009076B4"/>
    <w:rsid w:val="009107C9"/>
    <w:rsid w:val="00910E19"/>
    <w:rsid w:val="0091488D"/>
    <w:rsid w:val="009175C1"/>
    <w:rsid w:val="00917B84"/>
    <w:rsid w:val="00920C26"/>
    <w:rsid w:val="009218DB"/>
    <w:rsid w:val="00931643"/>
    <w:rsid w:val="00934C16"/>
    <w:rsid w:val="009374CF"/>
    <w:rsid w:val="00937697"/>
    <w:rsid w:val="00940818"/>
    <w:rsid w:val="00943018"/>
    <w:rsid w:val="00950B3B"/>
    <w:rsid w:val="0095388B"/>
    <w:rsid w:val="0095700F"/>
    <w:rsid w:val="009579AC"/>
    <w:rsid w:val="0096042F"/>
    <w:rsid w:val="00961ADD"/>
    <w:rsid w:val="00961C0A"/>
    <w:rsid w:val="0096438B"/>
    <w:rsid w:val="00964780"/>
    <w:rsid w:val="009676C1"/>
    <w:rsid w:val="00991514"/>
    <w:rsid w:val="00994409"/>
    <w:rsid w:val="009A19E4"/>
    <w:rsid w:val="009A1C72"/>
    <w:rsid w:val="009A3561"/>
    <w:rsid w:val="009A755D"/>
    <w:rsid w:val="009B0270"/>
    <w:rsid w:val="009B23C5"/>
    <w:rsid w:val="009B359D"/>
    <w:rsid w:val="009B363B"/>
    <w:rsid w:val="009C0B77"/>
    <w:rsid w:val="009C1AC9"/>
    <w:rsid w:val="009D35A9"/>
    <w:rsid w:val="009D4F97"/>
    <w:rsid w:val="009D5053"/>
    <w:rsid w:val="009E5A24"/>
    <w:rsid w:val="009E782D"/>
    <w:rsid w:val="009F0808"/>
    <w:rsid w:val="009F22C3"/>
    <w:rsid w:val="009F6F93"/>
    <w:rsid w:val="00A00C31"/>
    <w:rsid w:val="00A05373"/>
    <w:rsid w:val="00A05BF7"/>
    <w:rsid w:val="00A07971"/>
    <w:rsid w:val="00A11E5B"/>
    <w:rsid w:val="00A133D7"/>
    <w:rsid w:val="00A163D9"/>
    <w:rsid w:val="00A16EBB"/>
    <w:rsid w:val="00A1717C"/>
    <w:rsid w:val="00A232A3"/>
    <w:rsid w:val="00A30228"/>
    <w:rsid w:val="00A31624"/>
    <w:rsid w:val="00A33832"/>
    <w:rsid w:val="00A3519A"/>
    <w:rsid w:val="00A37BD8"/>
    <w:rsid w:val="00A419E9"/>
    <w:rsid w:val="00A43E0E"/>
    <w:rsid w:val="00A47B0F"/>
    <w:rsid w:val="00A543A9"/>
    <w:rsid w:val="00A55BE1"/>
    <w:rsid w:val="00A608B1"/>
    <w:rsid w:val="00A60DAB"/>
    <w:rsid w:val="00A64F37"/>
    <w:rsid w:val="00A66026"/>
    <w:rsid w:val="00A66877"/>
    <w:rsid w:val="00A76362"/>
    <w:rsid w:val="00A81EC1"/>
    <w:rsid w:val="00A90434"/>
    <w:rsid w:val="00A97E39"/>
    <w:rsid w:val="00AA3676"/>
    <w:rsid w:val="00AA6636"/>
    <w:rsid w:val="00AB299D"/>
    <w:rsid w:val="00AB5B15"/>
    <w:rsid w:val="00AC26F9"/>
    <w:rsid w:val="00AC2950"/>
    <w:rsid w:val="00AC2A32"/>
    <w:rsid w:val="00AD2882"/>
    <w:rsid w:val="00AD70E9"/>
    <w:rsid w:val="00AE295F"/>
    <w:rsid w:val="00AE3F14"/>
    <w:rsid w:val="00AE4971"/>
    <w:rsid w:val="00AE77CE"/>
    <w:rsid w:val="00AF1A0C"/>
    <w:rsid w:val="00AF5369"/>
    <w:rsid w:val="00B0028B"/>
    <w:rsid w:val="00B10638"/>
    <w:rsid w:val="00B16407"/>
    <w:rsid w:val="00B17DA1"/>
    <w:rsid w:val="00B22B5D"/>
    <w:rsid w:val="00B310FD"/>
    <w:rsid w:val="00B31440"/>
    <w:rsid w:val="00B31F7F"/>
    <w:rsid w:val="00B338D0"/>
    <w:rsid w:val="00B34D0F"/>
    <w:rsid w:val="00B36E98"/>
    <w:rsid w:val="00B464E7"/>
    <w:rsid w:val="00B50396"/>
    <w:rsid w:val="00B50C07"/>
    <w:rsid w:val="00B52751"/>
    <w:rsid w:val="00B5561E"/>
    <w:rsid w:val="00B55912"/>
    <w:rsid w:val="00B56FEC"/>
    <w:rsid w:val="00B6270A"/>
    <w:rsid w:val="00B70AE8"/>
    <w:rsid w:val="00B70D3F"/>
    <w:rsid w:val="00B827B5"/>
    <w:rsid w:val="00B82C50"/>
    <w:rsid w:val="00B86369"/>
    <w:rsid w:val="00B8686A"/>
    <w:rsid w:val="00B91B66"/>
    <w:rsid w:val="00BB3406"/>
    <w:rsid w:val="00BB34B9"/>
    <w:rsid w:val="00BB3743"/>
    <w:rsid w:val="00BC214A"/>
    <w:rsid w:val="00BC505D"/>
    <w:rsid w:val="00BD1718"/>
    <w:rsid w:val="00BD529C"/>
    <w:rsid w:val="00BD5F8F"/>
    <w:rsid w:val="00BE1643"/>
    <w:rsid w:val="00BE238B"/>
    <w:rsid w:val="00BE2739"/>
    <w:rsid w:val="00BE4687"/>
    <w:rsid w:val="00BE7A61"/>
    <w:rsid w:val="00BF11BF"/>
    <w:rsid w:val="00BF15EF"/>
    <w:rsid w:val="00C05D6F"/>
    <w:rsid w:val="00C06C39"/>
    <w:rsid w:val="00C127CA"/>
    <w:rsid w:val="00C16357"/>
    <w:rsid w:val="00C17676"/>
    <w:rsid w:val="00C26FF9"/>
    <w:rsid w:val="00C32784"/>
    <w:rsid w:val="00C32B49"/>
    <w:rsid w:val="00C436F5"/>
    <w:rsid w:val="00C50383"/>
    <w:rsid w:val="00C51914"/>
    <w:rsid w:val="00C519D3"/>
    <w:rsid w:val="00C54144"/>
    <w:rsid w:val="00C6423B"/>
    <w:rsid w:val="00C64F1B"/>
    <w:rsid w:val="00C668C8"/>
    <w:rsid w:val="00C70404"/>
    <w:rsid w:val="00C7192F"/>
    <w:rsid w:val="00C73DA3"/>
    <w:rsid w:val="00C7469E"/>
    <w:rsid w:val="00C81B0E"/>
    <w:rsid w:val="00C8203D"/>
    <w:rsid w:val="00C864FF"/>
    <w:rsid w:val="00C92E7E"/>
    <w:rsid w:val="00C9465F"/>
    <w:rsid w:val="00CA3552"/>
    <w:rsid w:val="00CA3562"/>
    <w:rsid w:val="00CA395F"/>
    <w:rsid w:val="00CA79DC"/>
    <w:rsid w:val="00CB045A"/>
    <w:rsid w:val="00CB22DF"/>
    <w:rsid w:val="00CB70CA"/>
    <w:rsid w:val="00CC064B"/>
    <w:rsid w:val="00CC3FD2"/>
    <w:rsid w:val="00CC4642"/>
    <w:rsid w:val="00CC4865"/>
    <w:rsid w:val="00CC4EE7"/>
    <w:rsid w:val="00CD4F14"/>
    <w:rsid w:val="00CD52DB"/>
    <w:rsid w:val="00CE1048"/>
    <w:rsid w:val="00CE111E"/>
    <w:rsid w:val="00CE1C5A"/>
    <w:rsid w:val="00CE5944"/>
    <w:rsid w:val="00CE6DBB"/>
    <w:rsid w:val="00CE6DC7"/>
    <w:rsid w:val="00CF3334"/>
    <w:rsid w:val="00CF57E9"/>
    <w:rsid w:val="00D023A7"/>
    <w:rsid w:val="00D03FC6"/>
    <w:rsid w:val="00D0557C"/>
    <w:rsid w:val="00D05792"/>
    <w:rsid w:val="00D05890"/>
    <w:rsid w:val="00D058D3"/>
    <w:rsid w:val="00D0735B"/>
    <w:rsid w:val="00D1694B"/>
    <w:rsid w:val="00D16D0B"/>
    <w:rsid w:val="00D26F0A"/>
    <w:rsid w:val="00D327C3"/>
    <w:rsid w:val="00D33237"/>
    <w:rsid w:val="00D42BED"/>
    <w:rsid w:val="00D50A94"/>
    <w:rsid w:val="00D51CF5"/>
    <w:rsid w:val="00D528B6"/>
    <w:rsid w:val="00D52D0A"/>
    <w:rsid w:val="00D54BE7"/>
    <w:rsid w:val="00D568B3"/>
    <w:rsid w:val="00D63C22"/>
    <w:rsid w:val="00D6491D"/>
    <w:rsid w:val="00D710C9"/>
    <w:rsid w:val="00D71269"/>
    <w:rsid w:val="00D719CF"/>
    <w:rsid w:val="00D7230E"/>
    <w:rsid w:val="00D90BC3"/>
    <w:rsid w:val="00D96D55"/>
    <w:rsid w:val="00DA206C"/>
    <w:rsid w:val="00DA33E4"/>
    <w:rsid w:val="00DA7C58"/>
    <w:rsid w:val="00DB019E"/>
    <w:rsid w:val="00DB0428"/>
    <w:rsid w:val="00DB1EDF"/>
    <w:rsid w:val="00DB5837"/>
    <w:rsid w:val="00DC4741"/>
    <w:rsid w:val="00DC6208"/>
    <w:rsid w:val="00DD6E34"/>
    <w:rsid w:val="00DE23CF"/>
    <w:rsid w:val="00DE265B"/>
    <w:rsid w:val="00DE6879"/>
    <w:rsid w:val="00DF0291"/>
    <w:rsid w:val="00DF2BD1"/>
    <w:rsid w:val="00DF4AC8"/>
    <w:rsid w:val="00DF4BDF"/>
    <w:rsid w:val="00DF58B8"/>
    <w:rsid w:val="00E001B4"/>
    <w:rsid w:val="00E00AD4"/>
    <w:rsid w:val="00E0247B"/>
    <w:rsid w:val="00E04359"/>
    <w:rsid w:val="00E048C3"/>
    <w:rsid w:val="00E05B63"/>
    <w:rsid w:val="00E2038F"/>
    <w:rsid w:val="00E215A7"/>
    <w:rsid w:val="00E228EE"/>
    <w:rsid w:val="00E231EA"/>
    <w:rsid w:val="00E24FF6"/>
    <w:rsid w:val="00E333DA"/>
    <w:rsid w:val="00E42E03"/>
    <w:rsid w:val="00E45387"/>
    <w:rsid w:val="00E4583A"/>
    <w:rsid w:val="00E46F27"/>
    <w:rsid w:val="00E47782"/>
    <w:rsid w:val="00E52F4F"/>
    <w:rsid w:val="00E547A4"/>
    <w:rsid w:val="00E5654C"/>
    <w:rsid w:val="00E57387"/>
    <w:rsid w:val="00E709A0"/>
    <w:rsid w:val="00E7106B"/>
    <w:rsid w:val="00E74994"/>
    <w:rsid w:val="00E74BBA"/>
    <w:rsid w:val="00E77907"/>
    <w:rsid w:val="00E8461F"/>
    <w:rsid w:val="00E84902"/>
    <w:rsid w:val="00E96B97"/>
    <w:rsid w:val="00E97BA6"/>
    <w:rsid w:val="00EA09E6"/>
    <w:rsid w:val="00EA1BBE"/>
    <w:rsid w:val="00EA5AF0"/>
    <w:rsid w:val="00EA6530"/>
    <w:rsid w:val="00EA7CB5"/>
    <w:rsid w:val="00EB63B3"/>
    <w:rsid w:val="00EC084A"/>
    <w:rsid w:val="00EC2D77"/>
    <w:rsid w:val="00EC3191"/>
    <w:rsid w:val="00EC470E"/>
    <w:rsid w:val="00EC4758"/>
    <w:rsid w:val="00EC5083"/>
    <w:rsid w:val="00EC6EF4"/>
    <w:rsid w:val="00ED2678"/>
    <w:rsid w:val="00ED2853"/>
    <w:rsid w:val="00ED620F"/>
    <w:rsid w:val="00ED7969"/>
    <w:rsid w:val="00EE6C04"/>
    <w:rsid w:val="00EF52C9"/>
    <w:rsid w:val="00F031FE"/>
    <w:rsid w:val="00F05776"/>
    <w:rsid w:val="00F112B6"/>
    <w:rsid w:val="00F13900"/>
    <w:rsid w:val="00F139A7"/>
    <w:rsid w:val="00F20017"/>
    <w:rsid w:val="00F20C44"/>
    <w:rsid w:val="00F21DAB"/>
    <w:rsid w:val="00F227A3"/>
    <w:rsid w:val="00F239FF"/>
    <w:rsid w:val="00F24842"/>
    <w:rsid w:val="00F31CDE"/>
    <w:rsid w:val="00F378AC"/>
    <w:rsid w:val="00F416B2"/>
    <w:rsid w:val="00F53416"/>
    <w:rsid w:val="00F60670"/>
    <w:rsid w:val="00F618E5"/>
    <w:rsid w:val="00F63F23"/>
    <w:rsid w:val="00F64164"/>
    <w:rsid w:val="00F65CA9"/>
    <w:rsid w:val="00F66D36"/>
    <w:rsid w:val="00F70BBF"/>
    <w:rsid w:val="00F70F36"/>
    <w:rsid w:val="00F74B11"/>
    <w:rsid w:val="00F74C76"/>
    <w:rsid w:val="00F753D2"/>
    <w:rsid w:val="00F81CB7"/>
    <w:rsid w:val="00F81D43"/>
    <w:rsid w:val="00F81FCB"/>
    <w:rsid w:val="00F8400C"/>
    <w:rsid w:val="00F90AEC"/>
    <w:rsid w:val="00F96562"/>
    <w:rsid w:val="00FA0667"/>
    <w:rsid w:val="00FA2311"/>
    <w:rsid w:val="00FA25F8"/>
    <w:rsid w:val="00FA3734"/>
    <w:rsid w:val="00FA6538"/>
    <w:rsid w:val="00FA65F4"/>
    <w:rsid w:val="00FA7AF3"/>
    <w:rsid w:val="00FB03D0"/>
    <w:rsid w:val="00FB20D9"/>
    <w:rsid w:val="00FB49C8"/>
    <w:rsid w:val="00FB74B9"/>
    <w:rsid w:val="00FC23D2"/>
    <w:rsid w:val="00FC36C9"/>
    <w:rsid w:val="00FC6E43"/>
    <w:rsid w:val="00FC7E6B"/>
    <w:rsid w:val="00FD5A2C"/>
    <w:rsid w:val="00FD62BC"/>
    <w:rsid w:val="00FE5D95"/>
    <w:rsid w:val="00FE753E"/>
    <w:rsid w:val="00FF2802"/>
    <w:rsid w:val="00FF2A29"/>
    <w:rsid w:val="00FF488C"/>
    <w:rsid w:val="00F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draadm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F7D08-45CE-4CDC-9525-455F4774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34</Pages>
  <Words>7743</Words>
  <Characters>44140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2024-10-10T06:12:00Z</cp:lastPrinted>
  <dcterms:created xsi:type="dcterms:W3CDTF">2024-11-01T03:12:00Z</dcterms:created>
  <dcterms:modified xsi:type="dcterms:W3CDTF">2024-11-13T06:32:00Z</dcterms:modified>
</cp:coreProperties>
</file>