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775C27">
      <w:r>
        <w:rPr>
          <w:noProof/>
        </w:rPr>
        <w:drawing>
          <wp:inline distT="0" distB="0" distL="0" distR="0">
            <wp:extent cx="6257925" cy="9040495"/>
            <wp:effectExtent l="0" t="0" r="9525" b="8255"/>
            <wp:docPr id="2" name="Рисунок 2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04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7208" w:rsidTr="00A313E4">
        <w:tc>
          <w:tcPr>
            <w:tcW w:w="4785" w:type="dxa"/>
          </w:tcPr>
          <w:p w:rsidR="00EF7208" w:rsidRDefault="00EF7208" w:rsidP="00A313E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Приложение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к постановлению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администрации Идринского района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10.11.2023 № 672</w:t>
            </w:r>
            <w:r w:rsidRPr="004A6D4F">
              <w:rPr>
                <w:sz w:val="28"/>
                <w:szCs w:val="28"/>
              </w:rPr>
              <w:t>-п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 xml:space="preserve">Приложение 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к постановлению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 xml:space="preserve">администрации Идринского района 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от 10.11.2015 № 461-п</w:t>
            </w:r>
          </w:p>
        </w:tc>
      </w:tr>
    </w:tbl>
    <w:p w:rsidR="00EF7208" w:rsidRPr="0067010A" w:rsidRDefault="00EF7208" w:rsidP="00EF7208">
      <w:pPr>
        <w:jc w:val="right"/>
        <w:rPr>
          <w:sz w:val="28"/>
          <w:szCs w:val="28"/>
        </w:rPr>
      </w:pPr>
    </w:p>
    <w:p w:rsidR="00EF7208" w:rsidRPr="0067010A" w:rsidRDefault="00EF7208" w:rsidP="00EF7208">
      <w:pPr>
        <w:jc w:val="center"/>
        <w:rPr>
          <w:sz w:val="28"/>
          <w:szCs w:val="28"/>
        </w:rPr>
      </w:pPr>
      <w:r w:rsidRPr="0067010A">
        <w:rPr>
          <w:sz w:val="28"/>
          <w:szCs w:val="28"/>
        </w:rPr>
        <w:t>Муниципальная программа Идринского района</w:t>
      </w:r>
    </w:p>
    <w:p w:rsidR="00EF7208" w:rsidRPr="0067010A" w:rsidRDefault="00EF7208" w:rsidP="00EF7208">
      <w:pPr>
        <w:jc w:val="center"/>
        <w:rPr>
          <w:sz w:val="28"/>
          <w:szCs w:val="28"/>
        </w:rPr>
      </w:pPr>
      <w:r w:rsidRPr="0067010A">
        <w:rPr>
          <w:sz w:val="28"/>
          <w:szCs w:val="28"/>
        </w:rPr>
        <w:t>«Создание условий для развития образования Идринского района»</w:t>
      </w:r>
    </w:p>
    <w:p w:rsidR="00EF7208" w:rsidRDefault="00EF7208" w:rsidP="00EF7208">
      <w:pPr>
        <w:jc w:val="center"/>
        <w:rPr>
          <w:sz w:val="28"/>
          <w:szCs w:val="28"/>
        </w:rPr>
      </w:pPr>
    </w:p>
    <w:p w:rsidR="00EF7208" w:rsidRPr="0067010A" w:rsidRDefault="00EF7208" w:rsidP="00EF7208">
      <w:pPr>
        <w:jc w:val="center"/>
        <w:rPr>
          <w:sz w:val="28"/>
          <w:szCs w:val="28"/>
        </w:rPr>
      </w:pPr>
    </w:p>
    <w:p w:rsidR="00EF7208" w:rsidRPr="00D47216" w:rsidRDefault="00EF7208" w:rsidP="00EF720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D47216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D47216">
        <w:rPr>
          <w:sz w:val="28"/>
          <w:szCs w:val="28"/>
        </w:rPr>
        <w:t>муниципальной программы</w:t>
      </w: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60"/>
        <w:gridCol w:w="5500"/>
      </w:tblGrid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sz w:val="28"/>
                <w:szCs w:val="28"/>
              </w:rPr>
              <w:t>п</w:t>
            </w:r>
            <w:proofErr w:type="gramEnd"/>
            <w:r w:rsidRPr="0067010A">
              <w:rPr>
                <w:sz w:val="28"/>
                <w:szCs w:val="28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Содержание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67010A">
              <w:rPr>
                <w:sz w:val="28"/>
                <w:szCs w:val="28"/>
              </w:rPr>
              <w:t>»(</w:t>
            </w:r>
            <w:proofErr w:type="gramEnd"/>
            <w:r w:rsidRPr="0067010A">
              <w:rPr>
                <w:sz w:val="28"/>
                <w:szCs w:val="28"/>
              </w:rPr>
              <w:t>в редакции от 16.03.2018 № 133-п)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Отдел образования администрации Идринского  района</w:t>
            </w:r>
            <w:r>
              <w:rPr>
                <w:sz w:val="28"/>
                <w:szCs w:val="28"/>
              </w:rPr>
              <w:t>;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Администрация Идринского района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2 «Государственная поддержка детей</w:t>
            </w:r>
            <w:r w:rsidR="00580DF5">
              <w:rPr>
                <w:sz w:val="28"/>
                <w:szCs w:val="28"/>
              </w:rPr>
              <w:t xml:space="preserve"> </w:t>
            </w:r>
            <w:r w:rsidRPr="0067010A">
              <w:rPr>
                <w:sz w:val="28"/>
                <w:szCs w:val="28"/>
              </w:rPr>
              <w:t>- сирот, расширение практики применения семейных форм воспитания»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3</w:t>
            </w:r>
            <w:r w:rsidR="00BC307B">
              <w:rPr>
                <w:sz w:val="28"/>
                <w:szCs w:val="28"/>
              </w:rPr>
              <w:t xml:space="preserve"> </w:t>
            </w:r>
            <w:r w:rsidRPr="0067010A">
              <w:rPr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Pr="0067010A">
              <w:rPr>
                <w:sz w:val="28"/>
                <w:szCs w:val="28"/>
              </w:rPr>
              <w:t xml:space="preserve">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jc w:val="both"/>
              <w:rPr>
                <w:sz w:val="28"/>
                <w:szCs w:val="28"/>
              </w:rPr>
            </w:pPr>
            <w:r w:rsidRPr="005122F7">
              <w:rPr>
                <w:sz w:val="28"/>
                <w:szCs w:val="28"/>
              </w:rPr>
              <w:t>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1. Обеспечение доступности образования для различных категорий граждан независимо от места проживания</w:t>
            </w:r>
            <w:r>
              <w:rPr>
                <w:sz w:val="28"/>
                <w:szCs w:val="28"/>
              </w:rPr>
              <w:t>.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</w:t>
            </w:r>
            <w:r>
              <w:rPr>
                <w:sz w:val="28"/>
                <w:szCs w:val="28"/>
              </w:rPr>
              <w:t>занятости детей в летний период.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</w:t>
            </w:r>
            <w:r>
              <w:rPr>
                <w:sz w:val="28"/>
                <w:szCs w:val="28"/>
              </w:rPr>
              <w:t>.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</w:t>
            </w:r>
            <w:r>
              <w:rPr>
                <w:sz w:val="28"/>
                <w:szCs w:val="28"/>
              </w:rPr>
              <w:t>.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5.Обеспечение  реализации</w:t>
            </w:r>
            <w:r w:rsidRPr="0067010A">
              <w:rPr>
                <w:sz w:val="28"/>
                <w:szCs w:val="28"/>
              </w:rPr>
              <w:t xml:space="preserve"> мероприятий, направленных на развитие в Идринском районе семейных форм воспитания детей-сирот и детей, ост</w:t>
            </w:r>
            <w:r>
              <w:rPr>
                <w:sz w:val="28"/>
                <w:szCs w:val="28"/>
              </w:rPr>
              <w:t>авшихся без попечения родителей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Обеспечение  приобретения</w:t>
            </w:r>
            <w:r w:rsidRPr="0067010A">
              <w:rPr>
                <w:sz w:val="28"/>
                <w:szCs w:val="28"/>
              </w:rPr>
              <w:t xml:space="preserve">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7010A">
              <w:rPr>
                <w:sz w:val="28"/>
                <w:szCs w:val="28"/>
              </w:rPr>
              <w:t>. Создание условий для эффективной деятельности отдела образования</w:t>
            </w:r>
          </w:p>
          <w:p w:rsidR="00EF7208" w:rsidRPr="0011326A" w:rsidRDefault="00EF7208" w:rsidP="00A313E4">
            <w:pPr>
              <w:rPr>
                <w:sz w:val="28"/>
                <w:szCs w:val="28"/>
              </w:rPr>
            </w:pPr>
            <w:r w:rsidRPr="0011326A">
              <w:rPr>
                <w:sz w:val="28"/>
                <w:szCs w:val="28"/>
              </w:rPr>
              <w:t>8. Обеспечение функционирования системы персонифицированного финансирования</w:t>
            </w:r>
            <w:r>
              <w:rPr>
                <w:sz w:val="28"/>
                <w:szCs w:val="28"/>
              </w:rPr>
              <w:t xml:space="preserve"> дополнительного образования детей</w:t>
            </w:r>
            <w:r w:rsidRPr="0011326A">
              <w:rPr>
                <w:sz w:val="28"/>
                <w:szCs w:val="28"/>
              </w:rPr>
              <w:t xml:space="preserve">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</w:t>
            </w:r>
            <w:r w:rsidRPr="0011326A">
              <w:rPr>
                <w:sz w:val="28"/>
                <w:szCs w:val="28"/>
              </w:rPr>
              <w:lastRenderedPageBreak/>
              <w:t>легкость и оперативность смены осваиваемых образовательных программ.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2016 – 2030 годы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Приложения№ 1к настоящему паспорту</w:t>
            </w:r>
          </w:p>
        </w:tc>
      </w:tr>
      <w:tr w:rsidR="00EF7208" w:rsidRPr="0067010A" w:rsidTr="00A313E4">
        <w:trPr>
          <w:trHeight w:val="416"/>
        </w:trPr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F75AA1" w:rsidRDefault="00EF7208" w:rsidP="00A313E4">
            <w:pPr>
              <w:rPr>
                <w:sz w:val="28"/>
                <w:szCs w:val="28"/>
              </w:rPr>
            </w:pPr>
            <w:r w:rsidRPr="00F75AA1">
              <w:rPr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5 189 376 314,41 рублей, в том числе по годам реализации: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344 723 911,77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– 353 010 509,62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2018 год – 358 544 976,26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-450 436 661,14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год-  430 774 760,00рублей;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год–490 813 482,82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 – 551 111 279,55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602 984 311,25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 – 543 750 650,00 рублей,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 – 534 077 541,00 рубл</w:t>
            </w:r>
            <w:r w:rsidR="00580DF5">
              <w:rPr>
                <w:sz w:val="28"/>
                <w:szCs w:val="28"/>
              </w:rPr>
              <w:t>ь</w:t>
            </w:r>
            <w:r w:rsidRPr="001A2A5A">
              <w:rPr>
                <w:sz w:val="28"/>
                <w:szCs w:val="28"/>
              </w:rPr>
              <w:t>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529 148 231,00</w:t>
            </w:r>
            <w:r w:rsidR="00580DF5">
              <w:rPr>
                <w:sz w:val="28"/>
                <w:szCs w:val="28"/>
              </w:rPr>
              <w:t xml:space="preserve"> рубль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них: 3 413 333 272,09 рублей из сре</w:t>
            </w:r>
            <w:proofErr w:type="gramStart"/>
            <w:r w:rsidRPr="001A2A5A">
              <w:rPr>
                <w:sz w:val="28"/>
                <w:szCs w:val="28"/>
              </w:rPr>
              <w:t>дств кр</w:t>
            </w:r>
            <w:proofErr w:type="gramEnd"/>
            <w:r w:rsidRPr="001A2A5A">
              <w:rPr>
                <w:sz w:val="28"/>
                <w:szCs w:val="28"/>
              </w:rPr>
              <w:t>аевого бюджета,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232 121 654,00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240 368 175,00 </w:t>
            </w:r>
            <w:r w:rsidRPr="001A2A5A">
              <w:rPr>
                <w:sz w:val="28"/>
                <w:szCs w:val="28"/>
              </w:rPr>
              <w:t>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237 479 976,00 </w:t>
            </w:r>
            <w:r w:rsidRPr="001A2A5A">
              <w:rPr>
                <w:sz w:val="28"/>
                <w:szCs w:val="28"/>
              </w:rPr>
              <w:t>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319 620 706,40рублей;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 xml:space="preserve">2020 год-   275 303 176,95 рублей; 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год-297 478 366,23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год- 352 702 173,36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391 194 801,16рублей;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год- 362 685 233,00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 -  353 015 162,99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351 363 847,00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средств местного бюджета– 1 622 264 239,50 рублей,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lastRenderedPageBreak/>
              <w:t>2016 год – 108 264 086,00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-  107 842 055,00рублей;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 xml:space="preserve">2018 год – 113 969 445,00рублей; 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124 408 760,74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год-   138 366 938,22рублей;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 -  161 962 085,54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 – 158 338 758,27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185 083 404,73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 – 174 720 978,00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174 656 169,00</w:t>
            </w:r>
            <w:r w:rsidRPr="001A2A5A">
              <w:rPr>
                <w:sz w:val="28"/>
                <w:szCs w:val="28"/>
              </w:rPr>
              <w:t xml:space="preserve">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174 651 559,00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внебюджетных источников –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46 666 052,10 рублей,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4 338171,77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– 4 800279,62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2018 год – 7 095 555,26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6 407 194,00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год–6 165 258,68рублей;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 –5 498 600,60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год–5 534 303,67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1 782 572,50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 – 1 681 372,00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 –1 681 372,00 рублей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1 681 372,00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федерального бюджета –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107 112 750,72 рублей,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0,00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– 0,00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2018 год – 0,00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0,00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 – 10 939 386,15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 – 25 874 430,45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 – 34 536 044,25рублей;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24 923 532,86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год- 4 663 067,00 рублей.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год- 4 724 837,01 рублей.</w:t>
            </w:r>
          </w:p>
          <w:p w:rsidR="00EF7208" w:rsidRPr="00EA6DD2" w:rsidRDefault="00EF7208" w:rsidP="00A313E4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1 451 453,00 рублей.</w:t>
            </w:r>
          </w:p>
        </w:tc>
      </w:tr>
    </w:tbl>
    <w:p w:rsidR="00EF7208" w:rsidRPr="0067010A" w:rsidRDefault="00EF7208" w:rsidP="00EF7208">
      <w:pPr>
        <w:jc w:val="both"/>
        <w:rPr>
          <w:color w:val="F79646" w:themeColor="accent6"/>
          <w:sz w:val="28"/>
          <w:szCs w:val="28"/>
        </w:rPr>
      </w:pPr>
    </w:p>
    <w:p w:rsidR="00EF7208" w:rsidRDefault="00EF7208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>
      <w:pPr>
        <w:sectPr w:rsidR="00765203" w:rsidSect="00EF7208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756"/>
      </w:tblGrid>
      <w:tr w:rsidR="00765203" w:rsidRPr="00722490" w:rsidTr="00A313E4">
        <w:tc>
          <w:tcPr>
            <w:tcW w:w="9747" w:type="dxa"/>
          </w:tcPr>
          <w:p w:rsidR="00765203" w:rsidRPr="00B70B02" w:rsidRDefault="00765203" w:rsidP="00A313E4">
            <w:pPr>
              <w:rPr>
                <w:sz w:val="28"/>
                <w:szCs w:val="28"/>
              </w:rPr>
            </w:pPr>
          </w:p>
        </w:tc>
        <w:tc>
          <w:tcPr>
            <w:tcW w:w="4756" w:type="dxa"/>
          </w:tcPr>
          <w:p w:rsidR="00765203" w:rsidRPr="00B70B02" w:rsidRDefault="00765203" w:rsidP="00A313E4">
            <w:pPr>
              <w:rPr>
                <w:sz w:val="28"/>
                <w:szCs w:val="28"/>
              </w:rPr>
            </w:pPr>
            <w:r w:rsidRPr="00B70B02">
              <w:rPr>
                <w:sz w:val="28"/>
                <w:szCs w:val="28"/>
              </w:rPr>
              <w:t>Приложение № 1</w:t>
            </w:r>
          </w:p>
          <w:p w:rsidR="00765203" w:rsidRPr="00722490" w:rsidRDefault="00765203" w:rsidP="00A313E4">
            <w:pPr>
              <w:rPr>
                <w:sz w:val="28"/>
                <w:szCs w:val="28"/>
              </w:rPr>
            </w:pPr>
            <w:r w:rsidRPr="00B70B02">
              <w:rPr>
                <w:sz w:val="28"/>
                <w:szCs w:val="28"/>
              </w:rPr>
              <w:t xml:space="preserve">к паспорту муниципальной  программы </w:t>
            </w:r>
            <w:r w:rsidRPr="00722490">
              <w:rPr>
                <w:sz w:val="28"/>
                <w:szCs w:val="28"/>
              </w:rPr>
              <w:t xml:space="preserve"> «Создание условий для развития образования  Идринского района»</w:t>
            </w:r>
          </w:p>
          <w:p w:rsidR="00765203" w:rsidRPr="00B70B02" w:rsidRDefault="00765203" w:rsidP="00A313E4">
            <w:pPr>
              <w:rPr>
                <w:sz w:val="28"/>
                <w:szCs w:val="28"/>
              </w:rPr>
            </w:pPr>
          </w:p>
          <w:p w:rsidR="00765203" w:rsidRPr="00B70B02" w:rsidRDefault="00765203" w:rsidP="00A313E4">
            <w:pPr>
              <w:rPr>
                <w:sz w:val="28"/>
                <w:szCs w:val="28"/>
              </w:rPr>
            </w:pPr>
          </w:p>
        </w:tc>
      </w:tr>
    </w:tbl>
    <w:p w:rsidR="00765203" w:rsidRPr="008668C4" w:rsidRDefault="00765203" w:rsidP="00765203">
      <w:pPr>
        <w:rPr>
          <w:sz w:val="24"/>
          <w:szCs w:val="24"/>
        </w:rPr>
      </w:pPr>
    </w:p>
    <w:p w:rsidR="00765203" w:rsidRPr="008668C4" w:rsidRDefault="00765203" w:rsidP="00765203">
      <w:pPr>
        <w:jc w:val="center"/>
        <w:rPr>
          <w:sz w:val="24"/>
          <w:szCs w:val="24"/>
        </w:rPr>
      </w:pPr>
      <w:r w:rsidRPr="008668C4">
        <w:rPr>
          <w:sz w:val="24"/>
          <w:szCs w:val="24"/>
        </w:rPr>
        <w:t>Перечень целевых показателей муниципальной программы, с указанием планируемых к достижению значений в результате</w:t>
      </w:r>
    </w:p>
    <w:p w:rsidR="00765203" w:rsidRPr="008668C4" w:rsidRDefault="00765203" w:rsidP="00765203">
      <w:pPr>
        <w:jc w:val="right"/>
        <w:rPr>
          <w:sz w:val="24"/>
          <w:szCs w:val="24"/>
        </w:rPr>
      </w:pPr>
      <w:r w:rsidRPr="008668C4">
        <w:rPr>
          <w:sz w:val="24"/>
          <w:szCs w:val="24"/>
        </w:rPr>
        <w:t>реализации муниципальной программы «Создание условий для развития образования  Идринского района»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993"/>
        <w:gridCol w:w="820"/>
        <w:gridCol w:w="23"/>
        <w:gridCol w:w="842"/>
        <w:gridCol w:w="837"/>
        <w:gridCol w:w="6"/>
        <w:gridCol w:w="834"/>
        <w:gridCol w:w="820"/>
        <w:gridCol w:w="7"/>
        <w:gridCol w:w="8"/>
        <w:gridCol w:w="8"/>
        <w:gridCol w:w="664"/>
        <w:gridCol w:w="20"/>
        <w:gridCol w:w="662"/>
        <w:gridCol w:w="39"/>
        <w:gridCol w:w="670"/>
        <w:gridCol w:w="709"/>
        <w:gridCol w:w="142"/>
        <w:gridCol w:w="38"/>
        <w:gridCol w:w="1072"/>
      </w:tblGrid>
      <w:tr w:rsidR="00765203" w:rsidRPr="008668C4" w:rsidTr="00765203">
        <w:trPr>
          <w:cantSplit/>
          <w:trHeight w:val="287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№ </w:t>
            </w:r>
            <w:proofErr w:type="gramStart"/>
            <w:r w:rsidRPr="008668C4">
              <w:rPr>
                <w:sz w:val="24"/>
                <w:szCs w:val="24"/>
              </w:rPr>
              <w:t>п</w:t>
            </w:r>
            <w:proofErr w:type="gramEnd"/>
            <w:r w:rsidRPr="008668C4">
              <w:rPr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Цели,  </w:t>
            </w:r>
            <w:r w:rsidRPr="008668C4">
              <w:rPr>
                <w:sz w:val="24"/>
                <w:szCs w:val="24"/>
              </w:rPr>
              <w:br/>
              <w:t xml:space="preserve">целевые </w:t>
            </w:r>
            <w:r w:rsidRPr="008668C4">
              <w:rPr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Единица </w:t>
            </w:r>
            <w:r w:rsidRPr="008668C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Год, предшествующий реализации муниципальной программы,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2017 год</w:t>
            </w:r>
          </w:p>
        </w:tc>
        <w:tc>
          <w:tcPr>
            <w:tcW w:w="7378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765203" w:rsidRPr="008668C4" w:rsidTr="00765203">
        <w:trPr>
          <w:cantSplit/>
          <w:trHeight w:val="1485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 w:rsidRPr="008668C4">
              <w:rPr>
                <w:sz w:val="24"/>
                <w:szCs w:val="24"/>
              </w:rPr>
              <w:t>год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668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765203" w:rsidRPr="008668C4" w:rsidTr="00765203">
        <w:trPr>
          <w:cantSplit/>
          <w:trHeight w:val="69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2030 год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</w:t>
            </w:r>
          </w:p>
        </w:tc>
        <w:tc>
          <w:tcPr>
            <w:tcW w:w="68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</w:t>
            </w: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13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2923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  <w:tc>
          <w:tcPr>
            <w:tcW w:w="1252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ед.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544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544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522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511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8668C4">
              <w:rPr>
                <w:sz w:val="24"/>
                <w:szCs w:val="24"/>
              </w:rPr>
              <w:t>обучающихся</w:t>
            </w:r>
            <w:proofErr w:type="gramEnd"/>
            <w:r w:rsidRPr="008668C4">
              <w:rPr>
                <w:sz w:val="24"/>
                <w:szCs w:val="24"/>
              </w:rPr>
              <w:t xml:space="preserve"> в 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668C4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1585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1568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1570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3,3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3,3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2,6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3,4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3,9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1,0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CF0590" w:rsidRDefault="00765203" w:rsidP="00A313E4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Обеспечение горячим питание обучающихся 1-4 классов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Ед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697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682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602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CF0590" w:rsidRDefault="00765203" w:rsidP="00A313E4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Обеспечение горячим питание обучающихся 5-11 классов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765203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668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847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903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Численность обучающихся ОО, осваивающих 2 или более учебных предмета из числа предметных областей «Естественнонаучные предметы», «Физика», «Химия», «Биология» и (или) курсы внеурочной деятельности общеинтелектуальной направленности с использованием средств и воспитания Центра «Точка роста»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37,79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51,2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59,88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67,37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Численность обучающихся ОО, осваивающих дополнительные общеобразовательны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8668C4">
              <w:rPr>
                <w:color w:val="000000" w:themeColor="text1"/>
                <w:sz w:val="24"/>
                <w:szCs w:val="24"/>
              </w:rPr>
              <w:t xml:space="preserve">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16,58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96,7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89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83,5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66,9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88,15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88,98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Доля обучающихся детей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668C4">
              <w:rPr>
                <w:sz w:val="24"/>
                <w:szCs w:val="24"/>
              </w:rPr>
              <w:t>численности</w:t>
            </w:r>
            <w:proofErr w:type="gramEnd"/>
            <w:r w:rsidRPr="008668C4">
              <w:rPr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мероприятий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86,66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93,33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6,6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воспитанников и обучающихся,</w:t>
            </w:r>
            <w:r>
              <w:rPr>
                <w:sz w:val="24"/>
                <w:szCs w:val="24"/>
              </w:rPr>
              <w:t xml:space="preserve"> </w:t>
            </w:r>
            <w:r w:rsidRPr="008668C4">
              <w:rPr>
                <w:sz w:val="24"/>
                <w:szCs w:val="24"/>
              </w:rPr>
              <w:t>вовлечённых  в  активную социальную практику в общем количестве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Доля ОО, </w:t>
            </w:r>
            <w:proofErr w:type="gramStart"/>
            <w:r w:rsidRPr="008668C4">
              <w:rPr>
                <w:sz w:val="24"/>
                <w:szCs w:val="24"/>
              </w:rPr>
              <w:t>имеющих</w:t>
            </w:r>
            <w:proofErr w:type="gramEnd"/>
            <w:r w:rsidRPr="008668C4">
              <w:rPr>
                <w:sz w:val="24"/>
                <w:szCs w:val="24"/>
              </w:rPr>
              <w:t xml:space="preserve"> систематически работающие службы медиации  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96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Охват 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4,94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5,93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7,41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7,41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9,89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9,89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Подпрограмма 2 « </w:t>
            </w:r>
            <w:r w:rsidR="00F07509">
              <w:rPr>
                <w:sz w:val="24"/>
                <w:szCs w:val="24"/>
              </w:rPr>
              <w:t>Государственная поддержка детей-</w:t>
            </w:r>
            <w:r w:rsidRPr="008668C4">
              <w:rPr>
                <w:sz w:val="24"/>
                <w:szCs w:val="24"/>
              </w:rPr>
              <w:t xml:space="preserve">сирот, расширение практики применения семейных форм воспитания» 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  <w:highlight w:val="red"/>
              </w:rPr>
            </w:pPr>
            <w:proofErr w:type="gramStart"/>
            <w:r w:rsidRPr="008668C4">
              <w:rPr>
                <w:sz w:val="24"/>
                <w:szCs w:val="24"/>
              </w:rPr>
              <w:t xml:space="preserve"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приобретения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  <w:proofErr w:type="gramEnd"/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8668C4">
              <w:rPr>
                <w:sz w:val="24"/>
                <w:szCs w:val="24"/>
              </w:rPr>
              <w:t>м(</w:t>
            </w:r>
            <w:proofErr w:type="gramEnd"/>
            <w:r w:rsidRPr="008668C4">
              <w:rPr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93,3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3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proofErr w:type="gramStart"/>
            <w:r w:rsidRPr="008668C4">
              <w:rPr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</w:t>
            </w:r>
            <w:r>
              <w:rPr>
                <w:sz w:val="24"/>
                <w:szCs w:val="24"/>
              </w:rPr>
              <w:t>жилого помещения, включая лиц в</w:t>
            </w:r>
            <w:r w:rsidRPr="008668C4">
              <w:rPr>
                <w:sz w:val="24"/>
                <w:szCs w:val="24"/>
              </w:rPr>
              <w:t>озрасте</w:t>
            </w:r>
            <w:proofErr w:type="gramEnd"/>
            <w:r w:rsidRPr="008668C4">
              <w:rPr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5,0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3,7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3,9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4,3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4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4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11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  <w:lang w:val="en-US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  <w:lang w:val="en-US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Численность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 48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27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56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58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73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64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765203" w:rsidRPr="008668C4" w:rsidTr="00765203">
        <w:trPr>
          <w:cantSplit/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i/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</w:t>
            </w:r>
            <w:proofErr w:type="gramStart"/>
            <w:r w:rsidRPr="008668C4">
              <w:rPr>
                <w:sz w:val="24"/>
                <w:szCs w:val="24"/>
              </w:rPr>
              <w:t>и(</w:t>
            </w:r>
            <w:proofErr w:type="gramEnd"/>
            <w:r w:rsidRPr="008668C4">
              <w:rPr>
                <w:sz w:val="24"/>
                <w:szCs w:val="24"/>
              </w:rPr>
              <w:t>отдел образования)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</w:tbl>
    <w:p w:rsidR="00765203" w:rsidRDefault="00765203"/>
    <w:p w:rsidR="00810A48" w:rsidRDefault="00810A48"/>
    <w:sectPr w:rsidR="00810A48" w:rsidSect="0076520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C5819"/>
    <w:multiLevelType w:val="hybridMultilevel"/>
    <w:tmpl w:val="EF14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08"/>
    <w:rsid w:val="00580DF5"/>
    <w:rsid w:val="00765203"/>
    <w:rsid w:val="00775C27"/>
    <w:rsid w:val="00810A48"/>
    <w:rsid w:val="0098327A"/>
    <w:rsid w:val="00BC307B"/>
    <w:rsid w:val="00EF7208"/>
    <w:rsid w:val="00F0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Содержание. 2 уровень"/>
    <w:basedOn w:val="a"/>
    <w:link w:val="a4"/>
    <w:uiPriority w:val="34"/>
    <w:qFormat/>
    <w:rsid w:val="00EF7208"/>
    <w:pPr>
      <w:ind w:left="720"/>
      <w:contextualSpacing/>
    </w:pPr>
  </w:style>
  <w:style w:type="table" w:styleId="a5">
    <w:name w:val="Table Grid"/>
    <w:basedOn w:val="a1"/>
    <w:uiPriority w:val="59"/>
    <w:rsid w:val="00EF7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F720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F720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Абзац списка Знак"/>
    <w:aliases w:val="Нумерованый список Знак,List Paragraph1 Знак,Содержание. 2 уровень Знак"/>
    <w:link w:val="a3"/>
    <w:uiPriority w:val="34"/>
    <w:qFormat/>
    <w:locked/>
    <w:rsid w:val="00EF72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2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Содержание. 2 уровень"/>
    <w:basedOn w:val="a"/>
    <w:link w:val="a4"/>
    <w:uiPriority w:val="34"/>
    <w:qFormat/>
    <w:rsid w:val="00EF7208"/>
    <w:pPr>
      <w:ind w:left="720"/>
      <w:contextualSpacing/>
    </w:pPr>
  </w:style>
  <w:style w:type="table" w:styleId="a5">
    <w:name w:val="Table Grid"/>
    <w:basedOn w:val="a1"/>
    <w:uiPriority w:val="59"/>
    <w:rsid w:val="00EF7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F720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F720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Абзац списка Знак"/>
    <w:aliases w:val="Нумерованый список Знак,List Paragraph1 Знак,Содержание. 2 уровень Знак"/>
    <w:link w:val="a3"/>
    <w:uiPriority w:val="34"/>
    <w:qFormat/>
    <w:locked/>
    <w:rsid w:val="00EF72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2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8</cp:revision>
  <dcterms:created xsi:type="dcterms:W3CDTF">2023-11-13T07:47:00Z</dcterms:created>
  <dcterms:modified xsi:type="dcterms:W3CDTF">2024-11-15T08:25:00Z</dcterms:modified>
</cp:coreProperties>
</file>