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011" w:rsidRDefault="005440C9">
      <w:pPr>
        <w:rPr>
          <w:rFonts w:ascii="Times New Roman CYR" w:hAnsi="Times New Roman CYR" w:cs="Times New Roman CYR"/>
          <w:b/>
          <w:bCs/>
          <w:color w:val="000000"/>
          <w:sz w:val="28"/>
          <w:szCs w:val="28"/>
        </w:rPr>
      </w:pPr>
      <w:r w:rsidRPr="00F21D88">
        <w:rPr>
          <w:b/>
          <w:bCs/>
          <w:color w:val="000000"/>
          <w:sz w:val="28"/>
          <w:szCs w:val="28"/>
        </w:rPr>
        <w:t xml:space="preserve">1. </w:t>
      </w:r>
      <w:r>
        <w:rPr>
          <w:rFonts w:ascii="Times New Roman CYR" w:hAnsi="Times New Roman CYR" w:cs="Times New Roman CYR"/>
          <w:b/>
          <w:bCs/>
          <w:color w:val="000000"/>
          <w:sz w:val="28"/>
          <w:szCs w:val="28"/>
        </w:rPr>
        <w:t>Общие сведения о муниципальном образовании</w:t>
      </w:r>
    </w:p>
    <w:p w:rsidR="00570011" w:rsidRDefault="005440C9">
      <w:pPr>
        <w:widowControl/>
        <w:ind w:firstLine="708"/>
        <w:jc w:val="both"/>
        <w:rPr>
          <w:rFonts w:ascii="Times New Roman CYR" w:hAnsi="Times New Roman CYR" w:cs="Times New Roman CYR"/>
          <w:kern w:val="20"/>
          <w:sz w:val="28"/>
          <w:szCs w:val="28"/>
        </w:rPr>
      </w:pPr>
      <w:r>
        <w:rPr>
          <w:rFonts w:ascii="Times New Roman CYR" w:hAnsi="Times New Roman CYR" w:cs="Times New Roman CYR"/>
          <w:kern w:val="16"/>
          <w:sz w:val="28"/>
          <w:szCs w:val="28"/>
        </w:rPr>
        <w:t xml:space="preserve">Муниципальное образование Идринский район был образован в апреле 1924 года. Район расположен в южной части Красноярского края. Район исключительно сельский. На территории района расположено 37 населенных пунктов. По административно – территориальному устройству состоит из 16 сельских советов. </w:t>
      </w:r>
      <w:r>
        <w:rPr>
          <w:rFonts w:ascii="Times New Roman CYR" w:hAnsi="Times New Roman CYR" w:cs="Times New Roman CYR"/>
          <w:kern w:val="20"/>
          <w:sz w:val="28"/>
          <w:szCs w:val="28"/>
        </w:rPr>
        <w:t>Территория района составляет 611494 га. Рельеф территории района гористый. Юго-запад района занят равнинной степью и лесостепью в умеренно прохладном, достаточно увлажненном агроклиматическом районе. На севере и востоке она переходит в низкогорную часть Восточного Саяна с горно-таёжной растительностью. По территории района протекают реки Сыда и Сисим. Восточная часть территории покрыта хвойными лесами, занимающими 58% всей территории района. Расстояние до краевого центра г. Красноярска – 550 километров, до железнодорожной станции г</w:t>
      </w:r>
      <w:r w:rsidR="003A4B98">
        <w:rPr>
          <w:rFonts w:ascii="Times New Roman CYR" w:hAnsi="Times New Roman CYR" w:cs="Times New Roman CYR"/>
          <w:kern w:val="20"/>
          <w:sz w:val="28"/>
          <w:szCs w:val="28"/>
        </w:rPr>
        <w:t>. А</w:t>
      </w:r>
      <w:r>
        <w:rPr>
          <w:rFonts w:ascii="Times New Roman CYR" w:hAnsi="Times New Roman CYR" w:cs="Times New Roman CYR"/>
          <w:kern w:val="20"/>
          <w:sz w:val="28"/>
          <w:szCs w:val="28"/>
        </w:rPr>
        <w:t>бакана – 132 км. Протяженность автомобильных дорог общего пользования 339 км.,</w:t>
      </w:r>
      <w:r w:rsidR="00F21D88">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в том числе асфальтированных – 85 км.</w:t>
      </w:r>
    </w:p>
    <w:p w:rsidR="00570011" w:rsidRDefault="00570011">
      <w:pPr>
        <w:rPr>
          <w:rFonts w:ascii="Arial" w:hAnsi="Arial" w:cs="Arial"/>
          <w:sz w:val="20"/>
          <w:szCs w:val="20"/>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 </w:t>
      </w:r>
      <w:r>
        <w:rPr>
          <w:rFonts w:ascii="Times New Roman CYR" w:hAnsi="Times New Roman CYR" w:cs="Times New Roman CYR"/>
          <w:b/>
          <w:bCs/>
          <w:color w:val="000000"/>
          <w:sz w:val="28"/>
          <w:szCs w:val="28"/>
        </w:rPr>
        <w:t>Промышленность</w:t>
      </w:r>
    </w:p>
    <w:p w:rsidR="00570011" w:rsidRDefault="005440C9" w:rsidP="00F21D88">
      <w:pPr>
        <w:widowControl/>
        <w:ind w:firstLine="425"/>
        <w:jc w:val="both"/>
        <w:rPr>
          <w:rFonts w:ascii="Times New Roman CYR" w:hAnsi="Times New Roman CYR" w:cs="Times New Roman CYR"/>
          <w:sz w:val="28"/>
          <w:szCs w:val="28"/>
        </w:rPr>
      </w:pPr>
      <w:r>
        <w:rPr>
          <w:rFonts w:ascii="Times New Roman CYR" w:hAnsi="Times New Roman CYR" w:cs="Times New Roman CYR"/>
          <w:sz w:val="28"/>
          <w:szCs w:val="28"/>
        </w:rPr>
        <w:t>Оборот  организаций и объем отгруженных товаров представлен в районе следующими видами деятельности</w:t>
      </w:r>
      <w:r>
        <w:rPr>
          <w:rFonts w:ascii="Times New Roman CYR" w:hAnsi="Times New Roman CYR" w:cs="Times New Roman CYR"/>
          <w:sz w:val="28"/>
          <w:szCs w:val="28"/>
        </w:rPr>
        <w:tab/>
        <w:t>: РАЗДЕЛ А-01: Сельское хозяйство, охота и предоставление услуг в этих областях;  РАЗДЕЛ D: Обрабатывающие производства, который включает - Подраздел DA: Производство пищевых продуктов, включая напитки, и табака и Подраздел DD: Обработка древесины и производство изделий из дерева; РАЗДЕЛ E: Производство и распределение электроэнергии, газа и воды; РАЗДЕЛ G: Оптовая и розничная торговля; ремонт автотранспортных средств, мотоциклов, бытовых изделий и предметов личного пользования; РАЗДЕЛ I: Транспорт и связь, а также бюджетные виды деятельност</w:t>
      </w:r>
      <w:r w:rsidR="003A4B98">
        <w:rPr>
          <w:rFonts w:ascii="Times New Roman CYR" w:hAnsi="Times New Roman CYR" w:cs="Times New Roman CYR"/>
          <w:sz w:val="28"/>
          <w:szCs w:val="28"/>
        </w:rPr>
        <w:t>и -</w:t>
      </w:r>
      <w:r>
        <w:rPr>
          <w:rFonts w:ascii="Times New Roman CYR" w:hAnsi="Times New Roman CYR" w:cs="Times New Roman CYR"/>
          <w:sz w:val="28"/>
          <w:szCs w:val="28"/>
        </w:rPr>
        <w:t xml:space="preserve"> образование, здравоохранение, предоставление прочих коммунальных, социальных и персональных услуг.</w:t>
      </w: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РАЗДЕЛ D: Обрабатывающие производства, </w:t>
      </w:r>
      <w:r w:rsidR="00F21D88">
        <w:rPr>
          <w:rFonts w:ascii="Times New Roman CYR" w:hAnsi="Times New Roman CYR" w:cs="Times New Roman CYR"/>
          <w:sz w:val="28"/>
          <w:szCs w:val="28"/>
        </w:rPr>
        <w:t xml:space="preserve"> </w:t>
      </w:r>
      <w:r>
        <w:rPr>
          <w:rFonts w:ascii="Times New Roman CYR" w:hAnsi="Times New Roman CYR" w:cs="Times New Roman CYR"/>
          <w:sz w:val="28"/>
          <w:szCs w:val="28"/>
        </w:rPr>
        <w:t>который включает</w:t>
      </w: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DA: Производство пищевых продуктов, включая напитки, и табака</w:t>
      </w: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 пищевых продуктов в районе представлено п</w:t>
      </w:r>
      <w:r>
        <w:rPr>
          <w:rFonts w:ascii="Times New Roman CYR" w:hAnsi="Times New Roman CYR" w:cs="Times New Roman CYR"/>
          <w:i/>
          <w:iCs/>
          <w:sz w:val="28"/>
          <w:szCs w:val="28"/>
        </w:rPr>
        <w:t>роизводством хлеба и хлебобулочных изделий</w:t>
      </w:r>
      <w:r>
        <w:rPr>
          <w:rFonts w:ascii="Times New Roman CYR" w:hAnsi="Times New Roman CYR" w:cs="Times New Roman CYR"/>
          <w:sz w:val="28"/>
          <w:szCs w:val="28"/>
        </w:rPr>
        <w:t>, которым занимается предприятие ПО Идринское. Среднесписочная численность работающих на данном предприятии на 01.01.2016 года составила 25 чел. Объем отгруженных товаров за 2015 год составил  10934  тыс</w:t>
      </w:r>
      <w:r w:rsidR="003A4B98">
        <w:rPr>
          <w:rFonts w:ascii="Times New Roman CYR" w:hAnsi="Times New Roman CYR" w:cs="Times New Roman CYR"/>
          <w:sz w:val="28"/>
          <w:szCs w:val="28"/>
        </w:rPr>
        <w:t>. р</w:t>
      </w:r>
      <w:r>
        <w:rPr>
          <w:rFonts w:ascii="Times New Roman CYR" w:hAnsi="Times New Roman CYR" w:cs="Times New Roman CYR"/>
          <w:sz w:val="28"/>
          <w:szCs w:val="28"/>
        </w:rPr>
        <w:t>уб., что на 77,93 % выше 2014 года за счет увеличения объемов производства продукции. За 2015 год предприятием было произведено 145,2  тонн хлеба и хлебобулочных изделий</w:t>
      </w:r>
      <w:r w:rsidR="003A4B98">
        <w:rPr>
          <w:rFonts w:ascii="Times New Roman CYR" w:hAnsi="Times New Roman CYR" w:cs="Times New Roman CYR"/>
          <w:sz w:val="28"/>
          <w:szCs w:val="28"/>
        </w:rPr>
        <w:t>,</w:t>
      </w:r>
      <w:r>
        <w:rPr>
          <w:rFonts w:ascii="Times New Roman CYR" w:hAnsi="Times New Roman CYR" w:cs="Times New Roman CYR"/>
          <w:sz w:val="28"/>
          <w:szCs w:val="28"/>
        </w:rPr>
        <w:t xml:space="preserve"> что выше уровня 2014 года на 15,8%, также предприятие произведено  15,6  тонн кондитерских изделий, что выше  уровня 2014 года на 20 %.  Предприятие работает стабильно и получает ежегодную прибыль в долгосрочной перспективе планируется незначительное увеличение производства хлеба и хлебобулочных изделий к 2019 году до 147,9 </w:t>
      </w:r>
      <w:r>
        <w:rPr>
          <w:rFonts w:ascii="Times New Roman CYR" w:hAnsi="Times New Roman CYR" w:cs="Times New Roman CYR"/>
          <w:sz w:val="28"/>
          <w:szCs w:val="28"/>
        </w:rPr>
        <w:lastRenderedPageBreak/>
        <w:t>тонн по 1 варианту и 2 варианту, также увеличение производства кондитерских изделий (Таблица 2).</w:t>
      </w:r>
    </w:p>
    <w:p w:rsidR="00570011" w:rsidRDefault="00570011">
      <w:pPr>
        <w:widowControl/>
        <w:spacing w:line="360" w:lineRule="auto"/>
        <w:ind w:firstLine="709"/>
        <w:jc w:val="right"/>
        <w:rPr>
          <w:rFonts w:ascii="Times New Roman CYR" w:hAnsi="Times New Roman CYR" w:cs="Times New Roman CYR"/>
          <w:sz w:val="28"/>
          <w:szCs w:val="28"/>
        </w:rPr>
      </w:pPr>
    </w:p>
    <w:p w:rsidR="00570011" w:rsidRDefault="005440C9">
      <w:pPr>
        <w:widowControl/>
        <w:spacing w:line="360" w:lineRule="auto"/>
        <w:ind w:firstLine="709"/>
        <w:jc w:val="right"/>
        <w:rPr>
          <w:rFonts w:ascii="Times New Roman CYR" w:hAnsi="Times New Roman CYR" w:cs="Times New Roman CYR"/>
          <w:sz w:val="28"/>
          <w:szCs w:val="28"/>
        </w:rPr>
      </w:pPr>
      <w:r>
        <w:rPr>
          <w:rFonts w:ascii="Times New Roman CYR" w:hAnsi="Times New Roman CYR" w:cs="Times New Roman CYR"/>
          <w:sz w:val="28"/>
          <w:szCs w:val="28"/>
        </w:rPr>
        <w:t>Таблица 2</w:t>
      </w:r>
    </w:p>
    <w:p w:rsidR="00570011" w:rsidRDefault="005440C9">
      <w:pPr>
        <w:widowControl/>
        <w:spacing w:line="360" w:lineRule="auto"/>
        <w:ind w:firstLine="709"/>
        <w:jc w:val="center"/>
        <w:rPr>
          <w:rFonts w:ascii="Times New Roman CYR" w:hAnsi="Times New Roman CYR" w:cs="Times New Roman CYR"/>
          <w:sz w:val="28"/>
          <w:szCs w:val="28"/>
        </w:rPr>
      </w:pPr>
      <w:r>
        <w:rPr>
          <w:rFonts w:ascii="Times New Roman CYR" w:hAnsi="Times New Roman CYR" w:cs="Times New Roman CYR"/>
          <w:sz w:val="28"/>
          <w:szCs w:val="28"/>
        </w:rPr>
        <w:t>Производство по разделу  Подраздел DA: Производство пищевых продуктов, включая напитки, и табака</w:t>
      </w:r>
    </w:p>
    <w:tbl>
      <w:tblPr>
        <w:tblW w:w="104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2"/>
        <w:gridCol w:w="699"/>
        <w:gridCol w:w="850"/>
        <w:gridCol w:w="851"/>
        <w:gridCol w:w="992"/>
        <w:gridCol w:w="851"/>
        <w:gridCol w:w="850"/>
        <w:gridCol w:w="851"/>
        <w:gridCol w:w="850"/>
        <w:gridCol w:w="851"/>
      </w:tblGrid>
      <w:tr w:rsidR="00570011" w:rsidTr="00F21D88">
        <w:trPr>
          <w:cantSplit/>
          <w:trHeight w:val="1812"/>
        </w:trPr>
        <w:tc>
          <w:tcPr>
            <w:tcW w:w="2802" w:type="dxa"/>
            <w:tcBorders>
              <w:top w:val="single" w:sz="4" w:space="0" w:color="auto"/>
              <w:bottom w:val="single" w:sz="4" w:space="0" w:color="auto"/>
              <w:right w:val="single" w:sz="4" w:space="0" w:color="auto"/>
            </w:tcBorders>
            <w:vAlign w:val="center"/>
          </w:tcPr>
          <w:p w:rsidR="00570011" w:rsidRDefault="005440C9">
            <w:pPr>
              <w:widowControl/>
              <w:jc w:val="center"/>
              <w:rPr>
                <w:rFonts w:ascii="Times New Roman CYR" w:hAnsi="Times New Roman CYR" w:cs="Times New Roman CYR"/>
              </w:rPr>
            </w:pPr>
            <w:r>
              <w:rPr>
                <w:rFonts w:ascii="Times New Roman CYR" w:hAnsi="Times New Roman CYR" w:cs="Times New Roman CYR"/>
              </w:rPr>
              <w:t>Наименование показателя</w:t>
            </w:r>
          </w:p>
        </w:tc>
        <w:tc>
          <w:tcPr>
            <w:tcW w:w="699"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rsidP="00F21D88">
            <w:pPr>
              <w:widowControl/>
              <w:spacing w:line="360" w:lineRule="auto"/>
              <w:ind w:left="113" w:right="113"/>
              <w:rPr>
                <w:rFonts w:ascii="Times New Roman CYR" w:hAnsi="Times New Roman CYR" w:cs="Times New Roman CYR"/>
              </w:rPr>
            </w:pPr>
            <w:r>
              <w:rPr>
                <w:rFonts w:ascii="Times New Roman CYR" w:hAnsi="Times New Roman CYR" w:cs="Times New Roman CYR"/>
              </w:rPr>
              <w:t>2014 год отчет</w:t>
            </w:r>
          </w:p>
        </w:tc>
        <w:tc>
          <w:tcPr>
            <w:tcW w:w="850" w:type="dxa"/>
            <w:tcBorders>
              <w:top w:val="single" w:sz="4" w:space="0" w:color="auto"/>
              <w:left w:val="single" w:sz="4" w:space="0" w:color="auto"/>
              <w:bottom w:val="single" w:sz="4" w:space="0" w:color="auto"/>
              <w:right w:val="single" w:sz="4" w:space="0" w:color="auto"/>
            </w:tcBorders>
            <w:textDirection w:val="btL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2015 год отчет</w:t>
            </w:r>
          </w:p>
        </w:tc>
        <w:tc>
          <w:tcPr>
            <w:tcW w:w="851" w:type="dxa"/>
            <w:tcBorders>
              <w:top w:val="single" w:sz="4" w:space="0" w:color="auto"/>
              <w:left w:val="single" w:sz="4" w:space="0" w:color="auto"/>
              <w:bottom w:val="single" w:sz="4" w:space="0" w:color="auto"/>
              <w:right w:val="single" w:sz="4" w:space="0" w:color="auto"/>
            </w:tcBorders>
            <w:textDirection w:val="btL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2016 год оценка</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2017 год 1  вариант</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2017 год 2 вариант</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2018 год 1 вариант</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2018 год 2 вариант</w:t>
            </w:r>
          </w:p>
        </w:tc>
        <w:tc>
          <w:tcPr>
            <w:tcW w:w="850" w:type="dxa"/>
            <w:tcBorders>
              <w:top w:val="single" w:sz="4" w:space="0" w:color="auto"/>
              <w:left w:val="single" w:sz="4" w:space="0" w:color="auto"/>
              <w:bottom w:val="single" w:sz="4" w:space="0" w:color="auto"/>
              <w:right w:val="single" w:sz="4" w:space="0" w:color="auto"/>
            </w:tcBorders>
            <w:textDirection w:val="btL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2019 год 1 вариант</w:t>
            </w:r>
          </w:p>
        </w:tc>
        <w:tc>
          <w:tcPr>
            <w:tcW w:w="851" w:type="dxa"/>
            <w:tcBorders>
              <w:top w:val="single" w:sz="4" w:space="0" w:color="auto"/>
              <w:left w:val="single" w:sz="4" w:space="0" w:color="auto"/>
              <w:bottom w:val="single" w:sz="4" w:space="0" w:color="auto"/>
            </w:tcBorders>
            <w:textDirection w:val="btLr"/>
            <w:vAlign w:val="center"/>
          </w:tcPr>
          <w:p w:rsidR="00570011" w:rsidRDefault="005440C9">
            <w:pPr>
              <w:widowControl/>
              <w:spacing w:line="360" w:lineRule="auto"/>
              <w:ind w:left="113" w:right="113"/>
              <w:jc w:val="center"/>
              <w:rPr>
                <w:rFonts w:ascii="Times New Roman CYR" w:hAnsi="Times New Roman CYR" w:cs="Times New Roman CYR"/>
              </w:rPr>
            </w:pPr>
            <w:r>
              <w:rPr>
                <w:rFonts w:ascii="Times New Roman CYR" w:hAnsi="Times New Roman CYR" w:cs="Times New Roman CYR"/>
              </w:rPr>
              <w:t>2019 год 2 вариант</w:t>
            </w:r>
          </w:p>
        </w:tc>
      </w:tr>
      <w:tr w:rsidR="00570011" w:rsidTr="00F21D88">
        <w:trPr>
          <w:trHeight w:val="308"/>
        </w:trPr>
        <w:tc>
          <w:tcPr>
            <w:tcW w:w="28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Хлеб и хлебобулочные изделия, тонн</w:t>
            </w:r>
          </w:p>
        </w:tc>
        <w:tc>
          <w:tcPr>
            <w:tcW w:w="699"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125,4</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145,2</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147</w:t>
            </w:r>
          </w:p>
        </w:tc>
        <w:tc>
          <w:tcPr>
            <w:tcW w:w="992"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147,3</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147,3</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147,6</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147,6</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147,9</w:t>
            </w:r>
          </w:p>
        </w:tc>
        <w:tc>
          <w:tcPr>
            <w:tcW w:w="851" w:type="dxa"/>
            <w:tcBorders>
              <w:top w:val="single" w:sz="4" w:space="0" w:color="auto"/>
              <w:left w:val="single" w:sz="4" w:space="0" w:color="auto"/>
              <w:bottom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147,9</w:t>
            </w:r>
          </w:p>
        </w:tc>
      </w:tr>
      <w:tr w:rsidR="00570011" w:rsidTr="00F21D88">
        <w:trPr>
          <w:trHeight w:val="306"/>
        </w:trPr>
        <w:tc>
          <w:tcPr>
            <w:tcW w:w="28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Кондитерские изделия, тонн</w:t>
            </w:r>
          </w:p>
        </w:tc>
        <w:tc>
          <w:tcPr>
            <w:tcW w:w="699"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15,6</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17</w:t>
            </w:r>
          </w:p>
        </w:tc>
        <w:tc>
          <w:tcPr>
            <w:tcW w:w="992"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17,1</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17,1</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17,2</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17,2</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17,3</w:t>
            </w:r>
          </w:p>
        </w:tc>
        <w:tc>
          <w:tcPr>
            <w:tcW w:w="851" w:type="dxa"/>
            <w:tcBorders>
              <w:top w:val="single" w:sz="4" w:space="0" w:color="auto"/>
              <w:left w:val="single" w:sz="4" w:space="0" w:color="auto"/>
              <w:bottom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17,3</w:t>
            </w:r>
          </w:p>
        </w:tc>
      </w:tr>
      <w:tr w:rsidR="00570011" w:rsidTr="00F21D88">
        <w:trPr>
          <w:trHeight w:val="306"/>
        </w:trPr>
        <w:tc>
          <w:tcPr>
            <w:tcW w:w="28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объем отгруженных товаров собственного производства, выполненных работ и услуг собственными силами -, тыс</w:t>
            </w:r>
            <w:r w:rsidR="003A4B98">
              <w:rPr>
                <w:rFonts w:ascii="Times New Roman CYR" w:hAnsi="Times New Roman CYR" w:cs="Times New Roman CYR"/>
              </w:rPr>
              <w:t xml:space="preserve">. </w:t>
            </w:r>
            <w:proofErr w:type="spellStart"/>
            <w:r w:rsidR="003A4B98">
              <w:rPr>
                <w:rFonts w:ascii="Times New Roman CYR" w:hAnsi="Times New Roman CYR" w:cs="Times New Roman CYR"/>
              </w:rPr>
              <w:t>р</w:t>
            </w:r>
            <w:r>
              <w:rPr>
                <w:rFonts w:ascii="Times New Roman CYR" w:hAnsi="Times New Roman CYR" w:cs="Times New Roman CYR"/>
              </w:rPr>
              <w:t>уб</w:t>
            </w:r>
            <w:proofErr w:type="spellEnd"/>
          </w:p>
        </w:tc>
        <w:tc>
          <w:tcPr>
            <w:tcW w:w="699"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sz w:val="16"/>
                <w:szCs w:val="16"/>
              </w:rPr>
            </w:pPr>
            <w:r w:rsidRPr="00F21D88">
              <w:rPr>
                <w:rFonts w:ascii="Times New Roman CYR" w:hAnsi="Times New Roman CYR" w:cs="Times New Roman CYR"/>
                <w:sz w:val="16"/>
                <w:szCs w:val="16"/>
              </w:rPr>
              <w:t>6145</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rsidP="00F21D88">
            <w:pPr>
              <w:widowControl/>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10 934,0</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11 710,0</w:t>
            </w:r>
          </w:p>
        </w:tc>
        <w:tc>
          <w:tcPr>
            <w:tcW w:w="992"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12 331,0</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12 331,0</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12 910,0</w:t>
            </w:r>
          </w:p>
        </w:tc>
        <w:tc>
          <w:tcPr>
            <w:tcW w:w="851"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12 910,0</w:t>
            </w:r>
          </w:p>
        </w:tc>
        <w:tc>
          <w:tcPr>
            <w:tcW w:w="850" w:type="dxa"/>
            <w:tcBorders>
              <w:top w:val="single" w:sz="4" w:space="0" w:color="auto"/>
              <w:left w:val="single" w:sz="4" w:space="0" w:color="auto"/>
              <w:bottom w:val="single" w:sz="4" w:space="0" w:color="auto"/>
              <w:right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13 465,0</w:t>
            </w:r>
          </w:p>
        </w:tc>
        <w:tc>
          <w:tcPr>
            <w:tcW w:w="851" w:type="dxa"/>
            <w:tcBorders>
              <w:top w:val="single" w:sz="4" w:space="0" w:color="auto"/>
              <w:left w:val="single" w:sz="4" w:space="0" w:color="auto"/>
              <w:bottom w:val="single" w:sz="4" w:space="0" w:color="auto"/>
            </w:tcBorders>
            <w:vAlign w:val="center"/>
          </w:tcPr>
          <w:p w:rsidR="00570011" w:rsidRPr="00F21D88" w:rsidRDefault="005440C9">
            <w:pPr>
              <w:widowControl/>
              <w:jc w:val="center"/>
              <w:rPr>
                <w:rFonts w:ascii="Times New Roman CYR" w:hAnsi="Times New Roman CYR" w:cs="Times New Roman CYR"/>
                <w:color w:val="000000"/>
                <w:sz w:val="16"/>
                <w:szCs w:val="16"/>
              </w:rPr>
            </w:pPr>
            <w:r w:rsidRPr="00F21D88">
              <w:rPr>
                <w:rFonts w:ascii="Times New Roman CYR" w:hAnsi="Times New Roman CYR" w:cs="Times New Roman CYR"/>
                <w:color w:val="000000"/>
                <w:sz w:val="16"/>
                <w:szCs w:val="16"/>
              </w:rPr>
              <w:t>13 465,0</w:t>
            </w:r>
          </w:p>
        </w:tc>
      </w:tr>
      <w:tr w:rsidR="00570011" w:rsidTr="00F21D88">
        <w:trPr>
          <w:trHeight w:val="306"/>
        </w:trPr>
        <w:tc>
          <w:tcPr>
            <w:tcW w:w="28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темп роста объема отгруженных товаров собственного производства, выполненных работ и услуг собственными силами в действующих ценах -, %</w:t>
            </w:r>
          </w:p>
        </w:tc>
        <w:tc>
          <w:tcPr>
            <w:tcW w:w="699"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62,2</w:t>
            </w:r>
          </w:p>
        </w:tc>
        <w:tc>
          <w:tcPr>
            <w:tcW w:w="850"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114,7</w:t>
            </w:r>
          </w:p>
        </w:tc>
        <w:tc>
          <w:tcPr>
            <w:tcW w:w="851"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177.93</w:t>
            </w:r>
          </w:p>
        </w:tc>
        <w:tc>
          <w:tcPr>
            <w:tcW w:w="992"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107.10</w:t>
            </w:r>
          </w:p>
        </w:tc>
        <w:tc>
          <w:tcPr>
            <w:tcW w:w="851"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105.30</w:t>
            </w:r>
          </w:p>
        </w:tc>
        <w:tc>
          <w:tcPr>
            <w:tcW w:w="850"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105.30</w:t>
            </w:r>
          </w:p>
        </w:tc>
        <w:tc>
          <w:tcPr>
            <w:tcW w:w="851"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104.70</w:t>
            </w:r>
          </w:p>
        </w:tc>
        <w:tc>
          <w:tcPr>
            <w:tcW w:w="850"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104.70</w:t>
            </w:r>
          </w:p>
        </w:tc>
        <w:tc>
          <w:tcPr>
            <w:tcW w:w="851" w:type="dxa"/>
            <w:tcBorders>
              <w:top w:val="single" w:sz="4" w:space="0" w:color="auto"/>
              <w:left w:val="single" w:sz="4" w:space="0" w:color="auto"/>
              <w:bottom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104.30</w:t>
            </w:r>
          </w:p>
        </w:tc>
      </w:tr>
      <w:tr w:rsidR="00570011" w:rsidTr="00F21D88">
        <w:trPr>
          <w:trHeight w:val="306"/>
        </w:trPr>
        <w:tc>
          <w:tcPr>
            <w:tcW w:w="28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 xml:space="preserve">индекс производства - </w:t>
            </w:r>
          </w:p>
        </w:tc>
        <w:tc>
          <w:tcPr>
            <w:tcW w:w="699"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97,9</w:t>
            </w:r>
          </w:p>
        </w:tc>
        <w:tc>
          <w:tcPr>
            <w:tcW w:w="850"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100,41</w:t>
            </w:r>
          </w:p>
        </w:tc>
        <w:tc>
          <w:tcPr>
            <w:tcW w:w="851"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101,2</w:t>
            </w:r>
          </w:p>
        </w:tc>
        <w:tc>
          <w:tcPr>
            <w:tcW w:w="992"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100,2</w:t>
            </w:r>
          </w:p>
        </w:tc>
        <w:tc>
          <w:tcPr>
            <w:tcW w:w="851"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100,2</w:t>
            </w:r>
          </w:p>
        </w:tc>
        <w:tc>
          <w:tcPr>
            <w:tcW w:w="850"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100,2</w:t>
            </w:r>
          </w:p>
        </w:tc>
        <w:tc>
          <w:tcPr>
            <w:tcW w:w="851"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100,2</w:t>
            </w:r>
          </w:p>
        </w:tc>
        <w:tc>
          <w:tcPr>
            <w:tcW w:w="850" w:type="dxa"/>
            <w:tcBorders>
              <w:top w:val="single" w:sz="4" w:space="0" w:color="auto"/>
              <w:left w:val="single" w:sz="4" w:space="0" w:color="auto"/>
              <w:bottom w:val="single" w:sz="4" w:space="0" w:color="auto"/>
              <w:right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100,2</w:t>
            </w:r>
          </w:p>
        </w:tc>
        <w:tc>
          <w:tcPr>
            <w:tcW w:w="851" w:type="dxa"/>
            <w:tcBorders>
              <w:top w:val="single" w:sz="4" w:space="0" w:color="auto"/>
              <w:left w:val="single" w:sz="4" w:space="0" w:color="auto"/>
              <w:bottom w:val="single" w:sz="4" w:space="0" w:color="auto"/>
            </w:tcBorders>
          </w:tcPr>
          <w:p w:rsidR="00570011" w:rsidRPr="00F21D88" w:rsidRDefault="005440C9">
            <w:pPr>
              <w:widowControl/>
              <w:rPr>
                <w:rFonts w:ascii="Times New Roman CYR" w:hAnsi="Times New Roman CYR" w:cs="Times New Roman CYR"/>
                <w:sz w:val="16"/>
                <w:szCs w:val="16"/>
              </w:rPr>
            </w:pPr>
            <w:r w:rsidRPr="00F21D88">
              <w:rPr>
                <w:rFonts w:ascii="Times New Roman CYR" w:hAnsi="Times New Roman CYR" w:cs="Times New Roman CYR"/>
                <w:sz w:val="16"/>
                <w:szCs w:val="16"/>
              </w:rPr>
              <w:t>100,2</w:t>
            </w:r>
          </w:p>
        </w:tc>
      </w:tr>
    </w:tbl>
    <w:p w:rsidR="00570011" w:rsidRDefault="00570011">
      <w:pPr>
        <w:widowControl/>
        <w:spacing w:line="360" w:lineRule="auto"/>
        <w:ind w:firstLine="709"/>
        <w:jc w:val="both"/>
        <w:rPr>
          <w:rFonts w:ascii="Times New Roman CYR" w:hAnsi="Times New Roman CYR" w:cs="Times New Roman CYR"/>
          <w:sz w:val="20"/>
          <w:szCs w:val="20"/>
        </w:rPr>
      </w:pPr>
    </w:p>
    <w:p w:rsidR="00570011" w:rsidRDefault="00570011">
      <w:pPr>
        <w:widowControl/>
        <w:spacing w:line="360" w:lineRule="auto"/>
        <w:ind w:firstLine="709"/>
        <w:jc w:val="both"/>
        <w:rPr>
          <w:rFonts w:ascii="Times New Roman CYR" w:hAnsi="Times New Roman CYR" w:cs="Times New Roman CYR"/>
          <w:sz w:val="20"/>
          <w:szCs w:val="20"/>
        </w:rPr>
      </w:pP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Подраздел DD: Обработка древесины и производство изделий из дерева;</w:t>
      </w: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Обработку древесина на сегодняшний день осуществляет одно предприятие ООО “Ютан”. Среднесписочная численность работников данного предприятия составляет 13 человек. За 2015 год предприятием было произведено 0,9 тыс</w:t>
      </w:r>
      <w:r w:rsidR="003A4B98">
        <w:rPr>
          <w:rFonts w:ascii="Times New Roman CYR" w:hAnsi="Times New Roman CYR" w:cs="Times New Roman CYR"/>
          <w:sz w:val="28"/>
          <w:szCs w:val="28"/>
        </w:rPr>
        <w:t xml:space="preserve">. </w:t>
      </w:r>
      <w:proofErr w:type="spellStart"/>
      <w:r w:rsidR="003A4B98">
        <w:rPr>
          <w:rFonts w:ascii="Times New Roman CYR" w:hAnsi="Times New Roman CYR" w:cs="Times New Roman CYR"/>
          <w:sz w:val="28"/>
          <w:szCs w:val="28"/>
        </w:rPr>
        <w:t>к</w:t>
      </w:r>
      <w:r>
        <w:rPr>
          <w:rFonts w:ascii="Times New Roman CYR" w:hAnsi="Times New Roman CYR" w:cs="Times New Roman CYR"/>
          <w:sz w:val="28"/>
          <w:szCs w:val="28"/>
        </w:rPr>
        <w:t>уб.м</w:t>
      </w:r>
      <w:proofErr w:type="spellEnd"/>
      <w:r>
        <w:rPr>
          <w:rFonts w:ascii="Times New Roman CYR" w:hAnsi="Times New Roman CYR" w:cs="Times New Roman CYR"/>
          <w:sz w:val="28"/>
          <w:szCs w:val="28"/>
        </w:rPr>
        <w:t xml:space="preserve">., что ниже уровня 2014 года на 18,2 %. В связи с </w:t>
      </w:r>
      <w:r w:rsidR="003A4B98">
        <w:rPr>
          <w:rFonts w:ascii="Times New Roman CYR" w:hAnsi="Times New Roman CYR" w:cs="Times New Roman CYR"/>
          <w:sz w:val="28"/>
          <w:szCs w:val="28"/>
        </w:rPr>
        <w:t>тем,</w:t>
      </w:r>
      <w:r>
        <w:rPr>
          <w:rFonts w:ascii="Times New Roman CYR" w:hAnsi="Times New Roman CYR" w:cs="Times New Roman CYR"/>
          <w:sz w:val="28"/>
          <w:szCs w:val="28"/>
        </w:rPr>
        <w:t xml:space="preserve"> что предприятие испытывает финансовые трудности, и проблемы с выделением делян на заготовку леса.</w:t>
      </w:r>
    </w:p>
    <w:p w:rsidR="00570011" w:rsidRDefault="00570011" w:rsidP="00F21D88">
      <w:pPr>
        <w:widowControl/>
        <w:ind w:firstLine="709"/>
        <w:jc w:val="both"/>
        <w:rPr>
          <w:rFonts w:ascii="Times New Roman CYR" w:hAnsi="Times New Roman CYR" w:cs="Times New Roman CYR"/>
          <w:sz w:val="28"/>
          <w:szCs w:val="28"/>
        </w:rPr>
      </w:pPr>
    </w:p>
    <w:p w:rsidR="00570011" w:rsidRDefault="00570011" w:rsidP="00F21D88">
      <w:pPr>
        <w:widowControl/>
        <w:ind w:firstLine="709"/>
        <w:jc w:val="both"/>
        <w:rPr>
          <w:rFonts w:ascii="Times New Roman CYR" w:hAnsi="Times New Roman CYR" w:cs="Times New Roman CYR"/>
          <w:sz w:val="28"/>
          <w:szCs w:val="28"/>
        </w:rPr>
      </w:pPr>
    </w:p>
    <w:p w:rsidR="00570011" w:rsidRDefault="005440C9">
      <w:pPr>
        <w:widowControl/>
        <w:spacing w:line="360" w:lineRule="auto"/>
        <w:ind w:firstLine="709"/>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Таблица 3</w:t>
      </w:r>
    </w:p>
    <w:p w:rsidR="00570011" w:rsidRDefault="005440C9">
      <w:pPr>
        <w:widowControl/>
        <w:spacing w:line="360" w:lineRule="auto"/>
        <w:ind w:firstLine="709"/>
        <w:jc w:val="center"/>
        <w:rPr>
          <w:rFonts w:ascii="Times New Roman CYR" w:hAnsi="Times New Roman CYR" w:cs="Times New Roman CYR"/>
          <w:sz w:val="28"/>
          <w:szCs w:val="28"/>
        </w:rPr>
      </w:pPr>
      <w:r>
        <w:rPr>
          <w:rFonts w:ascii="Times New Roman CYR" w:hAnsi="Times New Roman CYR" w:cs="Times New Roman CYR"/>
          <w:sz w:val="28"/>
          <w:szCs w:val="28"/>
        </w:rPr>
        <w:t>Производство по Подраздел DD: Обработка древесины и производство изделий из дерева</w:t>
      </w:r>
    </w:p>
    <w:tbl>
      <w:tblPr>
        <w:tblW w:w="11140" w:type="dxa"/>
        <w:tblInd w:w="-8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02"/>
        <w:gridCol w:w="851"/>
        <w:gridCol w:w="850"/>
        <w:gridCol w:w="851"/>
        <w:gridCol w:w="850"/>
        <w:gridCol w:w="851"/>
        <w:gridCol w:w="992"/>
        <w:gridCol w:w="992"/>
        <w:gridCol w:w="851"/>
        <w:gridCol w:w="850"/>
      </w:tblGrid>
      <w:tr w:rsidR="00570011" w:rsidTr="00F21D88">
        <w:trPr>
          <w:cantSplit/>
          <w:trHeight w:val="1812"/>
        </w:trPr>
        <w:tc>
          <w:tcPr>
            <w:tcW w:w="3202" w:type="dxa"/>
            <w:tcBorders>
              <w:top w:val="single" w:sz="4" w:space="0" w:color="auto"/>
              <w:bottom w:val="single" w:sz="4" w:space="0" w:color="auto"/>
              <w:right w:val="single" w:sz="4" w:space="0" w:color="auto"/>
            </w:tcBorders>
            <w:vAlign w:val="center"/>
          </w:tcPr>
          <w:p w:rsidR="00570011" w:rsidRDefault="005440C9">
            <w:pPr>
              <w:widowControl/>
              <w:jc w:val="center"/>
              <w:rPr>
                <w:rFonts w:ascii="Times New Roman CYR" w:hAnsi="Times New Roman CYR" w:cs="Times New Roman CYR"/>
              </w:rPr>
            </w:pPr>
            <w:r>
              <w:rPr>
                <w:rFonts w:ascii="Times New Roman CYR" w:hAnsi="Times New Roman CYR" w:cs="Times New Roman CYR"/>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2014 год  отчет</w:t>
            </w:r>
          </w:p>
        </w:tc>
        <w:tc>
          <w:tcPr>
            <w:tcW w:w="850" w:type="dxa"/>
            <w:tcBorders>
              <w:top w:val="single" w:sz="4" w:space="0" w:color="auto"/>
              <w:left w:val="single" w:sz="4" w:space="0" w:color="auto"/>
              <w:bottom w:val="single" w:sz="4" w:space="0" w:color="auto"/>
              <w:right w:val="single" w:sz="4" w:space="0" w:color="auto"/>
            </w:tcBorders>
            <w:textDirection w:val="btL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2015 год отчет</w:t>
            </w:r>
          </w:p>
        </w:tc>
        <w:tc>
          <w:tcPr>
            <w:tcW w:w="851" w:type="dxa"/>
            <w:tcBorders>
              <w:top w:val="single" w:sz="4" w:space="0" w:color="auto"/>
              <w:left w:val="single" w:sz="4" w:space="0" w:color="auto"/>
              <w:bottom w:val="single" w:sz="4" w:space="0" w:color="auto"/>
              <w:right w:val="single" w:sz="4" w:space="0" w:color="auto"/>
            </w:tcBorders>
            <w:textDirection w:val="btL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2016 год оценка</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2017 год 1  вариант</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2017 год  2 вариант</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2018 год 1 вариант</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2018 год 2 вариант</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2019 год 1 вариант</w:t>
            </w:r>
          </w:p>
        </w:tc>
        <w:tc>
          <w:tcPr>
            <w:tcW w:w="850" w:type="dxa"/>
            <w:tcBorders>
              <w:top w:val="single" w:sz="4" w:space="0" w:color="auto"/>
              <w:left w:val="single" w:sz="4" w:space="0" w:color="auto"/>
              <w:bottom w:val="single" w:sz="4" w:space="0" w:color="auto"/>
            </w:tcBorders>
            <w:textDirection w:val="btLr"/>
          </w:tcPr>
          <w:p w:rsidR="00570011" w:rsidRDefault="005440C9">
            <w:pPr>
              <w:widowControl/>
              <w:spacing w:line="360" w:lineRule="auto"/>
              <w:ind w:left="113" w:right="113"/>
              <w:rPr>
                <w:rFonts w:ascii="Times New Roman CYR" w:hAnsi="Times New Roman CYR" w:cs="Times New Roman CYR"/>
              </w:rPr>
            </w:pPr>
            <w:r>
              <w:rPr>
                <w:rFonts w:ascii="Times New Roman CYR" w:hAnsi="Times New Roman CYR" w:cs="Times New Roman CYR"/>
              </w:rPr>
              <w:t>2019 год 2 вариант</w:t>
            </w:r>
          </w:p>
        </w:tc>
      </w:tr>
      <w:tr w:rsidR="00570011" w:rsidTr="00F21D88">
        <w:trPr>
          <w:trHeight w:val="308"/>
        </w:trPr>
        <w:tc>
          <w:tcPr>
            <w:tcW w:w="32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Пиломатериалы, тыс</w:t>
            </w:r>
            <w:r w:rsidR="003A4B98">
              <w:rPr>
                <w:rFonts w:ascii="Times New Roman CYR" w:hAnsi="Times New Roman CYR" w:cs="Times New Roman CYR"/>
              </w:rPr>
              <w:t xml:space="preserve">. </w:t>
            </w:r>
            <w:proofErr w:type="spellStart"/>
            <w:r w:rsidR="003A4B98">
              <w:rPr>
                <w:rFonts w:ascii="Times New Roman CYR" w:hAnsi="Times New Roman CYR" w:cs="Times New Roman CYR"/>
              </w:rPr>
              <w:t>к</w:t>
            </w:r>
            <w:r>
              <w:rPr>
                <w:rFonts w:ascii="Times New Roman CYR" w:hAnsi="Times New Roman CYR" w:cs="Times New Roman CYR"/>
              </w:rPr>
              <w:t>уб.м</w:t>
            </w:r>
            <w:proofErr w:type="spellEnd"/>
            <w:r>
              <w:rPr>
                <w:rFonts w:ascii="Times New Roman CYR" w:hAnsi="Times New Roman CYR" w:cs="Times New Roman CYR"/>
              </w:rPr>
              <w:t>.</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0,901</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0,902</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0,902</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0,903</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0,903</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0,904</w:t>
            </w:r>
          </w:p>
        </w:tc>
        <w:tc>
          <w:tcPr>
            <w:tcW w:w="850" w:type="dxa"/>
            <w:tcBorders>
              <w:top w:val="single" w:sz="4" w:space="0" w:color="auto"/>
              <w:left w:val="single" w:sz="4" w:space="0" w:color="auto"/>
              <w:bottom w:val="single" w:sz="4" w:space="0" w:color="auto"/>
            </w:tcBorders>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0,904</w:t>
            </w:r>
          </w:p>
        </w:tc>
      </w:tr>
      <w:tr w:rsidR="00570011" w:rsidTr="00F21D88">
        <w:trPr>
          <w:trHeight w:val="306"/>
        </w:trPr>
        <w:tc>
          <w:tcPr>
            <w:tcW w:w="32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объем отгруженных товаров собственного производства, выполненных работ и услуг собственными силами -, тыс</w:t>
            </w:r>
            <w:r w:rsidR="003A4B98">
              <w:rPr>
                <w:rFonts w:ascii="Times New Roman CYR" w:hAnsi="Times New Roman CYR" w:cs="Times New Roman CYR"/>
              </w:rPr>
              <w:t xml:space="preserve">. </w:t>
            </w:r>
            <w:proofErr w:type="spellStart"/>
            <w:r w:rsidR="003A4B98">
              <w:rPr>
                <w:rFonts w:ascii="Times New Roman CYR" w:hAnsi="Times New Roman CYR" w:cs="Times New Roman CYR"/>
              </w:rPr>
              <w:t>р</w:t>
            </w:r>
            <w:r>
              <w:rPr>
                <w:rFonts w:ascii="Times New Roman CYR" w:hAnsi="Times New Roman CYR" w:cs="Times New Roman CYR"/>
              </w:rPr>
              <w:t>уб</w:t>
            </w:r>
            <w:proofErr w:type="spellEnd"/>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11688</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9228.0</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9883.0</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10406.0</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10406.0</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10896.0</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10896.0</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11365.0</w:t>
            </w:r>
          </w:p>
        </w:tc>
        <w:tc>
          <w:tcPr>
            <w:tcW w:w="850"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18"/>
                <w:szCs w:val="18"/>
              </w:rPr>
            </w:pPr>
            <w:r>
              <w:rPr>
                <w:rFonts w:ascii="Times New Roman CYR" w:hAnsi="Times New Roman CYR" w:cs="Times New Roman CYR"/>
                <w:sz w:val="18"/>
                <w:szCs w:val="18"/>
              </w:rPr>
              <w:t>11365.0</w:t>
            </w:r>
          </w:p>
        </w:tc>
      </w:tr>
      <w:tr w:rsidR="00570011" w:rsidTr="00F21D88">
        <w:trPr>
          <w:trHeight w:val="306"/>
        </w:trPr>
        <w:tc>
          <w:tcPr>
            <w:tcW w:w="32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темп роста объема отгруженных товаров собственного производства, выполненных работ и услуг собственными силами в действующих ценах -, %</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161,43</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78.95</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107.10</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105.29</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105.29</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104.71</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104.71</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104.30</w:t>
            </w:r>
          </w:p>
        </w:tc>
        <w:tc>
          <w:tcPr>
            <w:tcW w:w="850"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104.30</w:t>
            </w:r>
          </w:p>
        </w:tc>
      </w:tr>
      <w:tr w:rsidR="00570011" w:rsidTr="00F21D88">
        <w:trPr>
          <w:trHeight w:val="261"/>
        </w:trPr>
        <w:tc>
          <w:tcPr>
            <w:tcW w:w="3202"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 xml:space="preserve">индекс производства - </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110</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81,8</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c>
          <w:tcPr>
            <w:tcW w:w="850"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c>
          <w:tcPr>
            <w:tcW w:w="992"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c>
          <w:tcPr>
            <w:tcW w:w="851"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c>
          <w:tcPr>
            <w:tcW w:w="850"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0"/>
                <w:szCs w:val="20"/>
              </w:rPr>
            </w:pPr>
            <w:r>
              <w:rPr>
                <w:rFonts w:ascii="Times New Roman CYR" w:hAnsi="Times New Roman CYR" w:cs="Times New Roman CYR"/>
                <w:sz w:val="20"/>
                <w:szCs w:val="20"/>
              </w:rPr>
              <w:t>100,1</w:t>
            </w:r>
          </w:p>
        </w:tc>
      </w:tr>
    </w:tbl>
    <w:p w:rsidR="00570011" w:rsidRDefault="00570011">
      <w:pPr>
        <w:widowControl/>
        <w:spacing w:line="360" w:lineRule="auto"/>
        <w:ind w:firstLine="709"/>
        <w:jc w:val="both"/>
        <w:rPr>
          <w:rFonts w:ascii="Times New Roman CYR" w:hAnsi="Times New Roman CYR" w:cs="Times New Roman CYR"/>
          <w:sz w:val="28"/>
          <w:szCs w:val="28"/>
        </w:rPr>
      </w:pP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отгруженных товаров собственного производства, выполненных работ и услуг собственными силами по обработке древесины и производству изделий из дерева к 2019 году составит 11365 тыс</w:t>
      </w:r>
      <w:r w:rsidR="003A4B98">
        <w:rPr>
          <w:rFonts w:ascii="Times New Roman CYR" w:hAnsi="Times New Roman CYR" w:cs="Times New Roman CYR"/>
          <w:sz w:val="28"/>
          <w:szCs w:val="28"/>
        </w:rPr>
        <w:t>. р</w:t>
      </w:r>
      <w:r>
        <w:rPr>
          <w:rFonts w:ascii="Times New Roman CYR" w:hAnsi="Times New Roman CYR" w:cs="Times New Roman CYR"/>
          <w:sz w:val="28"/>
          <w:szCs w:val="28"/>
        </w:rPr>
        <w:t xml:space="preserve">уб. </w:t>
      </w:r>
    </w:p>
    <w:p w:rsidR="00570011" w:rsidRDefault="005440C9" w:rsidP="00F21D88">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РАЗДЕЛ E: Производство и распределение электроэнергии, газа и воды;</w:t>
      </w:r>
    </w:p>
    <w:p w:rsidR="00570011" w:rsidRDefault="005440C9" w:rsidP="00F21D88">
      <w:pPr>
        <w:widowControl/>
        <w:ind w:firstLine="540"/>
        <w:jc w:val="both"/>
        <w:rPr>
          <w:rFonts w:ascii="Times New Roman CYR" w:hAnsi="Times New Roman CYR" w:cs="Times New Roman CYR"/>
          <w:sz w:val="28"/>
          <w:szCs w:val="28"/>
        </w:rPr>
      </w:pPr>
      <w:r>
        <w:rPr>
          <w:rFonts w:ascii="Times New Roman CYR" w:hAnsi="Times New Roman CYR" w:cs="Times New Roman CYR"/>
          <w:i/>
          <w:iCs/>
          <w:sz w:val="28"/>
          <w:szCs w:val="28"/>
        </w:rPr>
        <w:t>Производством тепла и воды</w:t>
      </w:r>
      <w:r>
        <w:rPr>
          <w:rFonts w:ascii="Times New Roman CYR" w:hAnsi="Times New Roman CYR" w:cs="Times New Roman CYR"/>
          <w:sz w:val="28"/>
          <w:szCs w:val="28"/>
        </w:rPr>
        <w:t xml:space="preserve"> на территории района в 2015 году занимались предприятия ЗАО “Заря”. За 2015 год ЗАО Заря произвело  6,522 тыс. </w:t>
      </w:r>
      <w:r w:rsidR="003A4B98">
        <w:rPr>
          <w:rFonts w:ascii="Times New Roman CYR" w:hAnsi="Times New Roman CYR" w:cs="Times New Roman CYR"/>
          <w:sz w:val="28"/>
          <w:szCs w:val="28"/>
        </w:rPr>
        <w:t>Гкал</w:t>
      </w:r>
      <w:r>
        <w:rPr>
          <w:rFonts w:ascii="Times New Roman CYR" w:hAnsi="Times New Roman CYR" w:cs="Times New Roman CYR"/>
          <w:sz w:val="28"/>
          <w:szCs w:val="28"/>
        </w:rPr>
        <w:t xml:space="preserve"> тепла объем отгруженных товаров составил 18744 тыс</w:t>
      </w:r>
      <w:r w:rsidR="003A4B98">
        <w:rPr>
          <w:rFonts w:ascii="Times New Roman CYR" w:hAnsi="Times New Roman CYR" w:cs="Times New Roman CYR"/>
          <w:sz w:val="28"/>
          <w:szCs w:val="28"/>
        </w:rPr>
        <w:t>. р</w:t>
      </w:r>
      <w:r>
        <w:rPr>
          <w:rFonts w:ascii="Times New Roman CYR" w:hAnsi="Times New Roman CYR" w:cs="Times New Roman CYR"/>
          <w:sz w:val="28"/>
          <w:szCs w:val="28"/>
        </w:rPr>
        <w:t>уб.</w:t>
      </w:r>
    </w:p>
    <w:p w:rsidR="00570011" w:rsidRDefault="005440C9" w:rsidP="00F21D88">
      <w:pPr>
        <w:widowControl/>
        <w:ind w:firstLine="540"/>
        <w:jc w:val="both"/>
        <w:rPr>
          <w:rFonts w:ascii="Times New Roman CYR" w:hAnsi="Times New Roman CYR" w:cs="Times New Roman CYR"/>
          <w:sz w:val="28"/>
          <w:szCs w:val="28"/>
        </w:rPr>
      </w:pPr>
      <w:r>
        <w:rPr>
          <w:rFonts w:ascii="Times New Roman CYR" w:hAnsi="Times New Roman CYR" w:cs="Times New Roman CYR"/>
          <w:sz w:val="28"/>
          <w:szCs w:val="28"/>
        </w:rPr>
        <w:t>Объем отгруженных товаров собственного производства, выполненных работ и услуг собственными силами  по РАЗДЕЛУ E: Производство и распределение электроэнергии, газа и воды за 2015 год составил 18744 тыс</w:t>
      </w:r>
      <w:r w:rsidR="003A4B98">
        <w:rPr>
          <w:rFonts w:ascii="Times New Roman CYR" w:hAnsi="Times New Roman CYR" w:cs="Times New Roman CYR"/>
          <w:sz w:val="28"/>
          <w:szCs w:val="28"/>
        </w:rPr>
        <w:t>. р</w:t>
      </w:r>
      <w:r>
        <w:rPr>
          <w:rFonts w:ascii="Times New Roman CYR" w:hAnsi="Times New Roman CYR" w:cs="Times New Roman CYR"/>
          <w:sz w:val="28"/>
          <w:szCs w:val="28"/>
        </w:rPr>
        <w:t xml:space="preserve">уб., темп роста 103,61 %. </w:t>
      </w:r>
      <w:r>
        <w:rPr>
          <w:rFonts w:ascii="Times New Roman CYR" w:hAnsi="Times New Roman CYR" w:cs="Times New Roman CYR"/>
        </w:rPr>
        <w:t>И</w:t>
      </w:r>
      <w:r>
        <w:rPr>
          <w:rFonts w:ascii="Times New Roman CYR" w:hAnsi="Times New Roman CYR" w:cs="Times New Roman CYR"/>
          <w:sz w:val="28"/>
          <w:szCs w:val="28"/>
        </w:rPr>
        <w:t xml:space="preserve">ндекс производства - РАЗДЕЛ E: Производство и распределение электроэнергии, газа и воды составил в 2015 году 1009 %.  В перспективе планируется стабильная работа предприятия без увеличения производственных мощностей, так как она на сегодняшний день обеспечивает потребность в тепле населения района. Усиление мощностей данных предприятий может стать необходимым в случае комплексной застройки территории района, которая в перспективе не планирует </w:t>
      </w:r>
    </w:p>
    <w:p w:rsidR="00F21D88" w:rsidRDefault="00F21D88">
      <w:pPr>
        <w:widowControl/>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570011" w:rsidRDefault="005440C9">
      <w:pPr>
        <w:pStyle w:val="2"/>
        <w:keepNext/>
        <w:widowControl/>
        <w:jc w:val="center"/>
        <w:rPr>
          <w:rFonts w:ascii="Times New Roman CYR" w:hAnsi="Times New Roman CYR" w:cs="Times New Roman CYR"/>
          <w:b/>
          <w:bCs/>
          <w:kern w:val="16"/>
          <w:sz w:val="28"/>
          <w:szCs w:val="28"/>
        </w:rPr>
      </w:pPr>
      <w:r>
        <w:rPr>
          <w:rFonts w:ascii="Times New Roman CYR" w:hAnsi="Times New Roman CYR" w:cs="Times New Roman CYR"/>
          <w:b/>
          <w:bCs/>
          <w:kern w:val="16"/>
          <w:sz w:val="28"/>
          <w:szCs w:val="28"/>
        </w:rPr>
        <w:lastRenderedPageBreak/>
        <w:t>3.Сельское хозяйство</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Производством сельскохозяйственной продукции в районе занимаются 44 организации, состоящих на самостоятельном балансе. Указанные 4</w:t>
      </w:r>
      <w:r w:rsidR="00F21D88">
        <w:rPr>
          <w:rFonts w:ascii="Times New Roman CYR" w:hAnsi="Times New Roman CYR" w:cs="Times New Roman CYR"/>
          <w:kern w:val="20"/>
          <w:sz w:val="28"/>
          <w:szCs w:val="28"/>
        </w:rPr>
        <w:t>4</w:t>
      </w:r>
      <w:r>
        <w:rPr>
          <w:rFonts w:ascii="Times New Roman CYR" w:hAnsi="Times New Roman CYR" w:cs="Times New Roman CYR"/>
          <w:kern w:val="20"/>
          <w:sz w:val="28"/>
          <w:szCs w:val="28"/>
        </w:rPr>
        <w:t xml:space="preserve"> организаци</w:t>
      </w:r>
      <w:r w:rsidR="00F21D88">
        <w:rPr>
          <w:rFonts w:ascii="Times New Roman CYR" w:hAnsi="Times New Roman CYR" w:cs="Times New Roman CYR"/>
          <w:kern w:val="20"/>
          <w:sz w:val="28"/>
          <w:szCs w:val="28"/>
        </w:rPr>
        <w:t>и</w:t>
      </w:r>
      <w:r>
        <w:rPr>
          <w:rFonts w:ascii="Times New Roman CYR" w:hAnsi="Times New Roman CYR" w:cs="Times New Roman CYR"/>
          <w:kern w:val="20"/>
          <w:sz w:val="28"/>
          <w:szCs w:val="28"/>
        </w:rPr>
        <w:t xml:space="preserve"> представлены: 12 сельхозпредприятиями,  которые на сегодняшний день осуществляют деятельность, 32 крестьянских фермерских хозяйства. На долю сельскохозяйственных предприятий приходится  16,24 % от общего объема производства, а на долю крестьянских фермерских хозяйств приходится всего 1,41 % от общего объема производства, на долю личных подсобных хозяйств приходится 82,3 % от общего объема производства продукции сельского хозяйства.</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Идринского района осуществляют деятельность 5270 личных подсобных хозяйства.</w:t>
      </w:r>
    </w:p>
    <w:p w:rsidR="00570011" w:rsidRDefault="005440C9">
      <w:pPr>
        <w:widowControl/>
        <w:tabs>
          <w:tab w:val="left" w:pos="7740"/>
        </w:tabs>
        <w:jc w:val="right"/>
        <w:rPr>
          <w:rFonts w:ascii="Times New Roman CYR" w:hAnsi="Times New Roman CYR" w:cs="Times New Roman CYR"/>
          <w:kern w:val="20"/>
          <w:sz w:val="28"/>
          <w:szCs w:val="28"/>
        </w:rPr>
      </w:pPr>
      <w:r>
        <w:rPr>
          <w:rFonts w:ascii="Times New Roman CYR" w:hAnsi="Times New Roman CYR" w:cs="Times New Roman CYR"/>
          <w:kern w:val="20"/>
          <w:sz w:val="28"/>
          <w:szCs w:val="28"/>
        </w:rPr>
        <w:t>Таблица 4</w:t>
      </w:r>
    </w:p>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0" w:type="auto"/>
        <w:tblInd w:w="-5" w:type="dxa"/>
        <w:tblLayout w:type="fixed"/>
        <w:tblLook w:val="0000" w:firstRow="0" w:lastRow="0" w:firstColumn="0" w:lastColumn="0" w:noHBand="0" w:noVBand="0"/>
      </w:tblPr>
      <w:tblGrid>
        <w:gridCol w:w="5393"/>
        <w:gridCol w:w="1244"/>
        <w:gridCol w:w="1205"/>
        <w:gridCol w:w="1025"/>
        <w:gridCol w:w="1200"/>
      </w:tblGrid>
      <w:tr w:rsidR="00570011">
        <w:trPr>
          <w:trHeight w:hRule="exact" w:val="364"/>
        </w:trPr>
        <w:tc>
          <w:tcPr>
            <w:tcW w:w="5393" w:type="dxa"/>
            <w:vMerge w:val="restart"/>
            <w:tcBorders>
              <w:top w:val="single" w:sz="4" w:space="0" w:color="000000"/>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2015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570011" w:rsidRDefault="005440C9" w:rsidP="00F21D88">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201</w:t>
            </w:r>
            <w:r w:rsidR="00F21D88">
              <w:rPr>
                <w:rFonts w:ascii="Times New Roman CYR" w:hAnsi="Times New Roman CYR" w:cs="Times New Roman CYR"/>
                <w:kern w:val="20"/>
              </w:rPr>
              <w:t>4</w:t>
            </w:r>
            <w:r>
              <w:rPr>
                <w:rFonts w:ascii="Times New Roman CYR" w:hAnsi="Times New Roman CYR" w:cs="Times New Roman CYR"/>
                <w:kern w:val="20"/>
              </w:rPr>
              <w:t xml:space="preserve"> год</w:t>
            </w:r>
          </w:p>
        </w:tc>
      </w:tr>
      <w:tr w:rsidR="00570011">
        <w:trPr>
          <w:trHeight w:val="2235"/>
        </w:trPr>
        <w:tc>
          <w:tcPr>
            <w:tcW w:w="5393" w:type="dxa"/>
            <w:vMerge/>
            <w:tcBorders>
              <w:top w:val="single" w:sz="4" w:space="0" w:color="000000"/>
              <w:left w:val="single" w:sz="4" w:space="0" w:color="000000"/>
              <w:bottom w:val="single" w:sz="4" w:space="0" w:color="000000"/>
              <w:right w:val="nil"/>
            </w:tcBorders>
            <w:vAlign w:val="center"/>
          </w:tcPr>
          <w:p w:rsidR="00570011" w:rsidRDefault="00570011">
            <w:pPr>
              <w:widowControl/>
              <w:tabs>
                <w:tab w:val="left" w:pos="7740"/>
              </w:tabs>
              <w:jc w:val="center"/>
              <w:rPr>
                <w:rFonts w:ascii="Times New Roman CYR" w:hAnsi="Times New Roman CYR" w:cs="Times New Roman CYR"/>
                <w:kern w:val="20"/>
              </w:rPr>
            </w:pPr>
          </w:p>
        </w:tc>
        <w:tc>
          <w:tcPr>
            <w:tcW w:w="1244" w:type="dxa"/>
            <w:tcBorders>
              <w:top w:val="nil"/>
              <w:left w:val="single" w:sz="4" w:space="0" w:color="000000"/>
              <w:bottom w:val="single" w:sz="4" w:space="0" w:color="000000"/>
              <w:right w:val="nil"/>
            </w:tcBorders>
            <w:vAlign w:val="center"/>
          </w:tcPr>
          <w:p w:rsidR="00570011" w:rsidRDefault="005440C9">
            <w:pPr>
              <w:widowControl/>
              <w:tabs>
                <w:tab w:val="left" w:pos="7740"/>
              </w:tabs>
              <w:ind w:left="113" w:right="113"/>
              <w:jc w:val="center"/>
              <w:rPr>
                <w:rFonts w:ascii="Times New Roman CYR" w:hAnsi="Times New Roman CYR" w:cs="Times New Roman CYR"/>
                <w:kern w:val="20"/>
              </w:rPr>
            </w:pPr>
            <w:r>
              <w:rPr>
                <w:rFonts w:ascii="Times New Roman CYR" w:hAnsi="Times New Roman CYR" w:cs="Times New Roman CYR"/>
                <w:kern w:val="20"/>
              </w:rPr>
              <w:t>Валовое производство</w:t>
            </w:r>
          </w:p>
        </w:tc>
        <w:tc>
          <w:tcPr>
            <w:tcW w:w="1205" w:type="dxa"/>
            <w:tcBorders>
              <w:top w:val="nil"/>
              <w:left w:val="single" w:sz="4" w:space="0" w:color="000000"/>
              <w:bottom w:val="single" w:sz="4" w:space="0" w:color="000000"/>
              <w:right w:val="nil"/>
            </w:tcBorders>
            <w:vAlign w:val="center"/>
          </w:tcPr>
          <w:p w:rsidR="00570011" w:rsidRDefault="005440C9">
            <w:pPr>
              <w:widowControl/>
              <w:tabs>
                <w:tab w:val="left" w:pos="7740"/>
              </w:tabs>
              <w:ind w:left="113" w:right="113"/>
              <w:jc w:val="center"/>
              <w:rPr>
                <w:rFonts w:ascii="Times New Roman CYR" w:hAnsi="Times New Roman CYR" w:cs="Times New Roman CYR"/>
                <w:kern w:val="20"/>
              </w:rPr>
            </w:pPr>
            <w:r>
              <w:rPr>
                <w:rFonts w:ascii="Times New Roman CYR" w:hAnsi="Times New Roman CYR" w:cs="Times New Roman CYR"/>
                <w:kern w:val="20"/>
              </w:rPr>
              <w:t>Удельный вес в общем объеме производства, %</w:t>
            </w:r>
          </w:p>
        </w:tc>
        <w:tc>
          <w:tcPr>
            <w:tcW w:w="1025" w:type="dxa"/>
            <w:tcBorders>
              <w:top w:val="nil"/>
              <w:left w:val="single" w:sz="4" w:space="0" w:color="000000"/>
              <w:bottom w:val="single" w:sz="4" w:space="0" w:color="000000"/>
              <w:right w:val="nil"/>
            </w:tcBorders>
            <w:vAlign w:val="center"/>
          </w:tcPr>
          <w:p w:rsidR="00570011" w:rsidRDefault="005440C9">
            <w:pPr>
              <w:widowControl/>
              <w:tabs>
                <w:tab w:val="left" w:pos="7740"/>
              </w:tabs>
              <w:ind w:left="113" w:right="113"/>
              <w:jc w:val="center"/>
              <w:rPr>
                <w:rFonts w:ascii="Times New Roman CYR" w:hAnsi="Times New Roman CYR" w:cs="Times New Roman CYR"/>
                <w:kern w:val="20"/>
              </w:rPr>
            </w:pPr>
            <w:r>
              <w:rPr>
                <w:rFonts w:ascii="Times New Roman CYR" w:hAnsi="Times New Roman CYR" w:cs="Times New Roman CYR"/>
                <w:kern w:val="20"/>
              </w:rPr>
              <w:t>Валовое производство</w:t>
            </w:r>
          </w:p>
        </w:tc>
        <w:tc>
          <w:tcPr>
            <w:tcW w:w="1200" w:type="dxa"/>
            <w:tcBorders>
              <w:top w:val="nil"/>
              <w:left w:val="single" w:sz="4" w:space="0" w:color="000000"/>
              <w:bottom w:val="single" w:sz="4" w:space="0" w:color="000000"/>
              <w:right w:val="single" w:sz="4" w:space="0" w:color="000000"/>
            </w:tcBorders>
            <w:vAlign w:val="center"/>
          </w:tcPr>
          <w:p w:rsidR="00570011" w:rsidRDefault="005440C9">
            <w:pPr>
              <w:widowControl/>
              <w:tabs>
                <w:tab w:val="left" w:pos="7740"/>
              </w:tabs>
              <w:ind w:left="113" w:right="113"/>
              <w:jc w:val="center"/>
              <w:rPr>
                <w:rFonts w:ascii="Times New Roman CYR" w:hAnsi="Times New Roman CYR" w:cs="Times New Roman CYR"/>
                <w:kern w:val="20"/>
              </w:rPr>
            </w:pPr>
            <w:r>
              <w:rPr>
                <w:rFonts w:ascii="Times New Roman CYR" w:hAnsi="Times New Roman CYR" w:cs="Times New Roman CYR"/>
                <w:kern w:val="20"/>
              </w:rPr>
              <w:t>Удельный вес в общем объеме производства, %</w:t>
            </w:r>
          </w:p>
        </w:tc>
      </w:tr>
      <w:tr w:rsidR="00570011">
        <w:tc>
          <w:tcPr>
            <w:tcW w:w="5393" w:type="dxa"/>
            <w:tcBorders>
              <w:top w:val="nil"/>
              <w:left w:val="single" w:sz="4" w:space="0" w:color="000000"/>
              <w:bottom w:val="single" w:sz="4" w:space="0" w:color="000000"/>
              <w:right w:val="nil"/>
            </w:tcBorders>
          </w:tcPr>
          <w:p w:rsidR="00570011" w:rsidRDefault="005440C9">
            <w:pPr>
              <w:widowControl/>
              <w:tabs>
                <w:tab w:val="left" w:pos="7740"/>
              </w:tabs>
              <w:rPr>
                <w:rFonts w:ascii="Times New Roman CYR" w:hAnsi="Times New Roman CYR" w:cs="Times New Roman CYR"/>
                <w:kern w:val="20"/>
              </w:rPr>
            </w:pPr>
            <w:r>
              <w:rPr>
                <w:rFonts w:ascii="Times New Roman CYR" w:hAnsi="Times New Roman CYR" w:cs="Times New Roman CYR"/>
                <w:kern w:val="20"/>
              </w:rPr>
              <w:t>Картофель, тонн</w:t>
            </w:r>
          </w:p>
        </w:tc>
        <w:tc>
          <w:tcPr>
            <w:tcW w:w="1244"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11,2</w:t>
            </w:r>
          </w:p>
        </w:tc>
        <w:tc>
          <w:tcPr>
            <w:tcW w:w="120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99,76</w:t>
            </w:r>
          </w:p>
        </w:tc>
        <w:tc>
          <w:tcPr>
            <w:tcW w:w="102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11,4</w:t>
            </w:r>
          </w:p>
        </w:tc>
        <w:tc>
          <w:tcPr>
            <w:tcW w:w="1200" w:type="dxa"/>
            <w:tcBorders>
              <w:top w:val="nil"/>
              <w:left w:val="single" w:sz="4" w:space="0" w:color="000000"/>
              <w:bottom w:val="single" w:sz="4" w:space="0" w:color="000000"/>
              <w:right w:val="single" w:sz="4" w:space="0" w:color="000000"/>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100</w:t>
            </w:r>
          </w:p>
        </w:tc>
      </w:tr>
      <w:tr w:rsidR="00570011">
        <w:tc>
          <w:tcPr>
            <w:tcW w:w="5393" w:type="dxa"/>
            <w:tcBorders>
              <w:top w:val="nil"/>
              <w:left w:val="single" w:sz="4" w:space="0" w:color="000000"/>
              <w:bottom w:val="single" w:sz="4" w:space="0" w:color="000000"/>
              <w:right w:val="nil"/>
            </w:tcBorders>
          </w:tcPr>
          <w:p w:rsidR="00570011" w:rsidRDefault="005440C9">
            <w:pPr>
              <w:widowControl/>
              <w:tabs>
                <w:tab w:val="left" w:pos="7740"/>
              </w:tabs>
              <w:rPr>
                <w:rFonts w:ascii="Times New Roman CYR" w:hAnsi="Times New Roman CYR" w:cs="Times New Roman CYR"/>
                <w:kern w:val="20"/>
              </w:rPr>
            </w:pPr>
            <w:r>
              <w:rPr>
                <w:rFonts w:ascii="Times New Roman CYR" w:hAnsi="Times New Roman CYR" w:cs="Times New Roman CYR"/>
                <w:kern w:val="20"/>
              </w:rPr>
              <w:t>Скот и птица на убой (в живом весе),  тонн</w:t>
            </w:r>
          </w:p>
        </w:tc>
        <w:tc>
          <w:tcPr>
            <w:tcW w:w="1244"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4,52</w:t>
            </w:r>
          </w:p>
        </w:tc>
        <w:tc>
          <w:tcPr>
            <w:tcW w:w="120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84,27</w:t>
            </w:r>
          </w:p>
        </w:tc>
        <w:tc>
          <w:tcPr>
            <w:tcW w:w="102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4,83</w:t>
            </w:r>
          </w:p>
        </w:tc>
        <w:tc>
          <w:tcPr>
            <w:tcW w:w="1200" w:type="dxa"/>
            <w:tcBorders>
              <w:top w:val="nil"/>
              <w:left w:val="single" w:sz="4" w:space="0" w:color="000000"/>
              <w:bottom w:val="single" w:sz="4" w:space="0" w:color="000000"/>
              <w:right w:val="single" w:sz="4" w:space="0" w:color="000000"/>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79,73</w:t>
            </w:r>
          </w:p>
        </w:tc>
      </w:tr>
      <w:tr w:rsidR="00570011">
        <w:tc>
          <w:tcPr>
            <w:tcW w:w="5393" w:type="dxa"/>
            <w:tcBorders>
              <w:top w:val="nil"/>
              <w:left w:val="single" w:sz="4" w:space="0" w:color="000000"/>
              <w:bottom w:val="single" w:sz="4" w:space="0" w:color="000000"/>
              <w:right w:val="nil"/>
            </w:tcBorders>
          </w:tcPr>
          <w:p w:rsidR="00570011" w:rsidRDefault="005440C9">
            <w:pPr>
              <w:widowControl/>
              <w:tabs>
                <w:tab w:val="left" w:pos="7740"/>
              </w:tabs>
              <w:rPr>
                <w:rFonts w:ascii="Times New Roman CYR" w:hAnsi="Times New Roman CYR" w:cs="Times New Roman CYR"/>
                <w:kern w:val="20"/>
              </w:rPr>
            </w:pPr>
            <w:r>
              <w:rPr>
                <w:rFonts w:ascii="Times New Roman CYR" w:hAnsi="Times New Roman CYR" w:cs="Times New Roman CYR"/>
                <w:kern w:val="20"/>
              </w:rPr>
              <w:t>Молоко, тонн</w:t>
            </w:r>
          </w:p>
        </w:tc>
        <w:tc>
          <w:tcPr>
            <w:tcW w:w="1244"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14,5</w:t>
            </w:r>
          </w:p>
        </w:tc>
        <w:tc>
          <w:tcPr>
            <w:tcW w:w="120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89,7</w:t>
            </w:r>
          </w:p>
        </w:tc>
        <w:tc>
          <w:tcPr>
            <w:tcW w:w="102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14,4</w:t>
            </w:r>
          </w:p>
        </w:tc>
        <w:tc>
          <w:tcPr>
            <w:tcW w:w="1200" w:type="dxa"/>
            <w:tcBorders>
              <w:top w:val="nil"/>
              <w:left w:val="single" w:sz="4" w:space="0" w:color="000000"/>
              <w:bottom w:val="single" w:sz="4" w:space="0" w:color="000000"/>
              <w:right w:val="single" w:sz="4" w:space="0" w:color="000000"/>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88,76</w:t>
            </w:r>
          </w:p>
        </w:tc>
      </w:tr>
      <w:tr w:rsidR="00570011">
        <w:tc>
          <w:tcPr>
            <w:tcW w:w="5393" w:type="dxa"/>
            <w:tcBorders>
              <w:top w:val="nil"/>
              <w:left w:val="single" w:sz="4" w:space="0" w:color="000000"/>
              <w:bottom w:val="single" w:sz="4" w:space="0" w:color="000000"/>
              <w:right w:val="nil"/>
            </w:tcBorders>
          </w:tcPr>
          <w:p w:rsidR="00570011" w:rsidRDefault="005440C9">
            <w:pPr>
              <w:widowControl/>
              <w:tabs>
                <w:tab w:val="left" w:pos="7740"/>
              </w:tabs>
              <w:rPr>
                <w:rFonts w:ascii="Times New Roman CYR" w:hAnsi="Times New Roman CYR" w:cs="Times New Roman CYR"/>
                <w:kern w:val="20"/>
              </w:rPr>
            </w:pPr>
            <w:r>
              <w:rPr>
                <w:rFonts w:ascii="Times New Roman CYR" w:hAnsi="Times New Roman CYR" w:cs="Times New Roman CYR"/>
                <w:kern w:val="20"/>
              </w:rPr>
              <w:t>Яйца, млн. шт.</w:t>
            </w:r>
          </w:p>
        </w:tc>
        <w:tc>
          <w:tcPr>
            <w:tcW w:w="1244"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2,6</w:t>
            </w:r>
          </w:p>
        </w:tc>
        <w:tc>
          <w:tcPr>
            <w:tcW w:w="120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100</w:t>
            </w:r>
          </w:p>
        </w:tc>
        <w:tc>
          <w:tcPr>
            <w:tcW w:w="1025"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2,6</w:t>
            </w:r>
          </w:p>
        </w:tc>
        <w:tc>
          <w:tcPr>
            <w:tcW w:w="1200" w:type="dxa"/>
            <w:tcBorders>
              <w:top w:val="nil"/>
              <w:left w:val="single" w:sz="4" w:space="0" w:color="000000"/>
              <w:bottom w:val="single" w:sz="4" w:space="0" w:color="000000"/>
              <w:right w:val="single" w:sz="4" w:space="0" w:color="000000"/>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100</w:t>
            </w:r>
          </w:p>
        </w:tc>
      </w:tr>
    </w:tbl>
    <w:p w:rsidR="00570011" w:rsidRDefault="00570011">
      <w:pPr>
        <w:widowControl/>
        <w:tabs>
          <w:tab w:val="left" w:pos="7740"/>
        </w:tabs>
        <w:ind w:firstLine="851"/>
        <w:jc w:val="both"/>
        <w:rPr>
          <w:rFonts w:ascii="Times New Roman CYR" w:hAnsi="Times New Roman CYR" w:cs="Times New Roman CYR"/>
          <w:kern w:val="20"/>
        </w:rPr>
      </w:pP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выполненных работ и услуг собственными силами хозяйств населения - РАЗДЕЛ 03.00.09: Сельское хозяйство в 2015 году составил 1189,6 млн. руб., что составляет 124,8 % от уровня 2014 года. По оценке в 2016 году объем производства по личным подсобным хозяйствам составит 1246,7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что по уровню с  2015 годом больше на 57,1 млн. руб. (или 104,8%  к уровню 2015 г.). К 2019 году объем производства по личным подсобным хозяйствам составит 1524,01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по 1 варианту и 1575,3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по 2 варианту.</w:t>
      </w:r>
    </w:p>
    <w:p w:rsidR="00570011" w:rsidRDefault="005440C9">
      <w:pPr>
        <w:widowControl/>
        <w:tabs>
          <w:tab w:val="left" w:pos="840"/>
        </w:tabs>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Индекс производства по этому разделу   в 2015 году составил  99,9% в 2016 году планируется на уровне 101,6 %, в перспективе к 2019 году индекс производства планируется на уровне  102,6 % по первому варианту и 103,4 % по 2 варианту.</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В настоящее время на территории района зарегистрировано 3</w:t>
      </w:r>
      <w:r>
        <w:rPr>
          <w:rFonts w:ascii="Times New Roman CYR" w:hAnsi="Times New Roman CYR" w:cs="Times New Roman CYR"/>
          <w:b/>
          <w:bCs/>
          <w:i/>
          <w:iCs/>
          <w:kern w:val="20"/>
          <w:sz w:val="28"/>
          <w:szCs w:val="28"/>
        </w:rPr>
        <w:t xml:space="preserve"> </w:t>
      </w:r>
      <w:r>
        <w:rPr>
          <w:rFonts w:ascii="Times New Roman CYR" w:hAnsi="Times New Roman CYR" w:cs="Times New Roman CYR"/>
          <w:kern w:val="20"/>
          <w:sz w:val="28"/>
          <w:szCs w:val="28"/>
        </w:rPr>
        <w:t>сельскохозяйственных потребительских кооператива, которые</w:t>
      </w:r>
      <w:r>
        <w:rPr>
          <w:rFonts w:ascii="Times New Roman CYR" w:hAnsi="Times New Roman CYR" w:cs="Times New Roman CYR"/>
          <w:b/>
          <w:bCs/>
          <w:i/>
          <w:iCs/>
          <w:kern w:val="20"/>
          <w:sz w:val="28"/>
          <w:szCs w:val="28"/>
        </w:rPr>
        <w:t xml:space="preserve"> </w:t>
      </w:r>
      <w:r>
        <w:rPr>
          <w:rFonts w:ascii="Times New Roman CYR" w:hAnsi="Times New Roman CYR" w:cs="Times New Roman CYR"/>
          <w:kern w:val="20"/>
          <w:sz w:val="28"/>
          <w:szCs w:val="28"/>
        </w:rPr>
        <w:t xml:space="preserve"> осуществляют закуп и сбыт продукции  закупленной у личных подсобных хозяйств. В 2015 году через систему потребительских кооперативов поступило для реализации от граждан ведущих личное подсобное хозяйство 6961 тонн молока, что на 1518 тонн больше чем в 2014 году. Выплачено за продукцию 96355 тыс. руб. Мяса в живом весе  закуплено 294,9 тонн, что на 200 тонн меньше чем в 2014 году. Снижение закупа мяса связано со снижением величины спроса на мясо говядины и свинины. Выплачено за продукцию 45989,5 тыс</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сельскохозяйственными организациями района являются: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ООО “Элита” с численностью работающих 74 человека и  объемом производства 90,4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что составляет  33,46 % от общего объема производства сельхозпредприятий;</w:t>
      </w:r>
    </w:p>
    <w:p w:rsidR="00570011" w:rsidRDefault="003A4B98">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З</w:t>
      </w:r>
      <w:r w:rsidR="005440C9">
        <w:rPr>
          <w:rFonts w:ascii="Times New Roman CYR" w:hAnsi="Times New Roman CYR" w:cs="Times New Roman CYR"/>
          <w:kern w:val="20"/>
          <w:sz w:val="28"/>
          <w:szCs w:val="28"/>
        </w:rPr>
        <w:t>АО “Телекское” с численностью работающих 34 чел. и объемом производства  34,9 млн</w:t>
      </w:r>
      <w:r>
        <w:rPr>
          <w:rFonts w:ascii="Times New Roman CYR" w:hAnsi="Times New Roman CYR" w:cs="Times New Roman CYR"/>
          <w:kern w:val="20"/>
          <w:sz w:val="28"/>
          <w:szCs w:val="28"/>
        </w:rPr>
        <w:t>. р</w:t>
      </w:r>
      <w:r w:rsidR="005440C9">
        <w:rPr>
          <w:rFonts w:ascii="Times New Roman CYR" w:hAnsi="Times New Roman CYR" w:cs="Times New Roman CYR"/>
          <w:kern w:val="20"/>
          <w:sz w:val="28"/>
          <w:szCs w:val="28"/>
        </w:rPr>
        <w:t xml:space="preserve">уб., что составило 14,8 % от общего объема производства;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ООО “Ирина” с численностью работающих  45 человек и  объемом производства 73,05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что составило 31,15% от общего объема производства;</w:t>
      </w:r>
    </w:p>
    <w:p w:rsidR="00570011" w:rsidRDefault="003A4B98">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w:t>
      </w:r>
      <w:r w:rsidR="005440C9">
        <w:rPr>
          <w:rFonts w:ascii="Times New Roman CYR" w:hAnsi="Times New Roman CYR" w:cs="Times New Roman CYR"/>
          <w:kern w:val="20"/>
          <w:sz w:val="28"/>
          <w:szCs w:val="28"/>
        </w:rPr>
        <w:t>ОО “Восход” с численностью работающих 29 человек и  объемом производства 32,41 млн</w:t>
      </w:r>
      <w:r>
        <w:rPr>
          <w:rFonts w:ascii="Times New Roman CYR" w:hAnsi="Times New Roman CYR" w:cs="Times New Roman CYR"/>
          <w:kern w:val="20"/>
          <w:sz w:val="28"/>
          <w:szCs w:val="28"/>
        </w:rPr>
        <w:t>. р</w:t>
      </w:r>
      <w:r w:rsidR="005440C9">
        <w:rPr>
          <w:rFonts w:ascii="Times New Roman CYR" w:hAnsi="Times New Roman CYR" w:cs="Times New Roman CYR"/>
          <w:kern w:val="20"/>
          <w:sz w:val="28"/>
          <w:szCs w:val="28"/>
        </w:rPr>
        <w:t xml:space="preserve">уб., что составило 13,8 % от общего объема производства. </w:t>
      </w:r>
    </w:p>
    <w:p w:rsidR="00570011" w:rsidRDefault="005440C9">
      <w:pPr>
        <w:widowControl/>
        <w:tabs>
          <w:tab w:val="left" w:pos="840"/>
        </w:tabs>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отгруженных товаров собственного производства, выполненных работ и услуг собственными силами сельскохозяйственных организаций - РАЗДЕЛ 03.00.09: Сельское хозяйство, составил в 2015 году 164,4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 xml:space="preserve">уб. что составляет 112% от уровня 2014 года. </w:t>
      </w:r>
    </w:p>
    <w:p w:rsidR="00570011" w:rsidRDefault="005440C9">
      <w:pPr>
        <w:widowControl/>
        <w:tabs>
          <w:tab w:val="left" w:pos="840"/>
        </w:tabs>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2016 году объем отгруженных товаров по данному разделу планируется на уровне 169,4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в  перспективе  к 2019 году объем отгрузки достигнет 181,7 млн. руб. по 1 варианту и 187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 xml:space="preserve">уб. по 2 варианту. Индекс производства по этому разделу   в 2015 году составил  112 % .  В перспективе к 2019 году индекс производства планируется на уровне  100,9 % по первому варианту и 102,9 % по 2 варианту. </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Удельный вес прибыльных сельскохозяйственных </w:t>
      </w:r>
      <w:r w:rsidR="003A4B98">
        <w:rPr>
          <w:rFonts w:ascii="Times New Roman CYR" w:hAnsi="Times New Roman CYR" w:cs="Times New Roman CYR"/>
          <w:kern w:val="20"/>
          <w:sz w:val="28"/>
          <w:szCs w:val="28"/>
        </w:rPr>
        <w:t>организаций,</w:t>
      </w:r>
      <w:r>
        <w:rPr>
          <w:rFonts w:ascii="Times New Roman CYR" w:hAnsi="Times New Roman CYR" w:cs="Times New Roman CYR"/>
          <w:kern w:val="20"/>
          <w:sz w:val="28"/>
          <w:szCs w:val="28"/>
        </w:rPr>
        <w:t xml:space="preserve"> в </w:t>
      </w:r>
      <w:r w:rsidR="003A4B98">
        <w:rPr>
          <w:rFonts w:ascii="Times New Roman CYR" w:hAnsi="Times New Roman CYR" w:cs="Times New Roman CYR"/>
          <w:kern w:val="20"/>
          <w:sz w:val="28"/>
          <w:szCs w:val="28"/>
        </w:rPr>
        <w:t>общем,</w:t>
      </w:r>
      <w:r>
        <w:rPr>
          <w:rFonts w:ascii="Times New Roman CYR" w:hAnsi="Times New Roman CYR" w:cs="Times New Roman CYR"/>
          <w:kern w:val="20"/>
          <w:sz w:val="28"/>
          <w:szCs w:val="28"/>
        </w:rPr>
        <w:t xml:space="preserve"> их числе составил в 2015 году составил 90,91 %. </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Анализ финансовых результатов деятельности сельскохозяйственных предприятий за 2015 год показал снижение объема произведенных товаров, выполненных работ и услуг собственными силами сельскохозяйственных организаций на  62,7 млн. руб. к уровню 2014 года (или 79 %). Снижение объемов связано со снижением производства молока (в связи с переходом ООО «Элита» на мясное направление), снижением производства мяса, а также снижением производства зерна в отрасли растениеводства. Неблагоприятные </w:t>
      </w:r>
      <w:r>
        <w:rPr>
          <w:rFonts w:ascii="Times New Roman CYR" w:hAnsi="Times New Roman CYR" w:cs="Times New Roman CYR"/>
          <w:kern w:val="20"/>
          <w:sz w:val="28"/>
          <w:szCs w:val="28"/>
        </w:rPr>
        <w:lastRenderedPageBreak/>
        <w:t xml:space="preserve">погодные условия (засуха) в 2015 году сократили урожай зерновых культур на 2753,6 тонн. </w:t>
      </w:r>
    </w:p>
    <w:p w:rsidR="00570011" w:rsidRDefault="005440C9">
      <w:pPr>
        <w:widowControl/>
        <w:tabs>
          <w:tab w:val="left" w:pos="720"/>
          <w:tab w:val="left" w:pos="7740"/>
        </w:tabs>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1 января 2016 года в Идринском районе сельскохозяйственным производством занимаются 32</w:t>
      </w:r>
      <w:r>
        <w:rPr>
          <w:rFonts w:ascii="Times New Roman CYR" w:hAnsi="Times New Roman CYR" w:cs="Times New Roman CYR"/>
          <w:b/>
          <w:bCs/>
          <w:i/>
          <w:iCs/>
          <w:kern w:val="20"/>
          <w:sz w:val="28"/>
          <w:szCs w:val="28"/>
        </w:rPr>
        <w:t xml:space="preserve"> </w:t>
      </w:r>
      <w:r>
        <w:rPr>
          <w:rFonts w:ascii="Times New Roman CYR" w:hAnsi="Times New Roman CYR" w:cs="Times New Roman CYR"/>
          <w:kern w:val="20"/>
          <w:sz w:val="28"/>
          <w:szCs w:val="28"/>
        </w:rPr>
        <w:t>крестьянских (фермерских) хозяйства.</w:t>
      </w:r>
    </w:p>
    <w:p w:rsidR="00570011" w:rsidRDefault="00570011">
      <w:pPr>
        <w:widowControl/>
        <w:tabs>
          <w:tab w:val="left" w:pos="720"/>
          <w:tab w:val="left" w:pos="7740"/>
        </w:tabs>
        <w:ind w:firstLine="709"/>
        <w:jc w:val="both"/>
        <w:rPr>
          <w:rFonts w:ascii="Times New Roman CYR" w:hAnsi="Times New Roman CYR" w:cs="Times New Roman CYR"/>
          <w:kern w:val="20"/>
          <w:sz w:val="28"/>
          <w:szCs w:val="28"/>
        </w:rPr>
      </w:pPr>
    </w:p>
    <w:p w:rsidR="00570011" w:rsidRDefault="005440C9">
      <w:pPr>
        <w:widowControl/>
        <w:tabs>
          <w:tab w:val="left" w:pos="7740"/>
        </w:tabs>
        <w:jc w:val="right"/>
        <w:rPr>
          <w:rFonts w:ascii="Times New Roman CYR" w:hAnsi="Times New Roman CYR" w:cs="Times New Roman CYR"/>
          <w:kern w:val="20"/>
          <w:sz w:val="28"/>
          <w:szCs w:val="28"/>
        </w:rPr>
      </w:pPr>
      <w:r>
        <w:rPr>
          <w:rFonts w:ascii="Times New Roman CYR" w:hAnsi="Times New Roman CYR" w:cs="Times New Roman CYR"/>
          <w:kern w:val="20"/>
          <w:sz w:val="28"/>
          <w:szCs w:val="28"/>
        </w:rPr>
        <w:t>Таблица 5</w:t>
      </w:r>
    </w:p>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sz w:val="28"/>
          <w:szCs w:val="28"/>
        </w:rPr>
        <w:t>Валовое производство и удельный вес крестьянских (фермерских) хозяйств  района в объемах производства основных сельскохозяйственных продуктов в общем объеме производства</w:t>
      </w:r>
      <w:r>
        <w:rPr>
          <w:rFonts w:ascii="Times New Roman CYR" w:hAnsi="Times New Roman CYR" w:cs="Times New Roman CYR"/>
          <w:b/>
          <w:bCs/>
          <w:kern w:val="20"/>
          <w:sz w:val="28"/>
          <w:szCs w:val="28"/>
        </w:rPr>
        <w:t>.</w:t>
      </w:r>
    </w:p>
    <w:tbl>
      <w:tblPr>
        <w:tblW w:w="0" w:type="auto"/>
        <w:tblInd w:w="108" w:type="dxa"/>
        <w:tblLayout w:type="fixed"/>
        <w:tblLook w:val="0000" w:firstRow="0" w:lastRow="0" w:firstColumn="0" w:lastColumn="0" w:noHBand="0" w:noVBand="0"/>
      </w:tblPr>
      <w:tblGrid>
        <w:gridCol w:w="2880"/>
        <w:gridCol w:w="1620"/>
        <w:gridCol w:w="1980"/>
        <w:gridCol w:w="1620"/>
        <w:gridCol w:w="1810"/>
      </w:tblGrid>
      <w:tr w:rsidR="00570011">
        <w:trPr>
          <w:trHeight w:hRule="exact" w:val="364"/>
        </w:trPr>
        <w:tc>
          <w:tcPr>
            <w:tcW w:w="2880" w:type="dxa"/>
            <w:vMerge w:val="restart"/>
            <w:tcBorders>
              <w:top w:val="single" w:sz="4" w:space="0" w:color="000000"/>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2015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2014 год</w:t>
            </w:r>
          </w:p>
        </w:tc>
      </w:tr>
      <w:tr w:rsidR="00570011">
        <w:tc>
          <w:tcPr>
            <w:tcW w:w="2880" w:type="dxa"/>
            <w:vMerge/>
            <w:tcBorders>
              <w:top w:val="single" w:sz="4" w:space="0" w:color="000000"/>
              <w:left w:val="single" w:sz="4" w:space="0" w:color="000000"/>
              <w:bottom w:val="single" w:sz="4" w:space="0" w:color="000000"/>
              <w:right w:val="nil"/>
            </w:tcBorders>
            <w:vAlign w:val="center"/>
          </w:tcPr>
          <w:p w:rsidR="00570011" w:rsidRDefault="00570011">
            <w:pPr>
              <w:widowControl/>
              <w:tabs>
                <w:tab w:val="left" w:pos="7740"/>
              </w:tabs>
              <w:jc w:val="center"/>
              <w:rPr>
                <w:rFonts w:ascii="Times New Roman CYR" w:hAnsi="Times New Roman CYR" w:cs="Times New Roman CYR"/>
                <w:kern w:val="20"/>
              </w:rPr>
            </w:pPr>
          </w:p>
        </w:tc>
        <w:tc>
          <w:tcPr>
            <w:tcW w:w="1620" w:type="dxa"/>
            <w:tcBorders>
              <w:top w:val="nil"/>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Валовое производство</w:t>
            </w:r>
          </w:p>
        </w:tc>
        <w:tc>
          <w:tcPr>
            <w:tcW w:w="1980" w:type="dxa"/>
            <w:tcBorders>
              <w:top w:val="nil"/>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Удельный вес в общем объеме производства, %</w:t>
            </w:r>
          </w:p>
        </w:tc>
        <w:tc>
          <w:tcPr>
            <w:tcW w:w="1620" w:type="dxa"/>
            <w:tcBorders>
              <w:top w:val="nil"/>
              <w:left w:val="single" w:sz="4" w:space="0" w:color="000000"/>
              <w:bottom w:val="single" w:sz="4" w:space="0" w:color="000000"/>
              <w:right w:val="nil"/>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Валовое производство</w:t>
            </w:r>
          </w:p>
        </w:tc>
        <w:tc>
          <w:tcPr>
            <w:tcW w:w="1810" w:type="dxa"/>
            <w:tcBorders>
              <w:top w:val="nil"/>
              <w:left w:val="single" w:sz="4" w:space="0" w:color="000000"/>
              <w:bottom w:val="single" w:sz="4" w:space="0" w:color="000000"/>
              <w:right w:val="single" w:sz="4" w:space="0" w:color="000000"/>
            </w:tcBorders>
            <w:vAlign w:val="center"/>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Удельный вес в общем объеме производства, %</w:t>
            </w:r>
          </w:p>
        </w:tc>
      </w:tr>
      <w:tr w:rsidR="00570011">
        <w:tc>
          <w:tcPr>
            <w:tcW w:w="2880"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 xml:space="preserve">Зерно, в весе после доработки, </w:t>
            </w:r>
            <w:r w:rsidR="003A4B98">
              <w:rPr>
                <w:rFonts w:ascii="Times New Roman CYR" w:hAnsi="Times New Roman CYR" w:cs="Times New Roman CYR"/>
                <w:kern w:val="20"/>
              </w:rPr>
              <w:t>тыс. тонн</w:t>
            </w:r>
          </w:p>
        </w:tc>
        <w:tc>
          <w:tcPr>
            <w:tcW w:w="1620"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1928,7</w:t>
            </w:r>
          </w:p>
        </w:tc>
        <w:tc>
          <w:tcPr>
            <w:tcW w:w="1980"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6,94</w:t>
            </w:r>
          </w:p>
        </w:tc>
        <w:tc>
          <w:tcPr>
            <w:tcW w:w="1620" w:type="dxa"/>
            <w:tcBorders>
              <w:top w:val="nil"/>
              <w:left w:val="single" w:sz="4" w:space="0" w:color="000000"/>
              <w:bottom w:val="single" w:sz="4" w:space="0" w:color="000000"/>
              <w:right w:val="nil"/>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2,531</w:t>
            </w:r>
          </w:p>
        </w:tc>
        <w:tc>
          <w:tcPr>
            <w:tcW w:w="1810" w:type="dxa"/>
            <w:tcBorders>
              <w:top w:val="nil"/>
              <w:left w:val="single" w:sz="4" w:space="0" w:color="000000"/>
              <w:bottom w:val="single" w:sz="4" w:space="0" w:color="000000"/>
              <w:right w:val="single" w:sz="4" w:space="0" w:color="000000"/>
            </w:tcBorders>
          </w:tcPr>
          <w:p w:rsidR="00570011" w:rsidRDefault="005440C9">
            <w:pPr>
              <w:widowControl/>
              <w:tabs>
                <w:tab w:val="left" w:pos="7740"/>
              </w:tabs>
              <w:jc w:val="center"/>
              <w:rPr>
                <w:rFonts w:ascii="Times New Roman CYR" w:hAnsi="Times New Roman CYR" w:cs="Times New Roman CYR"/>
                <w:kern w:val="20"/>
              </w:rPr>
            </w:pPr>
            <w:r>
              <w:rPr>
                <w:rFonts w:ascii="Times New Roman CYR" w:hAnsi="Times New Roman CYR" w:cs="Times New Roman CYR"/>
                <w:kern w:val="20"/>
              </w:rPr>
              <w:t>8,28</w:t>
            </w:r>
          </w:p>
        </w:tc>
      </w:tr>
    </w:tbl>
    <w:p w:rsidR="00570011" w:rsidRDefault="00570011">
      <w:pPr>
        <w:widowControl/>
        <w:jc w:val="center"/>
        <w:rPr>
          <w:rFonts w:ascii="Times New Roman CYR" w:hAnsi="Times New Roman CYR" w:cs="Times New Roman CYR"/>
          <w:kern w:val="20"/>
          <w:sz w:val="28"/>
          <w:szCs w:val="28"/>
        </w:rPr>
      </w:pPr>
    </w:p>
    <w:p w:rsidR="00570011" w:rsidRDefault="005440C9">
      <w:pPr>
        <w:widowControl/>
        <w:tabs>
          <w:tab w:val="left" w:pos="840"/>
        </w:tabs>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собственного производства, выполненных работ и услуг собственными силами крестьянских (фермерских) хозяйств – РАЗДЕЛ 03.00.09: Сельское хозяйство, составил в 2015 году 20,4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что составляет 85,5 % от уровня 2014 года. На снижение объема производства зерновых выращиваемых КФХ также повлияли неблагоприятные погодные условия (засуха). В 2016 году объем произведенных товаров по данному разделу планируется на уровне 21,7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в  перспективе  к 2019 году объем производства достигнет 32,9 млн. руб. по 1 варианту и 35,2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по 2 варианту. Индекс производства по этому разделу   в 2015 году составил 90,5 % в 2016 году планируется на уровне 103,3 %, в перспективе к 2019 году индекс производства планируется на уровне  114,5% по 1 варианту и 116 % по 2 варианту.</w:t>
      </w:r>
    </w:p>
    <w:p w:rsidR="00570011" w:rsidRDefault="005440C9">
      <w:pPr>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Территориально Идринский район расположен в стороне от ведущих магистральных трасс автомобильного, водного, воздушного и железнодорожного транспорта. Произведенная в районе сельскохозяйственная продукция, в основном,  реализуется за 121 км от места производства в Минусинский район, за 146 км – в Хакаси </w:t>
      </w:r>
    </w:p>
    <w:p w:rsidR="00570011" w:rsidRDefault="005440C9">
      <w:pPr>
        <w:rPr>
          <w:rFonts w:ascii="Times New Roman CYR" w:hAnsi="Times New Roman CYR" w:cs="Times New Roman CYR"/>
          <w:b/>
          <w:bCs/>
          <w:color w:val="000000"/>
          <w:kern w:val="20"/>
          <w:sz w:val="28"/>
          <w:szCs w:val="28"/>
        </w:rPr>
      </w:pPr>
      <w:r>
        <w:rPr>
          <w:rFonts w:ascii="Times New Roman CYR" w:hAnsi="Times New Roman CYR" w:cs="Times New Roman CYR"/>
          <w:kern w:val="20"/>
          <w:sz w:val="28"/>
          <w:szCs w:val="28"/>
        </w:rPr>
        <w:t xml:space="preserve"> </w:t>
      </w:r>
    </w:p>
    <w:p w:rsidR="00570011" w:rsidRDefault="00570011">
      <w:pPr>
        <w:rPr>
          <w:rFonts w:ascii="Arial" w:hAnsi="Arial" w:cs="Arial"/>
          <w:sz w:val="16"/>
          <w:szCs w:val="16"/>
        </w:rPr>
      </w:pPr>
    </w:p>
    <w:p w:rsidR="00570011" w:rsidRDefault="005440C9">
      <w:pPr>
        <w:widowControl/>
        <w:ind w:firstLine="708"/>
        <w:jc w:val="center"/>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3.1.Растениводство.</w:t>
      </w:r>
    </w:p>
    <w:p w:rsidR="00570011" w:rsidRDefault="005440C9" w:rsidP="00F21D88">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Посевная площадь сельскохозяйственных культур в 2015 году составляет  36242 га, что ниже уровня 2014 года на 1048 га. Площадь зерновых культур в 2015 году составила 24678 га</w:t>
      </w:r>
      <w:r w:rsidR="003A4B98">
        <w:rPr>
          <w:rFonts w:ascii="Times New Roman CYR" w:hAnsi="Times New Roman CYR" w:cs="Times New Roman CYR"/>
          <w:kern w:val="20"/>
          <w:sz w:val="28"/>
          <w:szCs w:val="28"/>
        </w:rPr>
        <w:t>,</w:t>
      </w:r>
      <w:r>
        <w:rPr>
          <w:rFonts w:ascii="Times New Roman CYR" w:hAnsi="Times New Roman CYR" w:cs="Times New Roman CYR"/>
          <w:kern w:val="20"/>
          <w:sz w:val="28"/>
          <w:szCs w:val="28"/>
        </w:rPr>
        <w:t xml:space="preserve"> что составляет 68,1 % от общей площади посева,  по сравнению с 2014 годом площадь зерновых уменьшилась  на 867 га. </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color w:val="FF0000"/>
          <w:kern w:val="20"/>
          <w:sz w:val="28"/>
          <w:szCs w:val="28"/>
        </w:rPr>
        <w:lastRenderedPageBreak/>
        <w:t xml:space="preserve">        </w:t>
      </w:r>
      <w:r>
        <w:rPr>
          <w:rFonts w:ascii="Times New Roman CYR" w:hAnsi="Times New Roman CYR" w:cs="Times New Roman CYR"/>
          <w:kern w:val="20"/>
          <w:sz w:val="28"/>
          <w:szCs w:val="28"/>
        </w:rPr>
        <w:t>Производство зерна за 2015 год составило 27794,4 тонн, что на  2753,6 тонн меньше чем в 2014 году (или 90,9 % от уровня 2014 г.). Сокращение производства зерна связано с неблагоприятными погодными условиями.</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 2016 году планируется произвести 34549,2 тонн зерна и в 2019 году 40340  тн. и 40628 тн. по 1 и 2 варианту соответственно. </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Производство картофеля в 2015 году составило 11,2 тыс. тн.  По оценке  в 2016 году производство картофеля составит 12,4 тыс. тн. и к 2019 году увеличится на 0,290 </w:t>
      </w:r>
      <w:r w:rsidR="003A4B98">
        <w:rPr>
          <w:rFonts w:ascii="Times New Roman CYR" w:hAnsi="Times New Roman CYR" w:cs="Times New Roman CYR"/>
          <w:kern w:val="20"/>
          <w:sz w:val="28"/>
          <w:szCs w:val="28"/>
        </w:rPr>
        <w:t>тыс.,</w:t>
      </w:r>
      <w:r>
        <w:rPr>
          <w:rFonts w:ascii="Times New Roman CYR" w:hAnsi="Times New Roman CYR" w:cs="Times New Roman CYR"/>
          <w:kern w:val="20"/>
          <w:sz w:val="28"/>
          <w:szCs w:val="28"/>
        </w:rPr>
        <w:t xml:space="preserve">   по 1 варианту – 12,6 тыс. т., по 2 варианту – 12,7 тыс. т. </w:t>
      </w:r>
    </w:p>
    <w:p w:rsidR="00570011" w:rsidRDefault="005440C9">
      <w:pPr>
        <w:widowControl/>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Увеличение урожайности и валового сбора зерна будет осуществляться за счет перевода растениеводства на ресурсосберегающие и низко затратные технологии, внедрения высокоурожайных и перспективных сортов, устойчивых к полеганию, вредителям и болезням. Такие предприятия как ООО Элита, ООО Ирина, ЗАО </w:t>
      </w:r>
      <w:r w:rsidR="003A4B98">
        <w:rPr>
          <w:rFonts w:ascii="Times New Roman CYR" w:hAnsi="Times New Roman CYR" w:cs="Times New Roman CYR"/>
          <w:kern w:val="16"/>
          <w:sz w:val="28"/>
          <w:szCs w:val="28"/>
        </w:rPr>
        <w:t>Телекс кое</w:t>
      </w:r>
      <w:r>
        <w:rPr>
          <w:rFonts w:ascii="Times New Roman CYR" w:hAnsi="Times New Roman CYR" w:cs="Times New Roman CYR"/>
          <w:kern w:val="16"/>
          <w:sz w:val="28"/>
          <w:szCs w:val="28"/>
        </w:rPr>
        <w:t xml:space="preserve">, ООО Восход ежегодно осуществляют закупку семян   элиты и первой репродукции зерновых культур, а также занимаются внесением в почву минеральных удобрений и проводят мероприятия по химической защите. Как следствие из указанных предприятий планируется повышение урожайности зерновых культур. </w:t>
      </w:r>
    </w:p>
    <w:p w:rsidR="00570011" w:rsidRDefault="005440C9">
      <w:pPr>
        <w:widowControl/>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Урожайность зерновых культур в 2015 году составила  13  ц/га 108,3 %  от уровня 2014 года). В 2016 году планируется увеличение урожайности до 14 ц/га.</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выполненных работ и услуг собственными силами - РАЗДЕЛ А-01.1: Растениеводство в 2015 году составил 360,08 млн. руб., что  на 13474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 xml:space="preserve">уб. </w:t>
      </w:r>
      <w:r w:rsidR="003A4B98">
        <w:rPr>
          <w:rFonts w:ascii="Times New Roman CYR" w:hAnsi="Times New Roman CYR" w:cs="Times New Roman CYR"/>
          <w:kern w:val="20"/>
          <w:sz w:val="28"/>
          <w:szCs w:val="28"/>
        </w:rPr>
        <w:t>выше,</w:t>
      </w:r>
      <w:r>
        <w:rPr>
          <w:rFonts w:ascii="Times New Roman CYR" w:hAnsi="Times New Roman CYR" w:cs="Times New Roman CYR"/>
          <w:kern w:val="20"/>
          <w:sz w:val="28"/>
          <w:szCs w:val="28"/>
        </w:rPr>
        <w:t xml:space="preserve"> чем в 2014 г.  или 103,8 % от уровня 2014 года.  Отрасль растениеводства составляет 24,93 % от общего объема произведенных товаров работ и услуг по отрасли сельское хозяйство.</w:t>
      </w: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440C9" w:rsidP="00F21D88">
      <w:pPr>
        <w:jc w:val="center"/>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3.2.Животноводство.</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color w:val="000000"/>
          <w:kern w:val="20"/>
          <w:sz w:val="28"/>
          <w:szCs w:val="28"/>
        </w:rPr>
        <w:t xml:space="preserve">По данным территориального органа Федеральной службы  государственной  статистики  по  Красноярскому краю </w:t>
      </w:r>
      <w:r>
        <w:rPr>
          <w:rFonts w:ascii="Times New Roman CYR" w:hAnsi="Times New Roman CYR" w:cs="Times New Roman CYR"/>
          <w:kern w:val="20"/>
          <w:sz w:val="28"/>
          <w:szCs w:val="28"/>
        </w:rPr>
        <w:t>на 01 января 2016 года поголовье крупного рогатого  скота составило 13100 голова, (на 159 голов больше, 101,23 % от уровня 2014 г.)</w:t>
      </w:r>
      <w:r w:rsidR="003A4B98">
        <w:rPr>
          <w:rFonts w:ascii="Times New Roman CYR" w:hAnsi="Times New Roman CYR" w:cs="Times New Roman CYR"/>
          <w:kern w:val="20"/>
          <w:sz w:val="28"/>
          <w:szCs w:val="28"/>
        </w:rPr>
        <w:t>,</w:t>
      </w:r>
      <w:r>
        <w:rPr>
          <w:rFonts w:ascii="Times New Roman CYR" w:hAnsi="Times New Roman CYR" w:cs="Times New Roman CYR"/>
          <w:kern w:val="20"/>
          <w:sz w:val="28"/>
          <w:szCs w:val="28"/>
        </w:rPr>
        <w:t xml:space="preserve"> в 2016 году поголовье крупного рогатого скота планируется на уровне 13200 голов и к 2019 году достигнет 13321 гол. по 1 варианту и 13681 гол по 2 варианту. Увеличение  поголовья КРС в сельскохозяйственных предприятиях  связано с переходом на мясное направление.  </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Поголовье коров в 2015 году составило – 5086 гол., что на 149 голов больше чем в 2014 году, ( 103,02% от уровня 2014 года). В 2016 году поголовье коров составит 5151 гол. и к 2019 году поголовье коров планируется на уровне 5202 гол. по 1 варианту и 5352 гол. по 2 варианту.</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Поголовье овец на 01.01. 2016г.  составляет 1101 гол. что больше на 217 голов, чем в 2014 году, или 124,5 % к 2014 году.</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Поголовье свиней в 2015 году составило 7736 голов, что на 2,06 % ниже, чем в 2014 году.  Сокращение поголовья связано с высокими затратами на содержание и отсутствием защиты свиноводческой отрасли. </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Валовое производство молока в 2015 году составляет 14545 тн., ( 106 % от уровня 2014 года). В 2016 году по оценке производство молока составит 14545 тн. и к 2019 году составит 14890 тн. по 1 варианту и 15098 тн. по 2 варианту.</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Производство мяса в 2015 году равно 4519 тонны, что составляет 93,4 % от уровня 2014 года,  в 2016 году планируется произвести мяса 4600 тн. и к 2019 году довести производство мяса до 5223 тн. и 5583 по 1 и 2 варианту соответственно. 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 </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Развитие кормопроизводства будет осуществляться за счет более эффективного использования кормовых угодий, совершенствование структуры кормовых культур и повышения их урожайности за счет внедрения новых высокоурожайных сортов, внесение минеральных удобрений.</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выполненных работ и услуг собственными силами - РАЗДЕЛ А-01.2: Животноводство в 2015 году составил 1084,4 млн. руб., что выше уровня 2014 года на  157,2 млн</w:t>
      </w:r>
      <w:r w:rsidR="003A4B98">
        <w:rPr>
          <w:rFonts w:ascii="Times New Roman CYR" w:hAnsi="Times New Roman CYR" w:cs="Times New Roman CYR"/>
          <w:kern w:val="20"/>
          <w:sz w:val="28"/>
          <w:szCs w:val="28"/>
        </w:rPr>
        <w:t>. р</w:t>
      </w:r>
      <w:r>
        <w:rPr>
          <w:rFonts w:ascii="Times New Roman CYR" w:hAnsi="Times New Roman CYR" w:cs="Times New Roman CYR"/>
          <w:kern w:val="20"/>
          <w:sz w:val="28"/>
          <w:szCs w:val="28"/>
        </w:rPr>
        <w:t>уб. Отрасль животноводства составляет в 2015 году 75 % от общего объема произведенных товаров работ и услуг по отрасли сельское хозяйство.</w:t>
      </w:r>
    </w:p>
    <w:p w:rsidR="00570011" w:rsidRDefault="005440C9" w:rsidP="00F21D88">
      <w:pPr>
        <w:widowControl/>
        <w:jc w:val="both"/>
        <w:rPr>
          <w:rFonts w:ascii="Arial" w:hAnsi="Arial" w:cs="Arial"/>
          <w:sz w:val="20"/>
          <w:szCs w:val="20"/>
        </w:rPr>
      </w:pPr>
      <w:r>
        <w:rPr>
          <w:rFonts w:ascii="Times New Roman CYR" w:hAnsi="Times New Roman CYR" w:cs="Times New Roman CYR"/>
          <w:kern w:val="16"/>
          <w:sz w:val="28"/>
          <w:szCs w:val="28"/>
        </w:rPr>
        <w:tab/>
      </w:r>
      <w:r>
        <w:rPr>
          <w:rFonts w:ascii="Arial" w:hAnsi="Arial" w:cs="Arial"/>
          <w:sz w:val="20"/>
          <w:szCs w:val="20"/>
        </w:rPr>
        <w:t xml:space="preserve"> </w:t>
      </w:r>
    </w:p>
    <w:p w:rsidR="00570011" w:rsidRDefault="005440C9" w:rsidP="00F21D88">
      <w:pPr>
        <w:jc w:val="center"/>
        <w:rPr>
          <w:rFonts w:ascii="Times New Roman CYR" w:hAnsi="Times New Roman CYR" w:cs="Times New Roman CYR"/>
          <w:b/>
          <w:bCs/>
          <w:color w:val="000000"/>
          <w:sz w:val="28"/>
          <w:szCs w:val="28"/>
        </w:rPr>
      </w:pPr>
      <w:r w:rsidRPr="00F21D88">
        <w:rPr>
          <w:b/>
          <w:bCs/>
          <w:color w:val="000000"/>
          <w:sz w:val="28"/>
          <w:szCs w:val="28"/>
        </w:rPr>
        <w:t xml:space="preserve">4. </w:t>
      </w:r>
      <w:r>
        <w:rPr>
          <w:rFonts w:ascii="Times New Roman CYR" w:hAnsi="Times New Roman CYR" w:cs="Times New Roman CYR"/>
          <w:b/>
          <w:bCs/>
          <w:color w:val="000000"/>
          <w:sz w:val="28"/>
          <w:szCs w:val="28"/>
        </w:rPr>
        <w:t>Строительство</w:t>
      </w:r>
    </w:p>
    <w:p w:rsidR="00570011" w:rsidRDefault="00570011" w:rsidP="00F21D88">
      <w:pPr>
        <w:jc w:val="center"/>
        <w:rPr>
          <w:rFonts w:ascii="Arial" w:hAnsi="Arial" w:cs="Arial"/>
          <w:sz w:val="16"/>
          <w:szCs w:val="16"/>
        </w:rPr>
      </w:pPr>
    </w:p>
    <w:p w:rsidR="00570011" w:rsidRDefault="00570011" w:rsidP="00F21D88">
      <w:pPr>
        <w:jc w:val="center"/>
        <w:rPr>
          <w:rFonts w:ascii="Arial" w:hAnsi="Arial" w:cs="Arial"/>
          <w:sz w:val="20"/>
          <w:szCs w:val="20"/>
        </w:rPr>
      </w:pPr>
    </w:p>
    <w:p w:rsidR="00570011" w:rsidRDefault="005440C9" w:rsidP="00F21D88">
      <w:pPr>
        <w:jc w:val="center"/>
        <w:rPr>
          <w:rFonts w:ascii="Times New Roman CYR" w:hAnsi="Times New Roman CYR" w:cs="Times New Roman CYR"/>
          <w:b/>
          <w:bCs/>
          <w:color w:val="000000"/>
          <w:sz w:val="28"/>
          <w:szCs w:val="28"/>
        </w:rPr>
      </w:pPr>
      <w:r w:rsidRPr="00F21D88">
        <w:rPr>
          <w:b/>
          <w:bCs/>
          <w:color w:val="000000"/>
          <w:sz w:val="28"/>
          <w:szCs w:val="28"/>
        </w:rPr>
        <w:t xml:space="preserve">4.1. </w:t>
      </w:r>
      <w:r>
        <w:rPr>
          <w:rFonts w:ascii="Times New Roman CYR" w:hAnsi="Times New Roman CYR" w:cs="Times New Roman CYR"/>
          <w:b/>
          <w:bCs/>
          <w:color w:val="000000"/>
          <w:sz w:val="28"/>
          <w:szCs w:val="28"/>
        </w:rPr>
        <w:t>Жилищное строительство</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капитальных вложений за счет всех источников финансирования на строительство, реконструкцию и капитальный ремонт по всем объектам за 2015 год составил 35049,9 тыс</w:t>
      </w:r>
      <w:r w:rsidR="003A4B98">
        <w:rPr>
          <w:rFonts w:ascii="Times New Roman CYR" w:hAnsi="Times New Roman CYR" w:cs="Times New Roman CYR"/>
          <w:kern w:val="20"/>
          <w:sz w:val="28"/>
          <w:szCs w:val="28"/>
        </w:rPr>
        <w:t xml:space="preserve">. </w:t>
      </w:r>
      <w:proofErr w:type="spellStart"/>
      <w:r w:rsidR="003A4B98">
        <w:rPr>
          <w:rFonts w:ascii="Times New Roman CYR" w:hAnsi="Times New Roman CYR" w:cs="Times New Roman CYR"/>
          <w:kern w:val="20"/>
          <w:sz w:val="28"/>
          <w:szCs w:val="28"/>
        </w:rPr>
        <w:t>р</w:t>
      </w:r>
      <w:r>
        <w:rPr>
          <w:rFonts w:ascii="Times New Roman CYR" w:hAnsi="Times New Roman CYR" w:cs="Times New Roman CYR"/>
          <w:kern w:val="20"/>
          <w:sz w:val="28"/>
          <w:szCs w:val="28"/>
        </w:rPr>
        <w:t>уб</w:t>
      </w:r>
      <w:proofErr w:type="spellEnd"/>
      <w:r>
        <w:rPr>
          <w:rFonts w:ascii="Times New Roman CYR" w:hAnsi="Times New Roman CYR" w:cs="Times New Roman CYR"/>
          <w:kern w:val="20"/>
          <w:sz w:val="28"/>
          <w:szCs w:val="28"/>
        </w:rPr>
        <w:t xml:space="preserve"> темп роста в уровню 2014 года составил 70,84 %.</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Общая площадь жилых домов, введенных в эксплуатацию в отчетном периоде за счет всех источников финансирования в 2015 году составила 1727 </w:t>
      </w:r>
      <w:r w:rsidR="003A4B98">
        <w:rPr>
          <w:rFonts w:ascii="Times New Roman CYR" w:hAnsi="Times New Roman CYR" w:cs="Times New Roman CYR"/>
          <w:kern w:val="20"/>
          <w:sz w:val="28"/>
          <w:szCs w:val="28"/>
        </w:rPr>
        <w:t>кв.</w:t>
      </w:r>
      <w:r>
        <w:rPr>
          <w:rFonts w:ascii="Times New Roman CYR" w:hAnsi="Times New Roman CYR" w:cs="Times New Roman CYR"/>
          <w:kern w:val="20"/>
          <w:sz w:val="28"/>
          <w:szCs w:val="28"/>
        </w:rPr>
        <w:t xml:space="preserve">, что ниже уровня 2014 года на 291 кв.м. Снижение показателя связано с тем, что население менее активно вкладывает денежные средства в строительство жилья. В </w:t>
      </w:r>
      <w:r w:rsidR="00F21D88">
        <w:rPr>
          <w:rFonts w:ascii="Times New Roman CYR" w:hAnsi="Times New Roman CYR" w:cs="Times New Roman CYR"/>
          <w:kern w:val="20"/>
          <w:sz w:val="28"/>
          <w:szCs w:val="28"/>
        </w:rPr>
        <w:t>перспективе</w:t>
      </w:r>
      <w:r>
        <w:rPr>
          <w:rFonts w:ascii="Times New Roman CYR" w:hAnsi="Times New Roman CYR" w:cs="Times New Roman CYR"/>
          <w:kern w:val="20"/>
          <w:sz w:val="28"/>
          <w:szCs w:val="28"/>
        </w:rPr>
        <w:t xml:space="preserve"> к 2019 году ввод жилья растет небольшими темпами и достигнет 2100 кв</w:t>
      </w:r>
      <w:r w:rsidR="003A4B98">
        <w:rPr>
          <w:rFonts w:ascii="Times New Roman CYR" w:hAnsi="Times New Roman CYR" w:cs="Times New Roman CYR"/>
          <w:kern w:val="20"/>
          <w:sz w:val="28"/>
          <w:szCs w:val="28"/>
        </w:rPr>
        <w:t>. м</w:t>
      </w:r>
      <w:r>
        <w:rPr>
          <w:rFonts w:ascii="Times New Roman CYR" w:hAnsi="Times New Roman CYR" w:cs="Times New Roman CYR"/>
          <w:kern w:val="20"/>
          <w:sz w:val="28"/>
          <w:szCs w:val="28"/>
        </w:rPr>
        <w:t xml:space="preserve"> по 1 варианту и 2200 кв</w:t>
      </w:r>
      <w:r w:rsidR="003A4B98">
        <w:rPr>
          <w:rFonts w:ascii="Times New Roman CYR" w:hAnsi="Times New Roman CYR" w:cs="Times New Roman CYR"/>
          <w:kern w:val="20"/>
          <w:sz w:val="28"/>
          <w:szCs w:val="28"/>
        </w:rPr>
        <w:t>. м</w:t>
      </w:r>
      <w:r>
        <w:rPr>
          <w:rFonts w:ascii="Times New Roman CYR" w:hAnsi="Times New Roman CYR" w:cs="Times New Roman CYR"/>
          <w:kern w:val="20"/>
          <w:sz w:val="28"/>
          <w:szCs w:val="28"/>
        </w:rPr>
        <w:t xml:space="preserve"> по второму варианту.</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Общая площадь жилых помещений, приходящаяся в среднем на одного жителя по итогам 2015 года увеличилась на  0,4 м. кв. или на 1,6 %. Увеличение показателя произошло за счет сокращения численности </w:t>
      </w:r>
      <w:r w:rsidR="003A4B98">
        <w:rPr>
          <w:rFonts w:ascii="Times New Roman CYR" w:hAnsi="Times New Roman CYR" w:cs="Times New Roman CYR"/>
          <w:sz w:val="28"/>
          <w:szCs w:val="28"/>
        </w:rPr>
        <w:t>населения,</w:t>
      </w:r>
      <w:r>
        <w:rPr>
          <w:rFonts w:ascii="Times New Roman CYR" w:hAnsi="Times New Roman CYR" w:cs="Times New Roman CYR"/>
          <w:sz w:val="28"/>
          <w:szCs w:val="28"/>
        </w:rPr>
        <w:t xml:space="preserve"> в то время как показатель ввода жилья сократился на 0,27 тыс.кв.м. </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Площадь земельных участков, предоставленных для строительства в 2015 году составила 4 га, что составляет к уровню показателя 2014 года 35,5 %. К 2019 </w:t>
      </w:r>
      <w:r>
        <w:rPr>
          <w:rFonts w:ascii="Times New Roman CYR" w:hAnsi="Times New Roman CYR" w:cs="Times New Roman CYR"/>
          <w:kern w:val="20"/>
          <w:sz w:val="28"/>
          <w:szCs w:val="28"/>
        </w:rPr>
        <w:lastRenderedPageBreak/>
        <w:t>году площадь земельных участков предоставленных для строительства составит 8,50га, по обоим вариантам.</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Площадь земельных участков, предоставленных в отчетном периоде для строительства в расчете на 10000 человек населения по итогам 2015 года составила 3,44 га., к 2019 году планируется данный показатель увеличить до значения 7,68 га.</w:t>
      </w:r>
    </w:p>
    <w:p w:rsidR="00570011" w:rsidRDefault="005440C9">
      <w:pPr>
        <w:widowControl/>
        <w:ind w:left="140" w:firstLine="580"/>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начало 2015 года в Идринском районе состояло на учете в качестве нуждающихся в улучшении жилищных условий в соответствии с действующим законодательством 78 семей, из них 32 молодые семьи, 28 молодых специалистов, 18 семей с доходами ниже прожиточного уровня. </w:t>
      </w:r>
    </w:p>
    <w:p w:rsidR="00570011" w:rsidRDefault="005440C9">
      <w:pPr>
        <w:widowControl/>
        <w:ind w:left="140" w:firstLine="520"/>
        <w:jc w:val="both"/>
        <w:rPr>
          <w:rFonts w:ascii="Times New Roman CYR" w:hAnsi="Times New Roman CYR" w:cs="Times New Roman CYR"/>
          <w:sz w:val="28"/>
          <w:szCs w:val="28"/>
        </w:rPr>
      </w:pPr>
      <w:r>
        <w:rPr>
          <w:rFonts w:ascii="Times New Roman CYR" w:hAnsi="Times New Roman CYR" w:cs="Times New Roman CYR"/>
          <w:sz w:val="28"/>
          <w:szCs w:val="28"/>
        </w:rPr>
        <w:t>В 2015 году в районе действовала муниципальная программа «Обеспечение жильем молодых  семей Идринского района»</w:t>
      </w:r>
      <w:r w:rsidR="00F21D88">
        <w:rPr>
          <w:rFonts w:ascii="Times New Roman CYR" w:hAnsi="Times New Roman CYR" w:cs="Times New Roman CYR"/>
          <w:sz w:val="28"/>
          <w:szCs w:val="28"/>
        </w:rPr>
        <w:t xml:space="preserve"> </w:t>
      </w:r>
      <w:r>
        <w:rPr>
          <w:rFonts w:ascii="Times New Roman CYR" w:hAnsi="Times New Roman CYR" w:cs="Times New Roman CYR"/>
          <w:sz w:val="28"/>
          <w:szCs w:val="28"/>
        </w:rPr>
        <w:t>по данной программе получили свидетельства 2 молодых семьи на общую сумму 442,0 тыс. руб. в том числе 88,0 тыс. руб. за счет средств местного бюджета, 240,0 тыс. руб. средства краевого бюджета, 114,0 тыс. руб. средства федерального бюджета. По программе "Обеспечение жильём молоды специалистов сельской местности" по итогам 2015 года не было выдано ни одного сертификата, не на строительство не на приобретение.</w:t>
      </w:r>
    </w:p>
    <w:p w:rsidR="00570011" w:rsidRDefault="005440C9">
      <w:pPr>
        <w:widowControl/>
        <w:ind w:left="140" w:firstLine="52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2016 году действует муниципальная программа «Обеспечение жильем молодых семей Идринского района» на 2015–2017</w:t>
      </w:r>
      <w:r>
        <w:rPr>
          <w:rFonts w:ascii="Calibri" w:hAnsi="Calibri" w:cs="Calibri"/>
          <w:sz w:val="28"/>
          <w:szCs w:val="28"/>
        </w:rPr>
        <w:t xml:space="preserve"> </w:t>
      </w:r>
      <w:r>
        <w:rPr>
          <w:rFonts w:ascii="Times New Roman CYR" w:hAnsi="Times New Roman CYR" w:cs="Times New Roman CYR"/>
          <w:sz w:val="28"/>
          <w:szCs w:val="28"/>
        </w:rPr>
        <w:t>годы, а также программа по обеспечению жильём молодых специалистов.</w:t>
      </w:r>
      <w:r w:rsidR="003A4B98">
        <w:rPr>
          <w:rFonts w:ascii="Times New Roman CYR" w:hAnsi="Times New Roman CYR" w:cs="Times New Roman CYR"/>
          <w:sz w:val="28"/>
          <w:szCs w:val="28"/>
        </w:rPr>
        <w:t xml:space="preserve">. </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Аварийное жильё, </w:t>
      </w:r>
      <w:r w:rsidR="00F21D88">
        <w:rPr>
          <w:rFonts w:ascii="Times New Roman CYR" w:hAnsi="Times New Roman CYR" w:cs="Times New Roman CYR"/>
          <w:kern w:val="20"/>
          <w:sz w:val="28"/>
          <w:szCs w:val="28"/>
        </w:rPr>
        <w:t>установленное</w:t>
      </w:r>
      <w:r>
        <w:rPr>
          <w:rFonts w:ascii="Times New Roman CYR" w:hAnsi="Times New Roman CYR" w:cs="Times New Roman CYR"/>
          <w:kern w:val="20"/>
          <w:sz w:val="28"/>
          <w:szCs w:val="28"/>
        </w:rPr>
        <w:t xml:space="preserve"> </w:t>
      </w:r>
      <w:r w:rsidR="00F21D88">
        <w:rPr>
          <w:rFonts w:ascii="Times New Roman CYR" w:hAnsi="Times New Roman CYR" w:cs="Times New Roman CYR"/>
          <w:kern w:val="20"/>
          <w:sz w:val="28"/>
          <w:szCs w:val="28"/>
        </w:rPr>
        <w:t>надлежавшим</w:t>
      </w:r>
      <w:r>
        <w:rPr>
          <w:rFonts w:ascii="Times New Roman CYR" w:hAnsi="Times New Roman CYR" w:cs="Times New Roman CYR"/>
          <w:kern w:val="20"/>
          <w:sz w:val="28"/>
          <w:szCs w:val="28"/>
        </w:rPr>
        <w:t xml:space="preserve"> образом, на территории муниципального образования отсутствует.</w:t>
      </w:r>
    </w:p>
    <w:p w:rsidR="00570011" w:rsidRDefault="005440C9">
      <w:pPr>
        <w:rPr>
          <w:rFonts w:ascii="Arial" w:hAnsi="Arial" w:cs="Arial"/>
          <w:sz w:val="16"/>
          <w:szCs w:val="16"/>
        </w:rPr>
      </w:pPr>
      <w:r>
        <w:rPr>
          <w:rFonts w:ascii="Arial CYR" w:hAnsi="Arial CYR" w:cs="Arial CYR"/>
          <w:sz w:val="16"/>
          <w:szCs w:val="16"/>
        </w:rPr>
        <w:tab/>
      </w: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5. </w:t>
      </w:r>
      <w:r>
        <w:rPr>
          <w:rFonts w:ascii="Times New Roman CYR" w:hAnsi="Times New Roman CYR" w:cs="Times New Roman CYR"/>
          <w:b/>
          <w:bCs/>
          <w:color w:val="000000"/>
          <w:sz w:val="28"/>
          <w:szCs w:val="28"/>
        </w:rPr>
        <w:t>Инвестиции</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2015 году сумма инвестиций в основной капитал за счет всех источников финансирования с субъектами  малого бизнеса составила 119041  тыс</w:t>
      </w:r>
      <w:r w:rsidR="003A4B98">
        <w:rPr>
          <w:rFonts w:ascii="Times New Roman CYR" w:hAnsi="Times New Roman CYR" w:cs="Times New Roman CYR"/>
          <w:sz w:val="28"/>
          <w:szCs w:val="28"/>
        </w:rPr>
        <w:t xml:space="preserve">. </w:t>
      </w:r>
      <w:proofErr w:type="spellStart"/>
      <w:r w:rsidR="003A4B98">
        <w:rPr>
          <w:rFonts w:ascii="Times New Roman CYR" w:hAnsi="Times New Roman CYR" w:cs="Times New Roman CYR"/>
          <w:sz w:val="28"/>
          <w:szCs w:val="28"/>
        </w:rPr>
        <w:t>р</w:t>
      </w:r>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темп роста в сопоставимых ценах к 2014 году составил 96,07 %. Данная сумма состоит из крупных и средних предприятий (85983  тыс</w:t>
      </w:r>
      <w:r w:rsidR="003A4B98">
        <w:rPr>
          <w:rFonts w:ascii="Times New Roman CYR" w:hAnsi="Times New Roman CYR" w:cs="Times New Roman CYR"/>
          <w:sz w:val="28"/>
          <w:szCs w:val="28"/>
        </w:rPr>
        <w:t>. р</w:t>
      </w:r>
      <w:r>
        <w:rPr>
          <w:rFonts w:ascii="Times New Roman CYR" w:hAnsi="Times New Roman CYR" w:cs="Times New Roman CYR"/>
          <w:sz w:val="28"/>
          <w:szCs w:val="28"/>
        </w:rPr>
        <w:t>уб.), а также инвестиций малого бизнеса (33058 тыс</w:t>
      </w:r>
      <w:r w:rsidR="003A4B98">
        <w:rPr>
          <w:rFonts w:ascii="Times New Roman CYR" w:hAnsi="Times New Roman CYR" w:cs="Times New Roman CYR"/>
          <w:sz w:val="28"/>
          <w:szCs w:val="28"/>
        </w:rPr>
        <w:t xml:space="preserve">. </w:t>
      </w:r>
      <w:proofErr w:type="spellStart"/>
      <w:r w:rsidR="003A4B98">
        <w:rPr>
          <w:rFonts w:ascii="Times New Roman CYR" w:hAnsi="Times New Roman CYR" w:cs="Times New Roman CYR"/>
          <w:sz w:val="28"/>
          <w:szCs w:val="28"/>
        </w:rPr>
        <w:t>р</w:t>
      </w:r>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xml:space="preserve">).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По крупным и средним предприятиям сумма инвестиций увеличилась в 2015 году в  два раза по сравнению с 2014 годом, за счет отрасли образование по которой отражено строительство дошкольного учреждения в с</w:t>
      </w:r>
      <w:r w:rsidR="003A4B98">
        <w:rPr>
          <w:rFonts w:ascii="Times New Roman CYR" w:hAnsi="Times New Roman CYR" w:cs="Times New Roman CYR"/>
          <w:sz w:val="28"/>
          <w:szCs w:val="28"/>
        </w:rPr>
        <w:t xml:space="preserve">. </w:t>
      </w:r>
      <w:proofErr w:type="spellStart"/>
      <w:r w:rsidR="003A4B98">
        <w:rPr>
          <w:rFonts w:ascii="Times New Roman CYR" w:hAnsi="Times New Roman CYR" w:cs="Times New Roman CYR"/>
          <w:sz w:val="28"/>
          <w:szCs w:val="28"/>
        </w:rPr>
        <w:t>И</w:t>
      </w:r>
      <w:r>
        <w:rPr>
          <w:rFonts w:ascii="Times New Roman CYR" w:hAnsi="Times New Roman CYR" w:cs="Times New Roman CYR"/>
          <w:sz w:val="28"/>
          <w:szCs w:val="28"/>
        </w:rPr>
        <w:t>дринское</w:t>
      </w:r>
      <w:proofErr w:type="spellEnd"/>
      <w:r>
        <w:rPr>
          <w:rFonts w:ascii="Times New Roman CYR" w:hAnsi="Times New Roman CYR" w:cs="Times New Roman CYR"/>
          <w:sz w:val="28"/>
          <w:szCs w:val="28"/>
        </w:rPr>
        <w:t>. По остальным отраслям сумма инвестиций сократилась - по разделу</w:t>
      </w:r>
      <w:r w:rsidR="003A4B98">
        <w:rPr>
          <w:rFonts w:ascii="Times New Roman CYR" w:hAnsi="Times New Roman CYR" w:cs="Times New Roman CYR"/>
          <w:sz w:val="28"/>
          <w:szCs w:val="28"/>
        </w:rPr>
        <w:t>. Е</w:t>
      </w:r>
      <w:r>
        <w:rPr>
          <w:rFonts w:ascii="Times New Roman CYR" w:hAnsi="Times New Roman CYR" w:cs="Times New Roman CYR"/>
          <w:sz w:val="28"/>
          <w:szCs w:val="28"/>
        </w:rPr>
        <w:t xml:space="preserve"> </w:t>
      </w:r>
      <w:r w:rsidR="003A4B98">
        <w:rPr>
          <w:rFonts w:ascii="Times New Roman CYR" w:hAnsi="Times New Roman CYR" w:cs="Times New Roman CYR"/>
          <w:sz w:val="28"/>
          <w:szCs w:val="28"/>
        </w:rPr>
        <w:t>- п</w:t>
      </w:r>
      <w:r>
        <w:rPr>
          <w:rFonts w:ascii="Times New Roman CYR" w:hAnsi="Times New Roman CYR" w:cs="Times New Roman CYR"/>
          <w:sz w:val="28"/>
          <w:szCs w:val="28"/>
        </w:rPr>
        <w:t>роизводство и распределение газа и воды на 78,7 %, по разделу   гос</w:t>
      </w:r>
      <w:r w:rsidR="003A4B98">
        <w:rPr>
          <w:rFonts w:ascii="Times New Roman CYR" w:hAnsi="Times New Roman CYR" w:cs="Times New Roman CYR"/>
          <w:sz w:val="28"/>
          <w:szCs w:val="28"/>
        </w:rPr>
        <w:t>. у</w:t>
      </w:r>
      <w:r>
        <w:rPr>
          <w:rFonts w:ascii="Times New Roman CYR" w:hAnsi="Times New Roman CYR" w:cs="Times New Roman CYR"/>
          <w:sz w:val="28"/>
          <w:szCs w:val="28"/>
        </w:rPr>
        <w:t>правления на 73,7 %, здравоохранению на 74,72 %. Отрасль сельское хозяйство в 2015 году не вошла в крупные и средние предприятия, так как сельхозпредприятие ООО Элита, ранее относившееся к средним, в 2015 году отнесено к малому бизнесу в связи с сокращением численности работающих.</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В структуре инвестиций по крупным и средним предприятиям наибольший удельный вес в 2015 г занимает отрасль образование 92,65 %. На втором месте отрасль здравоохранение 1,6 %.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Инвестиции малого бизнеса также представлены сельскохозяйственными предприятиями в сумме 33058 тыс</w:t>
      </w:r>
      <w:r w:rsidR="003A4B98">
        <w:rPr>
          <w:rFonts w:ascii="Times New Roman CYR" w:hAnsi="Times New Roman CYR" w:cs="Times New Roman CYR"/>
          <w:sz w:val="28"/>
          <w:szCs w:val="28"/>
        </w:rPr>
        <w:t xml:space="preserve">. </w:t>
      </w:r>
      <w:proofErr w:type="spellStart"/>
      <w:r w:rsidR="003A4B98">
        <w:rPr>
          <w:rFonts w:ascii="Times New Roman CYR" w:hAnsi="Times New Roman CYR" w:cs="Times New Roman CYR"/>
          <w:sz w:val="28"/>
          <w:szCs w:val="28"/>
        </w:rPr>
        <w:t>р</w:t>
      </w:r>
      <w:r>
        <w:rPr>
          <w:rFonts w:ascii="Times New Roman CYR" w:hAnsi="Times New Roman CYR" w:cs="Times New Roman CYR"/>
          <w:sz w:val="28"/>
          <w:szCs w:val="28"/>
        </w:rPr>
        <w:t>уб</w:t>
      </w:r>
      <w:proofErr w:type="spellEnd"/>
      <w:r>
        <w:rPr>
          <w:rFonts w:ascii="Times New Roman CYR" w:hAnsi="Times New Roman CYR" w:cs="Times New Roman CYR"/>
          <w:sz w:val="28"/>
          <w:szCs w:val="28"/>
        </w:rPr>
        <w:t>, которыми приобреталась новая сельскохозяйственная техника.</w:t>
      </w:r>
    </w:p>
    <w:p w:rsidR="00570011" w:rsidRDefault="005440C9">
      <w:pPr>
        <w:widowControl/>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Расчет показателя «Объем инвестиций в основной капитал (за исключением бюджетных средств) в расчете на 1 жителя» приведен в нижеследующей таблице.</w:t>
      </w:r>
    </w:p>
    <w:tbl>
      <w:tblPr>
        <w:tblW w:w="10183" w:type="dxa"/>
        <w:tblInd w:w="-108" w:type="dxa"/>
        <w:tblLayout w:type="fixed"/>
        <w:tblCellMar>
          <w:left w:w="10" w:type="dxa"/>
          <w:right w:w="10" w:type="dxa"/>
        </w:tblCellMar>
        <w:tblLook w:val="0000" w:firstRow="0" w:lastRow="0" w:firstColumn="0" w:lastColumn="0" w:noHBand="0" w:noVBand="0"/>
      </w:tblPr>
      <w:tblGrid>
        <w:gridCol w:w="3946"/>
        <w:gridCol w:w="896"/>
        <w:gridCol w:w="968"/>
        <w:gridCol w:w="829"/>
        <w:gridCol w:w="851"/>
        <w:gridCol w:w="850"/>
        <w:gridCol w:w="851"/>
        <w:gridCol w:w="992"/>
      </w:tblGrid>
      <w:tr w:rsidR="00570011" w:rsidTr="00F21D88">
        <w:trPr>
          <w:cantSplit/>
          <w:trHeight w:val="1480"/>
        </w:trPr>
        <w:tc>
          <w:tcPr>
            <w:tcW w:w="3946" w:type="dxa"/>
            <w:tcBorders>
              <w:top w:val="single" w:sz="8" w:space="0" w:color="auto"/>
              <w:left w:val="single" w:sz="8" w:space="0" w:color="auto"/>
              <w:bottom w:val="single" w:sz="8" w:space="0" w:color="auto"/>
              <w:right w:val="single" w:sz="8" w:space="0" w:color="auto"/>
            </w:tcBorders>
            <w:shd w:val="clear" w:color="auto" w:fill="FFFFFF"/>
          </w:tcPr>
          <w:p w:rsidR="00570011" w:rsidRPr="00F21D88" w:rsidRDefault="005440C9">
            <w:pPr>
              <w:widowControl/>
              <w:spacing w:before="100" w:after="100" w:line="312" w:lineRule="atLeast"/>
              <w:rPr>
                <w:rFonts w:ascii="Arial CYR" w:hAnsi="Arial CYR" w:cs="Arial CYR"/>
                <w:color w:val="000000"/>
                <w:sz w:val="23"/>
                <w:szCs w:val="23"/>
              </w:rPr>
            </w:pPr>
            <w:r w:rsidRPr="00F21D88">
              <w:rPr>
                <w:rFonts w:ascii="Times New Roman CYR" w:hAnsi="Times New Roman CYR" w:cs="Times New Roman CYR"/>
                <w:bCs/>
                <w:color w:val="000000"/>
                <w:sz w:val="20"/>
                <w:szCs w:val="20"/>
              </w:rPr>
              <w:t>Наименование показателя</w:t>
            </w:r>
          </w:p>
        </w:tc>
        <w:tc>
          <w:tcPr>
            <w:tcW w:w="896" w:type="dxa"/>
            <w:tcBorders>
              <w:top w:val="single" w:sz="8" w:space="0" w:color="auto"/>
              <w:left w:val="nil"/>
              <w:bottom w:val="single" w:sz="8" w:space="0" w:color="auto"/>
              <w:right w:val="single" w:sz="8"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2016оценка</w:t>
            </w:r>
          </w:p>
        </w:tc>
        <w:tc>
          <w:tcPr>
            <w:tcW w:w="968" w:type="dxa"/>
            <w:tcBorders>
              <w:top w:val="single" w:sz="8" w:space="0" w:color="auto"/>
              <w:left w:val="nil"/>
              <w:bottom w:val="single" w:sz="8" w:space="0" w:color="auto"/>
              <w:right w:val="single" w:sz="4"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2017прогноз 1 вар</w:t>
            </w:r>
          </w:p>
        </w:tc>
        <w:tc>
          <w:tcPr>
            <w:tcW w:w="829" w:type="dxa"/>
            <w:tcBorders>
              <w:top w:val="single" w:sz="8" w:space="0" w:color="auto"/>
              <w:left w:val="single" w:sz="4" w:space="0" w:color="auto"/>
              <w:bottom w:val="single" w:sz="8" w:space="0" w:color="auto"/>
              <w:right w:val="single" w:sz="8"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2017прогноз  2 вар</w:t>
            </w:r>
          </w:p>
        </w:tc>
        <w:tc>
          <w:tcPr>
            <w:tcW w:w="851" w:type="dxa"/>
            <w:tcBorders>
              <w:top w:val="single" w:sz="8" w:space="0" w:color="auto"/>
              <w:left w:val="nil"/>
              <w:bottom w:val="single" w:sz="8" w:space="0" w:color="auto"/>
              <w:right w:val="single" w:sz="4"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2018 прогноз 1 вариант</w:t>
            </w:r>
          </w:p>
        </w:tc>
        <w:tc>
          <w:tcPr>
            <w:tcW w:w="850" w:type="dxa"/>
            <w:tcBorders>
              <w:top w:val="single" w:sz="8" w:space="0" w:color="auto"/>
              <w:left w:val="single" w:sz="4" w:space="0" w:color="auto"/>
              <w:bottom w:val="single" w:sz="8" w:space="0" w:color="auto"/>
              <w:right w:val="single" w:sz="8"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2018прогноз 2 вариант</w:t>
            </w:r>
          </w:p>
        </w:tc>
        <w:tc>
          <w:tcPr>
            <w:tcW w:w="851" w:type="dxa"/>
            <w:tcBorders>
              <w:top w:val="single" w:sz="8" w:space="0" w:color="auto"/>
              <w:left w:val="nil"/>
              <w:bottom w:val="single" w:sz="8" w:space="0" w:color="auto"/>
              <w:right w:val="single" w:sz="4"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2019 прогноз 1 вариант</w:t>
            </w:r>
          </w:p>
        </w:tc>
        <w:tc>
          <w:tcPr>
            <w:tcW w:w="992" w:type="dxa"/>
            <w:tcBorders>
              <w:top w:val="single" w:sz="8" w:space="0" w:color="auto"/>
              <w:left w:val="single" w:sz="4" w:space="0" w:color="auto"/>
              <w:bottom w:val="single" w:sz="8" w:space="0" w:color="auto"/>
              <w:right w:val="single" w:sz="8" w:space="0" w:color="auto"/>
            </w:tcBorders>
            <w:shd w:val="clear" w:color="auto" w:fill="FFFFFF"/>
            <w:textDirection w:val="btLr"/>
          </w:tcPr>
          <w:p w:rsidR="00570011" w:rsidRPr="00F21D88" w:rsidRDefault="005440C9" w:rsidP="00F21D88">
            <w:pPr>
              <w:widowControl/>
              <w:spacing w:before="100" w:after="100" w:line="312" w:lineRule="atLeast"/>
              <w:ind w:left="113" w:right="113"/>
              <w:jc w:val="center"/>
              <w:rPr>
                <w:rFonts w:ascii="Arial CYR" w:hAnsi="Arial CYR" w:cs="Arial CYR"/>
                <w:color w:val="000000"/>
                <w:sz w:val="23"/>
                <w:szCs w:val="23"/>
              </w:rPr>
            </w:pPr>
            <w:r w:rsidRPr="00F21D88">
              <w:rPr>
                <w:rFonts w:ascii="Times New Roman CYR" w:hAnsi="Times New Roman CYR" w:cs="Times New Roman CYR"/>
                <w:bCs/>
                <w:color w:val="000000"/>
                <w:sz w:val="20"/>
                <w:szCs w:val="20"/>
              </w:rPr>
              <w:t>2019 прогноз 2 вариант</w:t>
            </w:r>
          </w:p>
        </w:tc>
      </w:tr>
      <w:tr w:rsidR="00570011" w:rsidTr="00F21D88">
        <w:trPr>
          <w:trHeight w:val="810"/>
        </w:trPr>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 xml:space="preserve">Объем инвестиций в основной капитал </w:t>
            </w:r>
            <w:r w:rsidR="003A4B98">
              <w:rPr>
                <w:rFonts w:ascii="Times New Roman CYR" w:hAnsi="Times New Roman CYR" w:cs="Times New Roman CYR"/>
                <w:color w:val="000000"/>
                <w:sz w:val="20"/>
                <w:szCs w:val="20"/>
              </w:rPr>
              <w:t>- в</w:t>
            </w:r>
            <w:r>
              <w:rPr>
                <w:rFonts w:ascii="Times New Roman CYR" w:hAnsi="Times New Roman CYR" w:cs="Times New Roman CYR"/>
                <w:color w:val="000000"/>
                <w:sz w:val="20"/>
                <w:szCs w:val="20"/>
              </w:rPr>
              <w:t>сего</w:t>
            </w:r>
            <w:r w:rsidR="003A4B98">
              <w:rPr>
                <w:rFonts w:ascii="Times New Roman CYR" w:hAnsi="Times New Roman CYR" w:cs="Times New Roman CYR"/>
                <w:color w:val="000000"/>
                <w:sz w:val="20"/>
                <w:szCs w:val="20"/>
              </w:rPr>
              <w:t xml:space="preserve">, </w:t>
            </w:r>
            <w:proofErr w:type="spellStart"/>
            <w:r w:rsidR="003A4B98">
              <w:rPr>
                <w:rFonts w:ascii="Times New Roman CYR" w:hAnsi="Times New Roman CYR" w:cs="Times New Roman CYR"/>
                <w:color w:val="000000"/>
                <w:sz w:val="20"/>
                <w:szCs w:val="20"/>
              </w:rPr>
              <w:t>т</w:t>
            </w:r>
            <w:r>
              <w:rPr>
                <w:rFonts w:ascii="Times New Roman CYR" w:hAnsi="Times New Roman CYR" w:cs="Times New Roman CYR"/>
                <w:color w:val="000000"/>
                <w:sz w:val="20"/>
                <w:szCs w:val="20"/>
              </w:rPr>
              <w:t>ыс</w:t>
            </w:r>
            <w:proofErr w:type="spellEnd"/>
            <w:r w:rsidR="003A4B98">
              <w:rPr>
                <w:rFonts w:ascii="Times New Roman CYR" w:hAnsi="Times New Roman CYR" w:cs="Times New Roman CYR"/>
                <w:color w:val="000000"/>
                <w:sz w:val="20"/>
                <w:szCs w:val="20"/>
              </w:rPr>
              <w:t>. р</w:t>
            </w:r>
            <w:r>
              <w:rPr>
                <w:rFonts w:ascii="Times New Roman CYR" w:hAnsi="Times New Roman CYR" w:cs="Times New Roman CYR"/>
                <w:color w:val="000000"/>
                <w:sz w:val="20"/>
                <w:szCs w:val="20"/>
              </w:rPr>
              <w:t>ублей*</w:t>
            </w:r>
          </w:p>
        </w:tc>
        <w:tc>
          <w:tcPr>
            <w:tcW w:w="896" w:type="dxa"/>
            <w:tcBorders>
              <w:top w:val="nil"/>
              <w:left w:val="nil"/>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59501,1</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17304</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17680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17613</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18212</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18678</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19790</w:t>
            </w:r>
          </w:p>
        </w:tc>
      </w:tr>
      <w:tr w:rsidR="00570011" w:rsidTr="00F21D88">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Из них бюджетные средства, в том числе:</w:t>
            </w:r>
          </w:p>
        </w:tc>
        <w:tc>
          <w:tcPr>
            <w:tcW w:w="896" w:type="dxa"/>
            <w:tcBorders>
              <w:top w:val="nil"/>
              <w:left w:val="nil"/>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11248</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11866</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12150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11929</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12400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12747</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13300</w:t>
            </w:r>
          </w:p>
        </w:tc>
      </w:tr>
      <w:tr w:rsidR="00570011" w:rsidTr="00F21D88">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-федеральный бюджет</w:t>
            </w:r>
          </w:p>
        </w:tc>
        <w:tc>
          <w:tcPr>
            <w:tcW w:w="896" w:type="dxa"/>
            <w:tcBorders>
              <w:top w:val="nil"/>
              <w:left w:val="nil"/>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3550</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3713</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3720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3729</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3730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3750</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3800</w:t>
            </w:r>
          </w:p>
        </w:tc>
      </w:tr>
      <w:tr w:rsidR="00570011" w:rsidTr="00F21D88">
        <w:trPr>
          <w:trHeight w:val="495"/>
        </w:trPr>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-краевой бюджет</w:t>
            </w:r>
          </w:p>
        </w:tc>
        <w:tc>
          <w:tcPr>
            <w:tcW w:w="896" w:type="dxa"/>
            <w:tcBorders>
              <w:top w:val="nil"/>
              <w:left w:val="nil"/>
              <w:bottom w:val="single" w:sz="4"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7161</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7583</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7857</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7595</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8055</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8356</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8840</w:t>
            </w:r>
          </w:p>
        </w:tc>
      </w:tr>
      <w:tr w:rsidR="00570011" w:rsidTr="00F21D88">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-муниципальный бюджет</w:t>
            </w:r>
          </w:p>
        </w:tc>
        <w:tc>
          <w:tcPr>
            <w:tcW w:w="896" w:type="dxa"/>
            <w:tcBorders>
              <w:top w:val="single" w:sz="4" w:space="0" w:color="auto"/>
              <w:left w:val="nil"/>
              <w:bottom w:val="single" w:sz="8" w:space="0" w:color="auto"/>
              <w:right w:val="single" w:sz="8"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537</w:t>
            </w:r>
          </w:p>
        </w:tc>
        <w:tc>
          <w:tcPr>
            <w:tcW w:w="968" w:type="dxa"/>
            <w:tcBorders>
              <w:top w:val="nil"/>
              <w:left w:val="nil"/>
              <w:bottom w:val="single" w:sz="8" w:space="0" w:color="auto"/>
              <w:right w:val="single" w:sz="4"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570</w:t>
            </w:r>
          </w:p>
        </w:tc>
        <w:tc>
          <w:tcPr>
            <w:tcW w:w="829" w:type="dxa"/>
            <w:tcBorders>
              <w:top w:val="nil"/>
              <w:left w:val="single" w:sz="4" w:space="0" w:color="auto"/>
              <w:bottom w:val="single" w:sz="8" w:space="0" w:color="auto"/>
              <w:right w:val="single" w:sz="8"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573</w:t>
            </w:r>
          </w:p>
        </w:tc>
        <w:tc>
          <w:tcPr>
            <w:tcW w:w="851" w:type="dxa"/>
            <w:tcBorders>
              <w:top w:val="nil"/>
              <w:left w:val="nil"/>
              <w:bottom w:val="single" w:sz="8" w:space="0" w:color="auto"/>
              <w:right w:val="single" w:sz="4"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605</w:t>
            </w:r>
          </w:p>
        </w:tc>
        <w:tc>
          <w:tcPr>
            <w:tcW w:w="850" w:type="dxa"/>
            <w:tcBorders>
              <w:top w:val="nil"/>
              <w:left w:val="single" w:sz="4" w:space="0" w:color="auto"/>
              <w:bottom w:val="single" w:sz="8" w:space="0" w:color="auto"/>
              <w:right w:val="single" w:sz="8"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615</w:t>
            </w:r>
          </w:p>
        </w:tc>
        <w:tc>
          <w:tcPr>
            <w:tcW w:w="851" w:type="dxa"/>
            <w:tcBorders>
              <w:top w:val="nil"/>
              <w:left w:val="nil"/>
              <w:bottom w:val="single" w:sz="8" w:space="0" w:color="auto"/>
              <w:right w:val="single" w:sz="4"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641</w:t>
            </w:r>
          </w:p>
        </w:tc>
        <w:tc>
          <w:tcPr>
            <w:tcW w:w="992" w:type="dxa"/>
            <w:tcBorders>
              <w:top w:val="nil"/>
              <w:left w:val="single" w:sz="4" w:space="0" w:color="auto"/>
              <w:bottom w:val="single" w:sz="8" w:space="0" w:color="auto"/>
              <w:right w:val="single" w:sz="8" w:space="0" w:color="auto"/>
            </w:tcBorders>
            <w:shd w:val="clear" w:color="auto" w:fill="FFFFFF"/>
          </w:tcPr>
          <w:p w:rsidR="00570011" w:rsidRDefault="005440C9">
            <w:pPr>
              <w:widowControl/>
              <w:jc w:val="center"/>
              <w:rPr>
                <w:rFonts w:ascii="Times New Roman CYR" w:hAnsi="Times New Roman CYR" w:cs="Times New Roman CYR"/>
                <w:sz w:val="20"/>
                <w:szCs w:val="20"/>
              </w:rPr>
            </w:pPr>
            <w:r>
              <w:rPr>
                <w:rFonts w:ascii="Times New Roman CYR" w:hAnsi="Times New Roman CYR" w:cs="Times New Roman CYR"/>
                <w:sz w:val="20"/>
                <w:szCs w:val="20"/>
              </w:rPr>
              <w:t>660</w:t>
            </w:r>
          </w:p>
        </w:tc>
      </w:tr>
      <w:tr w:rsidR="00570011" w:rsidTr="00F21D88">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 xml:space="preserve">Объем инвестиций без бюджетных </w:t>
            </w:r>
            <w:proofErr w:type="spellStart"/>
            <w:r>
              <w:rPr>
                <w:rFonts w:ascii="Times New Roman CYR" w:hAnsi="Times New Roman CYR" w:cs="Times New Roman CYR"/>
                <w:color w:val="000000"/>
                <w:sz w:val="20"/>
                <w:szCs w:val="20"/>
              </w:rPr>
              <w:t>средств,тыс.рублей</w:t>
            </w:r>
            <w:proofErr w:type="spellEnd"/>
          </w:p>
        </w:tc>
        <w:tc>
          <w:tcPr>
            <w:tcW w:w="896" w:type="dxa"/>
            <w:tcBorders>
              <w:top w:val="nil"/>
              <w:left w:val="nil"/>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48253,1</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5438</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5530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5684</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5812</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5931</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6490</w:t>
            </w:r>
          </w:p>
        </w:tc>
      </w:tr>
      <w:tr w:rsidR="00570011" w:rsidTr="00F21D88">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color w:val="000000"/>
                <w:sz w:val="20"/>
                <w:szCs w:val="20"/>
              </w:rPr>
              <w:t>Среднегодовая численность населения, чел.</w:t>
            </w:r>
          </w:p>
        </w:tc>
        <w:tc>
          <w:tcPr>
            <w:tcW w:w="896" w:type="dxa"/>
            <w:tcBorders>
              <w:top w:val="nil"/>
              <w:left w:val="nil"/>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11431</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11280</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11280</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11162</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11162</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11063</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11063</w:t>
            </w:r>
          </w:p>
        </w:tc>
      </w:tr>
      <w:tr w:rsidR="00570011" w:rsidTr="00F21D88">
        <w:tc>
          <w:tcPr>
            <w:tcW w:w="3946" w:type="dxa"/>
            <w:tcBorders>
              <w:top w:val="nil"/>
              <w:left w:val="single" w:sz="8" w:space="0" w:color="auto"/>
              <w:bottom w:val="single" w:sz="8" w:space="0" w:color="auto"/>
              <w:right w:val="single" w:sz="8" w:space="0" w:color="auto"/>
            </w:tcBorders>
            <w:shd w:val="clear" w:color="auto" w:fill="FFFFFF"/>
          </w:tcPr>
          <w:p w:rsidR="00570011" w:rsidRDefault="005440C9">
            <w:pPr>
              <w:widowControl/>
              <w:spacing w:before="100" w:after="100" w:line="312" w:lineRule="atLeast"/>
              <w:rPr>
                <w:rFonts w:ascii="Arial CYR" w:hAnsi="Arial CYR" w:cs="Arial CYR"/>
                <w:color w:val="000000"/>
                <w:sz w:val="23"/>
                <w:szCs w:val="23"/>
              </w:rPr>
            </w:pPr>
            <w:r>
              <w:rPr>
                <w:rFonts w:ascii="Times New Roman CYR" w:hAnsi="Times New Roman CYR" w:cs="Times New Roman CYR"/>
                <w:b/>
                <w:bCs/>
                <w:color w:val="000000"/>
                <w:sz w:val="20"/>
                <w:szCs w:val="20"/>
              </w:rPr>
              <w:t>Объем инвестиций (без бюджетных средств) на 1 жителя, рублей</w:t>
            </w:r>
          </w:p>
        </w:tc>
        <w:tc>
          <w:tcPr>
            <w:tcW w:w="896" w:type="dxa"/>
            <w:tcBorders>
              <w:top w:val="nil"/>
              <w:left w:val="nil"/>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4221,25</w:t>
            </w:r>
          </w:p>
        </w:tc>
        <w:tc>
          <w:tcPr>
            <w:tcW w:w="968"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482</w:t>
            </w:r>
          </w:p>
        </w:tc>
        <w:tc>
          <w:tcPr>
            <w:tcW w:w="829"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490,24</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509,22</w:t>
            </w:r>
          </w:p>
        </w:tc>
        <w:tc>
          <w:tcPr>
            <w:tcW w:w="850"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520,69</w:t>
            </w:r>
          </w:p>
        </w:tc>
        <w:tc>
          <w:tcPr>
            <w:tcW w:w="851" w:type="dxa"/>
            <w:tcBorders>
              <w:top w:val="nil"/>
              <w:left w:val="nil"/>
              <w:bottom w:val="single" w:sz="8" w:space="0" w:color="auto"/>
              <w:right w:val="single" w:sz="4"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536,11</w:t>
            </w:r>
          </w:p>
        </w:tc>
        <w:tc>
          <w:tcPr>
            <w:tcW w:w="992" w:type="dxa"/>
            <w:tcBorders>
              <w:top w:val="nil"/>
              <w:left w:val="single" w:sz="4" w:space="0" w:color="auto"/>
              <w:bottom w:val="single" w:sz="8" w:space="0" w:color="auto"/>
              <w:right w:val="single" w:sz="8" w:space="0" w:color="auto"/>
            </w:tcBorders>
            <w:shd w:val="clear" w:color="auto" w:fill="FFFFFF"/>
            <w:vAlign w:val="center"/>
          </w:tcPr>
          <w:p w:rsidR="00570011" w:rsidRDefault="005440C9">
            <w:pPr>
              <w:widowControl/>
              <w:spacing w:before="100" w:after="100" w:line="312" w:lineRule="atLeast"/>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586,64</w:t>
            </w:r>
          </w:p>
        </w:tc>
      </w:tr>
    </w:tbl>
    <w:p w:rsidR="00570011" w:rsidRDefault="005440C9">
      <w:pPr>
        <w:widowControl/>
        <w:spacing w:before="100" w:after="100" w:line="312" w:lineRule="atLeast"/>
        <w:ind w:firstLine="567"/>
        <w:jc w:val="both"/>
        <w:rPr>
          <w:rFonts w:ascii="Arial CYR" w:hAnsi="Arial CYR" w:cs="Arial CYR"/>
          <w:color w:val="000000"/>
          <w:sz w:val="28"/>
          <w:szCs w:val="28"/>
        </w:rPr>
      </w:pPr>
      <w:r>
        <w:rPr>
          <w:rFonts w:ascii="Times New Roman CYR" w:hAnsi="Times New Roman CYR" w:cs="Times New Roman CYR"/>
          <w:color w:val="000000"/>
          <w:sz w:val="28"/>
          <w:szCs w:val="28"/>
        </w:rPr>
        <w:t xml:space="preserve">Объем инвестиций (без бюджетных средств) на 1 жителя составил в 2015 году 364,09 рублей, что ниже уровня 2014 года на 1828,01 рублей, за счет того, что объем инвестиций за счет бюджетных средств увеличился на 54734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 xml:space="preserve">.(строительство дошкольного учреждения), в то время как объем инвестиций за счет организаций не бюджетной сферы сократился на 9693,86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.(за счет отрасли сельское хозяйство).</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В 2016 году объем инвестиций планируется на уровне 99371 тыс. руб., темп роста к уровню 2015 года составит 79,2 % так как не планируется значительных инвестиционных проектов и капитальных вложений по отраслям как в бюджетной сфере так и в частной. По отрасли образование 2016 году отражен остаток капитальных вложений по строительству детског</w:t>
      </w:r>
      <w:bookmarkStart w:id="0" w:name="_GoBack"/>
      <w:bookmarkEnd w:id="0"/>
      <w:r>
        <w:rPr>
          <w:rFonts w:ascii="Times New Roman CYR" w:hAnsi="Times New Roman CYR" w:cs="Times New Roman CYR"/>
          <w:sz w:val="28"/>
          <w:szCs w:val="28"/>
        </w:rPr>
        <w:t xml:space="preserve">о сада в </w:t>
      </w:r>
      <w:proofErr w:type="spellStart"/>
      <w:r>
        <w:rPr>
          <w:rFonts w:ascii="Times New Roman CYR" w:hAnsi="Times New Roman CYR" w:cs="Times New Roman CYR"/>
          <w:sz w:val="28"/>
          <w:szCs w:val="28"/>
        </w:rPr>
        <w:t>с.Идринское</w:t>
      </w:r>
      <w:proofErr w:type="spellEnd"/>
      <w:r>
        <w:rPr>
          <w:rFonts w:ascii="Times New Roman CYR" w:hAnsi="Times New Roman CYR" w:cs="Times New Roman CYR"/>
          <w:sz w:val="28"/>
          <w:szCs w:val="28"/>
        </w:rPr>
        <w:t>.</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В 2017 году сумма инвестиций планируется на уровне 61184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(темп роста 58,86  %) по 1 варианту и 61949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(темп роста 59,6 %) по 2 варианту значительных скачков также не планируется в виду отсутствия инвестиционных проектов. Также в 2018-2019 годам объем инвестиций растет динамичными темпами на 101,81-102,85 % по 1 варианту и 102,11-102,92 % по второму варианту.</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Предприятий реализующих инвестиционные проекты на территории района нет (Приложение 28 не заполняется) в 2015 году.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6. </w:t>
      </w:r>
      <w:r>
        <w:rPr>
          <w:rFonts w:ascii="Times New Roman CYR" w:hAnsi="Times New Roman CYR" w:cs="Times New Roman CYR"/>
          <w:b/>
          <w:bCs/>
          <w:color w:val="000000"/>
          <w:sz w:val="28"/>
          <w:szCs w:val="28"/>
        </w:rPr>
        <w:t>Транспорт и связь</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единиц автотранспорта на конец 2015 года в районе составило 6188 ед. , что на 40 ед. больше чем в 2014году, учитывая динамику прошлых лет в  2016 году планируется количество единиц автотранспорта 6190 ед. и к 2019 году составит 6210 ед. по 1 варианту и 6215 по 2 варианту прогноза. Количество единиц автотранспорта крупных и средних организаций на конец 2014 года по данным ГИБДД составило 355 ед., что меньше  на 3 единицы уровня 2014 года.</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Pr>
          <w:rFonts w:ascii="Times New Roman CYR" w:hAnsi="Times New Roman CYR" w:cs="Times New Roman CYR"/>
          <w:kern w:val="20"/>
          <w:sz w:val="28"/>
          <w:szCs w:val="28"/>
        </w:rPr>
        <w:t>Краснотуранское</w:t>
      </w:r>
      <w:proofErr w:type="spellEnd"/>
      <w:r>
        <w:rPr>
          <w:rFonts w:ascii="Times New Roman CYR" w:hAnsi="Times New Roman CYR" w:cs="Times New Roman CYR"/>
          <w:kern w:val="20"/>
          <w:sz w:val="28"/>
          <w:szCs w:val="28"/>
        </w:rPr>
        <w:t xml:space="preserve"> АТП </w:t>
      </w:r>
      <w:proofErr w:type="spellStart"/>
      <w:r>
        <w:rPr>
          <w:rFonts w:ascii="Times New Roman CYR" w:hAnsi="Times New Roman CYR" w:cs="Times New Roman CYR"/>
          <w:kern w:val="20"/>
          <w:sz w:val="28"/>
          <w:szCs w:val="28"/>
        </w:rPr>
        <w:t>Идринская</w:t>
      </w:r>
      <w:proofErr w:type="spellEnd"/>
      <w:r>
        <w:rPr>
          <w:rFonts w:ascii="Times New Roman CYR" w:hAnsi="Times New Roman CYR" w:cs="Times New Roman CYR"/>
          <w:kern w:val="20"/>
          <w:sz w:val="28"/>
          <w:szCs w:val="28"/>
        </w:rPr>
        <w:t xml:space="preserve">  автоколонна, ООО «Лань-такси», грузоперевозки - сельскохозяйственные предприятия района. Объем услуг, оказанных организациями транспорта всех видов в 2015 году составил 3099,0 </w:t>
      </w:r>
      <w:proofErr w:type="spellStart"/>
      <w:r>
        <w:rPr>
          <w:rFonts w:ascii="Times New Roman CYR" w:hAnsi="Times New Roman CYR" w:cs="Times New Roman CYR"/>
          <w:kern w:val="20"/>
          <w:sz w:val="28"/>
          <w:szCs w:val="28"/>
        </w:rPr>
        <w:t>тыс</w:t>
      </w:r>
      <w:proofErr w:type="spellEnd"/>
      <w:r>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руб</w:t>
      </w:r>
      <w:proofErr w:type="spellEnd"/>
      <w:r>
        <w:rPr>
          <w:rFonts w:ascii="Times New Roman CYR" w:hAnsi="Times New Roman CYR" w:cs="Times New Roman CYR"/>
          <w:kern w:val="20"/>
          <w:sz w:val="28"/>
          <w:szCs w:val="28"/>
        </w:rPr>
        <w:t xml:space="preserve"> , что выше уровня 2014 года на 130,9 %, в 2015 году планируется оказание транспортных услуг на уровне 2389,4 </w:t>
      </w:r>
      <w:proofErr w:type="spellStart"/>
      <w:r>
        <w:rPr>
          <w:rFonts w:ascii="Times New Roman CYR" w:hAnsi="Times New Roman CYR" w:cs="Times New Roman CYR"/>
          <w:kern w:val="20"/>
          <w:sz w:val="28"/>
          <w:szCs w:val="28"/>
        </w:rPr>
        <w:t>тыс.руб</w:t>
      </w:r>
      <w:proofErr w:type="spellEnd"/>
      <w:r>
        <w:rPr>
          <w:rFonts w:ascii="Times New Roman CYR" w:hAnsi="Times New Roman CYR" w:cs="Times New Roman CYR"/>
          <w:kern w:val="20"/>
          <w:sz w:val="28"/>
          <w:szCs w:val="28"/>
        </w:rPr>
        <w:t>. и к 2019 году объем транспортных услуг составит 2505,6 тыс. руб.</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населения, проживающего в населенных пунктах, имеющих регулярное автобусное и (или) железнодорожное сообщение с административным центром в 2015 году составила 11474 человека, что выше уровня 2014 года на 323 чел. Динамика изменения показателя обусловлена сокращением численности населения района. и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составила в 2015 году составила 0,1 9 %., что выше уровня 2014 года на 0,081%.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Информация о населенных пунктах, не имеющих регулярного автобусного сообщения с административным центром муниципального района за отчетный период представлена в нижеследующей таблице:</w:t>
      </w:r>
    </w:p>
    <w:p w:rsidR="00570011" w:rsidRDefault="00570011">
      <w:pPr>
        <w:widowControl/>
        <w:ind w:firstLine="720"/>
        <w:jc w:val="both"/>
        <w:rPr>
          <w:rFonts w:ascii="Times New Roman CYR" w:hAnsi="Times New Roman CYR" w:cs="Times New Roman CYR"/>
          <w:sz w:val="20"/>
          <w:szCs w:val="20"/>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1"/>
        <w:gridCol w:w="3216"/>
        <w:gridCol w:w="5245"/>
      </w:tblGrid>
      <w:tr w:rsidR="00570011">
        <w:tc>
          <w:tcPr>
            <w:tcW w:w="861"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rPr>
            </w:pPr>
            <w:r>
              <w:rPr>
                <w:rFonts w:ascii="Times New Roman CYR" w:hAnsi="Times New Roman CYR" w:cs="Times New Roman CYR"/>
              </w:rPr>
              <w:t>№п/п</w:t>
            </w:r>
          </w:p>
        </w:tc>
        <w:tc>
          <w:tcPr>
            <w:tcW w:w="3216"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rPr>
            </w:pPr>
            <w:r>
              <w:rPr>
                <w:rFonts w:ascii="Times New Roman CYR" w:hAnsi="Times New Roman CYR" w:cs="Times New Roman CYR"/>
              </w:rPr>
              <w:t>Населенный пункт</w:t>
            </w:r>
          </w:p>
        </w:tc>
        <w:tc>
          <w:tcPr>
            <w:tcW w:w="5245" w:type="dxa"/>
            <w:tcBorders>
              <w:top w:val="single" w:sz="4" w:space="0" w:color="auto"/>
              <w:left w:val="single" w:sz="4" w:space="0" w:color="auto"/>
              <w:bottom w:val="single" w:sz="4" w:space="0" w:color="auto"/>
            </w:tcBorders>
          </w:tcPr>
          <w:p w:rsidR="00570011" w:rsidRDefault="005440C9">
            <w:pPr>
              <w:widowControl/>
              <w:jc w:val="both"/>
              <w:rPr>
                <w:rFonts w:ascii="Times New Roman CYR" w:hAnsi="Times New Roman CYR" w:cs="Times New Roman CYR"/>
              </w:rPr>
            </w:pPr>
            <w:r>
              <w:rPr>
                <w:rFonts w:ascii="Times New Roman CYR" w:hAnsi="Times New Roman CYR" w:cs="Times New Roman CYR"/>
              </w:rPr>
              <w:t>Среднегодовая численность населения, человек</w:t>
            </w:r>
          </w:p>
        </w:tc>
      </w:tr>
      <w:tr w:rsidR="00570011">
        <w:tc>
          <w:tcPr>
            <w:tcW w:w="861"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1</w:t>
            </w:r>
          </w:p>
        </w:tc>
        <w:tc>
          <w:tcPr>
            <w:tcW w:w="3216"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rPr>
            </w:pPr>
            <w:proofErr w:type="spellStart"/>
            <w:r>
              <w:rPr>
                <w:rFonts w:ascii="Times New Roman CYR" w:hAnsi="Times New Roman CYR" w:cs="Times New Roman CYR"/>
              </w:rPr>
              <w:t>с.Малые</w:t>
            </w:r>
            <w:proofErr w:type="spellEnd"/>
            <w:r>
              <w:rPr>
                <w:rFonts w:ascii="Times New Roman CYR" w:hAnsi="Times New Roman CYR" w:cs="Times New Roman CYR"/>
              </w:rPr>
              <w:t xml:space="preserve"> </w:t>
            </w:r>
            <w:proofErr w:type="spellStart"/>
            <w:r>
              <w:rPr>
                <w:rFonts w:ascii="Times New Roman CYR" w:hAnsi="Times New Roman CYR" w:cs="Times New Roman CYR"/>
              </w:rPr>
              <w:t>Кныши</w:t>
            </w:r>
            <w:proofErr w:type="spellEnd"/>
          </w:p>
        </w:tc>
        <w:tc>
          <w:tcPr>
            <w:tcW w:w="5245" w:type="dxa"/>
            <w:tcBorders>
              <w:top w:val="single" w:sz="4" w:space="0" w:color="auto"/>
              <w:left w:val="single" w:sz="4" w:space="0" w:color="auto"/>
              <w:bottom w:val="single" w:sz="4" w:space="0" w:color="auto"/>
            </w:tcBorders>
          </w:tcPr>
          <w:p w:rsidR="00570011" w:rsidRDefault="005440C9">
            <w:pPr>
              <w:widowControl/>
              <w:jc w:val="both"/>
              <w:rPr>
                <w:rFonts w:ascii="Times New Roman CYR" w:hAnsi="Times New Roman CYR" w:cs="Times New Roman CYR"/>
              </w:rPr>
            </w:pPr>
            <w:r>
              <w:rPr>
                <w:rFonts w:ascii="Times New Roman CYR" w:hAnsi="Times New Roman CYR" w:cs="Times New Roman CYR"/>
              </w:rPr>
              <w:t>14</w:t>
            </w:r>
          </w:p>
        </w:tc>
      </w:tr>
      <w:tr w:rsidR="00570011">
        <w:tc>
          <w:tcPr>
            <w:tcW w:w="861"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2</w:t>
            </w:r>
          </w:p>
        </w:tc>
        <w:tc>
          <w:tcPr>
            <w:tcW w:w="3216"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proofErr w:type="spellStart"/>
            <w:r>
              <w:rPr>
                <w:rFonts w:ascii="Times New Roman CYR" w:hAnsi="Times New Roman CYR" w:cs="Times New Roman CYR"/>
              </w:rPr>
              <w:t>д.Малый</w:t>
            </w:r>
            <w:proofErr w:type="spellEnd"/>
            <w:r>
              <w:rPr>
                <w:rFonts w:ascii="Times New Roman CYR" w:hAnsi="Times New Roman CYR" w:cs="Times New Roman CYR"/>
              </w:rPr>
              <w:t xml:space="preserve"> Телек</w:t>
            </w:r>
          </w:p>
        </w:tc>
        <w:tc>
          <w:tcPr>
            <w:tcW w:w="5245"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8</w:t>
            </w:r>
          </w:p>
        </w:tc>
      </w:tr>
      <w:tr w:rsidR="00570011">
        <w:trPr>
          <w:trHeight w:val="300"/>
        </w:trPr>
        <w:tc>
          <w:tcPr>
            <w:tcW w:w="861"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3.</w:t>
            </w:r>
          </w:p>
        </w:tc>
        <w:tc>
          <w:tcPr>
            <w:tcW w:w="3216"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 xml:space="preserve">Б. </w:t>
            </w:r>
            <w:proofErr w:type="spellStart"/>
            <w:r>
              <w:rPr>
                <w:rFonts w:ascii="Times New Roman CYR" w:hAnsi="Times New Roman CYR" w:cs="Times New Roman CYR"/>
              </w:rPr>
              <w:t>Идра</w:t>
            </w:r>
            <w:proofErr w:type="spellEnd"/>
          </w:p>
        </w:tc>
        <w:tc>
          <w:tcPr>
            <w:tcW w:w="5245"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41</w:t>
            </w:r>
          </w:p>
        </w:tc>
      </w:tr>
      <w:tr w:rsidR="00570011">
        <w:trPr>
          <w:trHeight w:val="330"/>
        </w:trPr>
        <w:tc>
          <w:tcPr>
            <w:tcW w:w="861"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lastRenderedPageBreak/>
              <w:t>4.</w:t>
            </w:r>
          </w:p>
        </w:tc>
        <w:tc>
          <w:tcPr>
            <w:tcW w:w="3216" w:type="dxa"/>
            <w:tcBorders>
              <w:top w:val="single" w:sz="4" w:space="0" w:color="auto"/>
              <w:left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proofErr w:type="spellStart"/>
            <w:r>
              <w:rPr>
                <w:rFonts w:ascii="Times New Roman CYR" w:hAnsi="Times New Roman CYR" w:cs="Times New Roman CYR"/>
              </w:rPr>
              <w:t>Зезезино</w:t>
            </w:r>
            <w:proofErr w:type="spellEnd"/>
          </w:p>
        </w:tc>
        <w:tc>
          <w:tcPr>
            <w:tcW w:w="5245"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81</w:t>
            </w:r>
          </w:p>
        </w:tc>
      </w:tr>
      <w:tr w:rsidR="00570011">
        <w:tc>
          <w:tcPr>
            <w:tcW w:w="861"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Итого</w:t>
            </w:r>
          </w:p>
        </w:tc>
        <w:tc>
          <w:tcPr>
            <w:tcW w:w="3216" w:type="dxa"/>
            <w:tcBorders>
              <w:top w:val="single" w:sz="4" w:space="0" w:color="auto"/>
              <w:left w:val="single" w:sz="4" w:space="0" w:color="auto"/>
              <w:bottom w:val="single" w:sz="4" w:space="0" w:color="auto"/>
              <w:right w:val="single" w:sz="4" w:space="0" w:color="auto"/>
            </w:tcBorders>
          </w:tcPr>
          <w:p w:rsidR="00570011" w:rsidRDefault="00570011">
            <w:pPr>
              <w:widowControl/>
              <w:rPr>
                <w:rFonts w:ascii="Times New Roman CYR" w:hAnsi="Times New Roman CYR" w:cs="Times New Roman CYR"/>
              </w:rPr>
            </w:pPr>
          </w:p>
        </w:tc>
        <w:tc>
          <w:tcPr>
            <w:tcW w:w="5245"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144</w:t>
            </w:r>
          </w:p>
        </w:tc>
      </w:tr>
    </w:tbl>
    <w:p w:rsidR="00570011" w:rsidRDefault="00570011">
      <w:pPr>
        <w:widowControl/>
        <w:ind w:firstLine="708"/>
        <w:jc w:val="both"/>
        <w:rPr>
          <w:rFonts w:ascii="Times New Roman CYR" w:hAnsi="Times New Roman CYR" w:cs="Times New Roman CYR"/>
          <w:sz w:val="28"/>
          <w:szCs w:val="28"/>
        </w:rPr>
      </w:pPr>
    </w:p>
    <w:p w:rsidR="00570011" w:rsidRDefault="005440C9">
      <w:pPr>
        <w:widowControl/>
        <w:ind w:firstLine="482"/>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перспективе не планируется организовать автобусное сообщение с данными населенными пунктами из за его не рентабельности, следовательно показатель приобретёт положительную динамику, по причине оттока населения, как в целом из района, так и из малонаселённых пунктов, с которыми нет автобусного сообщения.</w:t>
      </w:r>
    </w:p>
    <w:p w:rsidR="00570011" w:rsidRDefault="005440C9">
      <w:pPr>
        <w:widowControl/>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Основное предприятие транспорта на территории района представлено филиалом </w:t>
      </w:r>
      <w:proofErr w:type="spellStart"/>
      <w:r>
        <w:rPr>
          <w:rFonts w:ascii="Times New Roman CYR" w:hAnsi="Times New Roman CYR" w:cs="Times New Roman CYR"/>
          <w:kern w:val="16"/>
          <w:sz w:val="28"/>
          <w:szCs w:val="28"/>
        </w:rPr>
        <w:t>Краснотуранского</w:t>
      </w:r>
      <w:proofErr w:type="spellEnd"/>
      <w:r>
        <w:rPr>
          <w:rFonts w:ascii="Times New Roman CYR" w:hAnsi="Times New Roman CYR" w:cs="Times New Roman CYR"/>
          <w:kern w:val="16"/>
          <w:sz w:val="28"/>
          <w:szCs w:val="28"/>
        </w:rPr>
        <w:t xml:space="preserve"> АТП </w:t>
      </w:r>
      <w:proofErr w:type="spellStart"/>
      <w:r>
        <w:rPr>
          <w:rFonts w:ascii="Times New Roman CYR" w:hAnsi="Times New Roman CYR" w:cs="Times New Roman CYR"/>
          <w:kern w:val="16"/>
          <w:sz w:val="28"/>
          <w:szCs w:val="28"/>
        </w:rPr>
        <w:t>Идринская</w:t>
      </w:r>
      <w:proofErr w:type="spellEnd"/>
      <w:r>
        <w:rPr>
          <w:rFonts w:ascii="Times New Roman CYR" w:hAnsi="Times New Roman CYR" w:cs="Times New Roman CYR"/>
          <w:kern w:val="16"/>
          <w:sz w:val="28"/>
          <w:szCs w:val="28"/>
        </w:rPr>
        <w:t xml:space="preserve"> автоколонна. Предприятие работает стабильно.</w:t>
      </w:r>
      <w:r>
        <w:rPr>
          <w:rFonts w:ascii="Times New Roman CYR" w:hAnsi="Times New Roman CYR" w:cs="Times New Roman CYR"/>
          <w:kern w:val="20"/>
          <w:sz w:val="28"/>
          <w:szCs w:val="28"/>
        </w:rPr>
        <w:t xml:space="preserve"> </w:t>
      </w:r>
      <w:r>
        <w:rPr>
          <w:rFonts w:ascii="Times New Roman CYR" w:hAnsi="Times New Roman CYR" w:cs="Times New Roman CYR"/>
          <w:kern w:val="16"/>
          <w:sz w:val="28"/>
          <w:szCs w:val="28"/>
        </w:rPr>
        <w:t>Количество автобусных маршрутов составляет 9 ед.</w:t>
      </w:r>
      <w:r>
        <w:rPr>
          <w:rFonts w:ascii="Times New Roman CYR" w:hAnsi="Times New Roman CYR" w:cs="Times New Roman CYR"/>
          <w:kern w:val="20"/>
          <w:sz w:val="28"/>
          <w:szCs w:val="28"/>
        </w:rPr>
        <w:t xml:space="preserve"> </w:t>
      </w:r>
      <w:r>
        <w:rPr>
          <w:rFonts w:ascii="Times New Roman CYR" w:hAnsi="Times New Roman CYR" w:cs="Times New Roman CYR"/>
          <w:kern w:val="16"/>
          <w:sz w:val="28"/>
          <w:szCs w:val="28"/>
        </w:rPr>
        <w:t xml:space="preserve">Протяженность автобусных маршрутов составляет 504,0 км., увеличение к факту 2014 года составляет 78 км.  Объем перевозок в  2014 году составил 56,8 тыс. человек, в 2015 году количество перевезенных (отправленных) пассажиров всеми видами транспорта составило 69,9 </w:t>
      </w:r>
      <w:proofErr w:type="spellStart"/>
      <w:r>
        <w:rPr>
          <w:rFonts w:ascii="Times New Roman CYR" w:hAnsi="Times New Roman CYR" w:cs="Times New Roman CYR"/>
          <w:kern w:val="16"/>
          <w:sz w:val="28"/>
          <w:szCs w:val="28"/>
        </w:rPr>
        <w:t>тыс.человек</w:t>
      </w:r>
      <w:proofErr w:type="spellEnd"/>
      <w:r>
        <w:rPr>
          <w:rFonts w:ascii="Times New Roman CYR" w:hAnsi="Times New Roman CYR" w:cs="Times New Roman CYR"/>
          <w:kern w:val="16"/>
          <w:sz w:val="28"/>
          <w:szCs w:val="28"/>
        </w:rPr>
        <w:t xml:space="preserve">, увеличение составляет 23,1 %. </w:t>
      </w:r>
    </w:p>
    <w:p w:rsidR="00570011" w:rsidRDefault="005440C9">
      <w:pPr>
        <w:widowControl/>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В прогнозном периоде наблюдается снижение показателя, по причине сокращения численности населения района, к 2019 году показатель достигнет значения 63,2 тыс. чел.  Пассажирооборот в 2015 году составил 1,54 млн. пасс.-км., при показателе 2014 года 0,83 млн. пасс. км.</w:t>
      </w:r>
    </w:p>
    <w:p w:rsidR="00570011" w:rsidRDefault="005440C9">
      <w:pPr>
        <w:widowControl/>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Объем перевезенных грузов в 2015 году составил 465,4  </w:t>
      </w:r>
      <w:proofErr w:type="spellStart"/>
      <w:r>
        <w:rPr>
          <w:rFonts w:ascii="Times New Roman CYR" w:hAnsi="Times New Roman CYR" w:cs="Times New Roman CYR"/>
          <w:kern w:val="16"/>
          <w:sz w:val="28"/>
          <w:szCs w:val="28"/>
        </w:rPr>
        <w:t>тыс.тонн</w:t>
      </w:r>
      <w:proofErr w:type="spellEnd"/>
      <w:r>
        <w:rPr>
          <w:rFonts w:ascii="Times New Roman CYR" w:hAnsi="Times New Roman CYR" w:cs="Times New Roman CYR"/>
          <w:kern w:val="16"/>
          <w:sz w:val="28"/>
          <w:szCs w:val="28"/>
        </w:rPr>
        <w:t xml:space="preserve">, что выше 2014 года на 0,5 %, незначительное увеличение показателя обусловлено за счет увеличения  объема перевезенных грузов предприятиями сельского хозяйства. Соответственно грузооборот автомобильного транспорта составил в 2015 году 6,2 </w:t>
      </w:r>
      <w:proofErr w:type="spellStart"/>
      <w:r>
        <w:rPr>
          <w:rFonts w:ascii="Times New Roman CYR" w:hAnsi="Times New Roman CYR" w:cs="Times New Roman CYR"/>
          <w:kern w:val="16"/>
          <w:sz w:val="28"/>
          <w:szCs w:val="28"/>
        </w:rPr>
        <w:t>млн.пасс.км</w:t>
      </w:r>
      <w:proofErr w:type="spellEnd"/>
      <w:r>
        <w:rPr>
          <w:rFonts w:ascii="Times New Roman CYR" w:hAnsi="Times New Roman CYR" w:cs="Times New Roman CYR"/>
          <w:kern w:val="16"/>
          <w:sz w:val="28"/>
          <w:szCs w:val="28"/>
        </w:rPr>
        <w:t>, что выше уровня 2014 года на 3,3 %.</w:t>
      </w:r>
    </w:p>
    <w:p w:rsidR="00570011" w:rsidRDefault="005440C9">
      <w:pPr>
        <w:widowControl/>
        <w:ind w:firstLine="708"/>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Связь на территории района представлена единственным филиалом. Объем услуг связи, оказанных организациями связи в 2015 году равен 11442,0 </w:t>
      </w:r>
      <w:proofErr w:type="spellStart"/>
      <w:r>
        <w:rPr>
          <w:rFonts w:ascii="Times New Roman CYR" w:hAnsi="Times New Roman CYR" w:cs="Times New Roman CYR"/>
          <w:kern w:val="16"/>
          <w:sz w:val="28"/>
          <w:szCs w:val="28"/>
        </w:rPr>
        <w:t>тыс.руб</w:t>
      </w:r>
      <w:proofErr w:type="spellEnd"/>
      <w:r>
        <w:rPr>
          <w:rFonts w:ascii="Times New Roman CYR" w:hAnsi="Times New Roman CYR" w:cs="Times New Roman CYR"/>
          <w:kern w:val="16"/>
          <w:sz w:val="28"/>
          <w:szCs w:val="28"/>
        </w:rPr>
        <w:t xml:space="preserve"> что составляет  110,04 % к уровню 2014 года. Увеличение объема услуг связи связано прежде всего с увеличением пользователей сети интернет. В 2015 году осуществляет деятельность на территории района 4 оператора сотовой связи </w:t>
      </w:r>
      <w:proofErr w:type="spellStart"/>
      <w:r>
        <w:rPr>
          <w:rFonts w:ascii="Times New Roman CYR" w:hAnsi="Times New Roman CYR" w:cs="Times New Roman CYR"/>
          <w:kern w:val="16"/>
          <w:sz w:val="28"/>
          <w:szCs w:val="28"/>
        </w:rPr>
        <w:t>Енисейтелеком</w:t>
      </w:r>
      <w:proofErr w:type="spellEnd"/>
      <w:r>
        <w:rPr>
          <w:rFonts w:ascii="Times New Roman CYR" w:hAnsi="Times New Roman CYR" w:cs="Times New Roman CYR"/>
          <w:kern w:val="16"/>
          <w:sz w:val="28"/>
          <w:szCs w:val="28"/>
        </w:rPr>
        <w:t>, Билайн, МТС, Мегафон. Населенные пункты где нет телефонной и сотовой связи оснащены таксофонами. Число телефонных аппаратов в 2015 году 2865 шт. На территории района 15 отделений почтовой связи.</w:t>
      </w: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7. </w:t>
      </w:r>
      <w:r>
        <w:rPr>
          <w:rFonts w:ascii="Times New Roman CYR" w:hAnsi="Times New Roman CYR" w:cs="Times New Roman CYR"/>
          <w:b/>
          <w:bCs/>
          <w:color w:val="000000"/>
          <w:sz w:val="28"/>
          <w:szCs w:val="28"/>
        </w:rPr>
        <w:t>Малое предпринимательство</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зарегистрировано на 01 января 2016г 32 субъекта предпринимательской деятельности юридических лиц  (за три последних года их число сократилось на 4 ед.) и 209 индивидуальных предпринимателя без образования юридического лица, за три последних года их количество увеличилось на 7 ед.</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32 действующих малых и средних предприятий по отраслям экономики: 18 сельскохозяйственных предприятий (занимают 56,3 % в отраслевой структуре </w:t>
      </w:r>
      <w:r>
        <w:rPr>
          <w:rFonts w:ascii="Times New Roman CYR" w:hAnsi="Times New Roman CYR" w:cs="Times New Roman CYR"/>
          <w:sz w:val="28"/>
          <w:szCs w:val="28"/>
        </w:rPr>
        <w:lastRenderedPageBreak/>
        <w:t>СМБ), 3 предприятия обрабатывающих производств (1 производство пищевых продуктов, 2 обработка древесины 9,3 % в структуре), 6 предприятий розничной торговли (18,8 % в отраслевой структуре), 1 транспорт и связь (3,1 % ), 4 по предоставлению коммунальных и социальных услуг (12,5%).</w:t>
      </w:r>
    </w:p>
    <w:p w:rsidR="00570011" w:rsidRDefault="005440C9">
      <w:pPr>
        <w:widowControl/>
        <w:ind w:firstLine="720"/>
        <w:jc w:val="center"/>
        <w:rPr>
          <w:rFonts w:ascii="Times New Roman CYR" w:hAnsi="Times New Roman CYR" w:cs="Times New Roman CYR"/>
          <w:sz w:val="28"/>
          <w:szCs w:val="28"/>
        </w:rPr>
      </w:pPr>
      <w:r>
        <w:rPr>
          <w:rFonts w:ascii="Times New Roman CYR" w:hAnsi="Times New Roman CYR" w:cs="Times New Roman CYR"/>
          <w:sz w:val="28"/>
          <w:szCs w:val="28"/>
        </w:rPr>
        <w:t>Распределение предприятий малого бизнеса по видам деятельности (ОКВЭД) в 2016</w:t>
      </w:r>
    </w:p>
    <w:p w:rsidR="00570011" w:rsidRDefault="005440C9">
      <w:pPr>
        <w:widowControl/>
        <w:ind w:firstLine="720"/>
        <w:jc w:val="center"/>
        <w:rPr>
          <w:rFonts w:ascii="Times New Roman CYR" w:hAnsi="Times New Roman CYR" w:cs="Times New Roman CYR"/>
          <w:sz w:val="28"/>
          <w:szCs w:val="28"/>
        </w:rPr>
      </w:pPr>
      <w:r>
        <w:rPr>
          <w:rFonts w:ascii="Times New Roman CYR" w:hAnsi="Times New Roman CYR" w:cs="Times New Roman CYR"/>
          <w:sz w:val="28"/>
          <w:szCs w:val="28"/>
        </w:rPr>
        <w:t xml:space="preserve"> году.</w:t>
      </w:r>
    </w:p>
    <w:tbl>
      <w:tblPr>
        <w:tblW w:w="9881" w:type="dxa"/>
        <w:tblInd w:w="1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5"/>
        <w:gridCol w:w="5470"/>
        <w:gridCol w:w="1654"/>
        <w:gridCol w:w="2032"/>
      </w:tblGrid>
      <w:tr w:rsidR="00570011" w:rsidTr="00143B01">
        <w:trPr>
          <w:trHeight w:val="630"/>
        </w:trPr>
        <w:tc>
          <w:tcPr>
            <w:tcW w:w="72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п/п</w:t>
            </w: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Раздел ОКВЭД</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СМБ, </w:t>
            </w:r>
            <w:proofErr w:type="spellStart"/>
            <w:r>
              <w:rPr>
                <w:rFonts w:ascii="Times New Roman CYR" w:hAnsi="Times New Roman CYR" w:cs="Times New Roman CYR"/>
                <w:sz w:val="28"/>
                <w:szCs w:val="28"/>
              </w:rPr>
              <w:t>ед</w:t>
            </w:r>
            <w:proofErr w:type="spellEnd"/>
          </w:p>
        </w:tc>
        <w:tc>
          <w:tcPr>
            <w:tcW w:w="2032" w:type="dxa"/>
            <w:tcBorders>
              <w:top w:val="single" w:sz="4" w:space="0" w:color="auto"/>
              <w:left w:val="single" w:sz="4" w:space="0" w:color="auto"/>
              <w:bottom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Доля, %</w:t>
            </w:r>
          </w:p>
        </w:tc>
      </w:tr>
      <w:tr w:rsidR="00570011" w:rsidTr="00143B01">
        <w:trPr>
          <w:trHeight w:val="675"/>
        </w:trPr>
        <w:tc>
          <w:tcPr>
            <w:tcW w:w="72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1</w:t>
            </w: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РАЗДЕЛ А-01: Сельское хозяйство, охота и предоставление услуг в этих областях</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8"/>
                <w:szCs w:val="28"/>
              </w:rPr>
            </w:pPr>
            <w:r>
              <w:rPr>
                <w:rFonts w:ascii="Times New Roman CYR" w:hAnsi="Times New Roman CYR" w:cs="Times New Roman CYR"/>
                <w:sz w:val="28"/>
                <w:szCs w:val="28"/>
              </w:rPr>
              <w:t>18</w:t>
            </w:r>
          </w:p>
        </w:tc>
        <w:tc>
          <w:tcPr>
            <w:tcW w:w="2032"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56,3</w:t>
            </w:r>
          </w:p>
        </w:tc>
      </w:tr>
      <w:tr w:rsidR="00570011" w:rsidTr="00143B01">
        <w:trPr>
          <w:trHeight w:val="345"/>
        </w:trPr>
        <w:tc>
          <w:tcPr>
            <w:tcW w:w="72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2</w:t>
            </w: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РАЗДЕЛ D: Обрабатывающие производства</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8"/>
                <w:szCs w:val="28"/>
              </w:rPr>
            </w:pPr>
            <w:r>
              <w:rPr>
                <w:rFonts w:ascii="Times New Roman CYR" w:hAnsi="Times New Roman CYR" w:cs="Times New Roman CYR"/>
                <w:sz w:val="28"/>
                <w:szCs w:val="28"/>
              </w:rPr>
              <w:t>3</w:t>
            </w:r>
          </w:p>
        </w:tc>
        <w:tc>
          <w:tcPr>
            <w:tcW w:w="2032"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9,3</w:t>
            </w:r>
          </w:p>
        </w:tc>
      </w:tr>
      <w:tr w:rsidR="00570011" w:rsidTr="00143B01">
        <w:trPr>
          <w:trHeight w:val="915"/>
        </w:trPr>
        <w:tc>
          <w:tcPr>
            <w:tcW w:w="72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3</w:t>
            </w: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РАЗДЕЛ G: Оптовая и розничная торговля; ремонт автотранспортных средств, мотоциклов, бытовых изделий и предметов личного пользования</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8"/>
                <w:szCs w:val="28"/>
              </w:rPr>
            </w:pPr>
            <w:r>
              <w:rPr>
                <w:rFonts w:ascii="Times New Roman CYR" w:hAnsi="Times New Roman CYR" w:cs="Times New Roman CYR"/>
                <w:sz w:val="28"/>
                <w:szCs w:val="28"/>
              </w:rPr>
              <w:t>6</w:t>
            </w:r>
          </w:p>
        </w:tc>
        <w:tc>
          <w:tcPr>
            <w:tcW w:w="2032"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18,8</w:t>
            </w:r>
          </w:p>
        </w:tc>
      </w:tr>
      <w:tr w:rsidR="00570011" w:rsidTr="00143B01">
        <w:tc>
          <w:tcPr>
            <w:tcW w:w="72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4</w:t>
            </w: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РАЗДЕЛ I: Транспорт и связь</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2032"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3,1</w:t>
            </w:r>
          </w:p>
        </w:tc>
      </w:tr>
      <w:tr w:rsidR="00570011" w:rsidTr="00143B01">
        <w:tc>
          <w:tcPr>
            <w:tcW w:w="72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5</w:t>
            </w: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РАЗДЕЛ O: Предоставление прочих коммунальных, социальных и персональных услуг</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8"/>
                <w:szCs w:val="28"/>
              </w:rPr>
            </w:pPr>
            <w:r>
              <w:rPr>
                <w:rFonts w:ascii="Times New Roman CYR" w:hAnsi="Times New Roman CYR" w:cs="Times New Roman CYR"/>
                <w:sz w:val="28"/>
                <w:szCs w:val="28"/>
              </w:rPr>
              <w:t>4</w:t>
            </w:r>
          </w:p>
        </w:tc>
        <w:tc>
          <w:tcPr>
            <w:tcW w:w="2032"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12,5</w:t>
            </w:r>
          </w:p>
        </w:tc>
      </w:tr>
      <w:tr w:rsidR="00570011" w:rsidTr="00143B01">
        <w:tc>
          <w:tcPr>
            <w:tcW w:w="725" w:type="dxa"/>
            <w:tcBorders>
              <w:top w:val="single" w:sz="4" w:space="0" w:color="auto"/>
              <w:bottom w:val="single" w:sz="4" w:space="0" w:color="auto"/>
              <w:right w:val="single" w:sz="4" w:space="0" w:color="auto"/>
            </w:tcBorders>
          </w:tcPr>
          <w:p w:rsidR="00570011" w:rsidRDefault="00570011">
            <w:pPr>
              <w:widowControl/>
              <w:jc w:val="both"/>
              <w:rPr>
                <w:rFonts w:ascii="Times New Roman CYR" w:hAnsi="Times New Roman CYR" w:cs="Times New Roman CYR"/>
                <w:sz w:val="28"/>
                <w:szCs w:val="28"/>
              </w:rPr>
            </w:pPr>
          </w:p>
        </w:tc>
        <w:tc>
          <w:tcPr>
            <w:tcW w:w="5470" w:type="dxa"/>
            <w:tcBorders>
              <w:top w:val="single" w:sz="4" w:space="0" w:color="auto"/>
              <w:left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Итого</w:t>
            </w:r>
          </w:p>
        </w:tc>
        <w:tc>
          <w:tcPr>
            <w:tcW w:w="1654"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sz w:val="28"/>
                <w:szCs w:val="28"/>
              </w:rPr>
            </w:pPr>
            <w:r>
              <w:rPr>
                <w:rFonts w:ascii="Times New Roman CYR" w:hAnsi="Times New Roman CYR" w:cs="Times New Roman CYR"/>
                <w:sz w:val="28"/>
                <w:szCs w:val="28"/>
              </w:rPr>
              <w:t>32</w:t>
            </w:r>
          </w:p>
        </w:tc>
        <w:tc>
          <w:tcPr>
            <w:tcW w:w="2032" w:type="dxa"/>
            <w:tcBorders>
              <w:top w:val="single" w:sz="4" w:space="0" w:color="auto"/>
              <w:left w:val="single" w:sz="4" w:space="0" w:color="auto"/>
              <w:bottom w:val="single" w:sz="4" w:space="0" w:color="auto"/>
            </w:tcBorders>
          </w:tcPr>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100</w:t>
            </w:r>
          </w:p>
        </w:tc>
      </w:tr>
    </w:tbl>
    <w:p w:rsidR="00570011" w:rsidRDefault="00570011">
      <w:pPr>
        <w:widowControl/>
        <w:ind w:firstLine="709"/>
        <w:jc w:val="both"/>
        <w:rPr>
          <w:rFonts w:ascii="Times New Roman CYR" w:hAnsi="Times New Roman CYR" w:cs="Times New Roman CYR"/>
          <w:kern w:val="20"/>
          <w:sz w:val="28"/>
          <w:szCs w:val="28"/>
        </w:rPr>
      </w:pP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Большая доля субъектов малого предпринимательства приходится на предприятия сельского хозяйства – 56,3 %, от их общей численности. За прошедшие три года, число предприятий по видам деятельности и предоставления услуг значительных изменений не претерпело. По прогнозу до 2019 года число предприятий останется на том же уровне 32 единицы, их прирост не планируется.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Количество индивидуальных предпринимателей в 2015 году составило 209 </w:t>
      </w:r>
      <w:proofErr w:type="spellStart"/>
      <w:r>
        <w:rPr>
          <w:rFonts w:ascii="Times New Roman CYR" w:hAnsi="Times New Roman CYR" w:cs="Times New Roman CYR"/>
          <w:sz w:val="28"/>
          <w:szCs w:val="28"/>
        </w:rPr>
        <w:t>ед</w:t>
      </w:r>
      <w:proofErr w:type="spellEnd"/>
      <w:r>
        <w:rPr>
          <w:rFonts w:ascii="Times New Roman CYR" w:hAnsi="Times New Roman CYR" w:cs="Times New Roman CYR"/>
          <w:sz w:val="28"/>
          <w:szCs w:val="28"/>
        </w:rPr>
        <w:t>, что выше уровня 2014 года на 10 ед. Из 209 индивидуальных предпринимателей наибольший удельный вес в отраслевой структуре занимает розничная торговля. Структура индивидуальных предпринимателей по видам деятельности представлена в нижеследующей таблице.</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29"/>
        <w:gridCol w:w="2268"/>
      </w:tblGrid>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Вид деятельности</w:t>
            </w:r>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от общего количества ИП</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Розничная торговля, 115 </w:t>
            </w:r>
            <w:proofErr w:type="spellStart"/>
            <w:r>
              <w:rPr>
                <w:rFonts w:ascii="Times New Roman CYR" w:hAnsi="Times New Roman CYR" w:cs="Times New Roman CYR"/>
                <w:color w:val="000000"/>
                <w:sz w:val="28"/>
                <w:szCs w:val="28"/>
              </w:rPr>
              <w:t>ед</w:t>
            </w:r>
            <w:proofErr w:type="spellEnd"/>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55</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Разведение КРС,17ед</w:t>
            </w:r>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8,1</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Выращивание зерновых, 11 </w:t>
            </w:r>
            <w:proofErr w:type="spellStart"/>
            <w:r>
              <w:rPr>
                <w:rFonts w:ascii="Times New Roman CYR" w:hAnsi="Times New Roman CYR" w:cs="Times New Roman CYR"/>
                <w:color w:val="000000"/>
                <w:sz w:val="28"/>
                <w:szCs w:val="28"/>
              </w:rPr>
              <w:t>ед</w:t>
            </w:r>
            <w:proofErr w:type="spellEnd"/>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5,3</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Лесозаготовки, 10 </w:t>
            </w:r>
            <w:proofErr w:type="spellStart"/>
            <w:r>
              <w:rPr>
                <w:rFonts w:ascii="Times New Roman CYR" w:hAnsi="Times New Roman CYR" w:cs="Times New Roman CYR"/>
                <w:color w:val="000000"/>
                <w:sz w:val="28"/>
                <w:szCs w:val="28"/>
              </w:rPr>
              <w:t>ед</w:t>
            </w:r>
            <w:proofErr w:type="spellEnd"/>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4,8</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Техническое обслуживание и ремонт автомобилей, 3ед</w:t>
            </w:r>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1,4</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Деятельность такси,6 </w:t>
            </w:r>
            <w:proofErr w:type="spellStart"/>
            <w:r>
              <w:rPr>
                <w:rFonts w:ascii="Times New Roman CYR" w:hAnsi="Times New Roman CYR" w:cs="Times New Roman CYR"/>
                <w:color w:val="000000"/>
                <w:sz w:val="28"/>
                <w:szCs w:val="28"/>
              </w:rPr>
              <w:t>ед</w:t>
            </w:r>
            <w:proofErr w:type="spellEnd"/>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2,9</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Производство общестроительных работ, 5 </w:t>
            </w:r>
            <w:proofErr w:type="spellStart"/>
            <w:r>
              <w:rPr>
                <w:rFonts w:ascii="Times New Roman CYR" w:hAnsi="Times New Roman CYR" w:cs="Times New Roman CYR"/>
                <w:color w:val="000000"/>
                <w:sz w:val="28"/>
                <w:szCs w:val="28"/>
              </w:rPr>
              <w:t>ед</w:t>
            </w:r>
            <w:proofErr w:type="spellEnd"/>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2,4</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Ремонт обуви, 2ед</w:t>
            </w:r>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0,95</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Ремонт бытовых изделий, техники,7ед</w:t>
            </w:r>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3,34</w:t>
            </w:r>
          </w:p>
        </w:tc>
      </w:tr>
      <w:tr w:rsidR="00570011">
        <w:trPr>
          <w:trHeight w:val="303"/>
        </w:trPr>
        <w:tc>
          <w:tcPr>
            <w:tcW w:w="7229" w:type="dxa"/>
            <w:tcBorders>
              <w:top w:val="single" w:sz="4" w:space="0" w:color="auto"/>
              <w:bottom w:val="single" w:sz="4" w:space="0" w:color="auto"/>
              <w:right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Прочие виды деятельности, 33ед</w:t>
            </w:r>
          </w:p>
        </w:tc>
        <w:tc>
          <w:tcPr>
            <w:tcW w:w="2268" w:type="dxa"/>
            <w:tcBorders>
              <w:top w:val="single" w:sz="4" w:space="0" w:color="auto"/>
              <w:left w:val="single" w:sz="4" w:space="0" w:color="auto"/>
              <w:bottom w:val="single" w:sz="4" w:space="0" w:color="auto"/>
            </w:tcBorders>
            <w:vAlign w:val="bottom"/>
          </w:tcPr>
          <w:p w:rsidR="00570011" w:rsidRDefault="005440C9">
            <w:pPr>
              <w:widowControl/>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15,8</w:t>
            </w:r>
          </w:p>
        </w:tc>
      </w:tr>
    </w:tbl>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Среднесписочная численность работников организаций малого бизнеса (юридических лиц) в 2015 году составила 449 чел., что ниже уровня 2014 года на  18 чел, за счет отрасли сельского хозяйства. Среднесписочная численность работников у индивидуальных предпринимателей за 2015 год составила  285 чел., что ниже уровня 2014 года на 5 человек, за счет сокращения количества наемных работников в следствии увеличения налогового бремени.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Среднесписочная численность работников крестьянских (фермерских) хозяйств в 2015 году составила 36 чел, что выше уровня 2014 года на 11 чел, в результате увеличения количества </w:t>
      </w:r>
      <w:r w:rsidR="00143B01">
        <w:rPr>
          <w:rFonts w:ascii="Times New Roman CYR" w:hAnsi="Times New Roman CYR" w:cs="Times New Roman CYR"/>
          <w:sz w:val="28"/>
          <w:szCs w:val="28"/>
        </w:rPr>
        <w:t>зарегистрированных</w:t>
      </w:r>
      <w:r>
        <w:rPr>
          <w:rFonts w:ascii="Times New Roman CYR" w:hAnsi="Times New Roman CYR" w:cs="Times New Roman CYR"/>
          <w:sz w:val="28"/>
          <w:szCs w:val="28"/>
        </w:rPr>
        <w:t xml:space="preserve"> КФХ.</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Доля занятых в малом бизнесе от занятых в экономики всего  составляет 16,83 %. (занято в экономике 5816 чел в МБ 979 чел).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субъектов малого и среднего предпринимательства на 10 тыс. человек населения в 2015 году составило 238,42 ед., что выше уровня 2014 года на 17,4 % за счет увеличения количества субъектом малого бизнеса, а также сокращения численности населения.</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списочного состава организаций малого бизнеса (юридических лиц) составила в 2015 году 11943,18 рублей, к 2019 году заработная плата увеличится до 16731,38 по 1 варианту и 17324,68 руб. по 2 варианту.</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у индивидуальных предпринимателей составила в 2015 году 5965 рублей, к 2019 году заработная плата увеличится до 7346 руб. по 1 варианту и 7400 руб. по 2 варианту.</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Оборот организаций малого бизнеса (юридических лиц) составил в 2015 году 479,375 </w:t>
      </w:r>
      <w:proofErr w:type="spellStart"/>
      <w:r>
        <w:rPr>
          <w:rFonts w:ascii="Times New Roman CYR" w:hAnsi="Times New Roman CYR" w:cs="Times New Roman CYR"/>
          <w:sz w:val="28"/>
          <w:szCs w:val="28"/>
        </w:rPr>
        <w:t>млн.руб</w:t>
      </w:r>
      <w:proofErr w:type="spellEnd"/>
      <w:r>
        <w:rPr>
          <w:rFonts w:ascii="Times New Roman CYR" w:hAnsi="Times New Roman CYR" w:cs="Times New Roman CYR"/>
          <w:sz w:val="28"/>
          <w:szCs w:val="28"/>
        </w:rPr>
        <w:t>.</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Оборот розничной торговли субъектов малого предпринимательства составил в 2015 году 719,3 </w:t>
      </w:r>
      <w:proofErr w:type="spellStart"/>
      <w:r>
        <w:rPr>
          <w:rFonts w:ascii="Times New Roman CYR" w:hAnsi="Times New Roman CYR" w:cs="Times New Roman CYR"/>
          <w:sz w:val="28"/>
          <w:szCs w:val="28"/>
        </w:rPr>
        <w:t>млн.руб</w:t>
      </w:r>
      <w:proofErr w:type="spellEnd"/>
      <w:r>
        <w:rPr>
          <w:rFonts w:ascii="Times New Roman CYR" w:hAnsi="Times New Roman CYR" w:cs="Times New Roman CYR"/>
          <w:sz w:val="28"/>
          <w:szCs w:val="28"/>
        </w:rPr>
        <w:t xml:space="preserve">., что выше уровня 2014 года на 0,3 % в действующих ценах. К 2019 году показатель увеличится до 870,5 </w:t>
      </w:r>
      <w:proofErr w:type="spellStart"/>
      <w:r>
        <w:rPr>
          <w:rFonts w:ascii="Times New Roman CYR" w:hAnsi="Times New Roman CYR" w:cs="Times New Roman CYR"/>
          <w:sz w:val="28"/>
          <w:szCs w:val="28"/>
        </w:rPr>
        <w:t>млн.руб</w:t>
      </w:r>
      <w:proofErr w:type="spellEnd"/>
      <w:r>
        <w:rPr>
          <w:rFonts w:ascii="Times New Roman CYR" w:hAnsi="Times New Roman CYR" w:cs="Times New Roman CYR"/>
          <w:sz w:val="28"/>
          <w:szCs w:val="28"/>
        </w:rPr>
        <w:t>. по 1 варианту и 906,98 млн. руб. по 2 варианту.</w:t>
      </w:r>
    </w:p>
    <w:p w:rsidR="00570011" w:rsidRDefault="00570011">
      <w:pPr>
        <w:widowControl/>
        <w:ind w:firstLine="720"/>
        <w:jc w:val="both"/>
        <w:rPr>
          <w:rFonts w:ascii="Times New Roman CYR" w:hAnsi="Times New Roman CYR" w:cs="Times New Roman CYR"/>
          <w:sz w:val="28"/>
          <w:szCs w:val="28"/>
        </w:rPr>
      </w:pP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Объем инвестиций в основной капитал организаций малого бизнеса составил в 2015 году 33 млн. руб. показатель сократился по сравнению с 2014 годом на  51 % или за счет того что сельскохозяйственные предприятия приобрели меньше техники и других основных средств.</w:t>
      </w:r>
    </w:p>
    <w:p w:rsidR="00570011" w:rsidRDefault="005440C9">
      <w:pPr>
        <w:widowControl/>
        <w:ind w:firstLine="567"/>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В 2015 году на территории района действовала муниципальная программа </w:t>
      </w:r>
      <w:r>
        <w:rPr>
          <w:rFonts w:ascii="Times New Roman CYR" w:hAnsi="Times New Roman CYR" w:cs="Times New Roman CYR"/>
          <w:color w:val="000000"/>
          <w:sz w:val="28"/>
          <w:szCs w:val="28"/>
        </w:rPr>
        <w:t>«Содействие в развитии и поддержка</w:t>
      </w:r>
      <w:r>
        <w:rPr>
          <w:rFonts w:ascii="Times New Roman CYR" w:hAnsi="Times New Roman CYR" w:cs="Times New Roman CYR"/>
          <w:sz w:val="28"/>
          <w:szCs w:val="28"/>
        </w:rPr>
        <w:t xml:space="preserve"> малого и среднего предпринимательства в </w:t>
      </w:r>
      <w:proofErr w:type="spellStart"/>
      <w:r>
        <w:rPr>
          <w:rFonts w:ascii="Times New Roman CYR" w:hAnsi="Times New Roman CYR" w:cs="Times New Roman CYR"/>
          <w:sz w:val="28"/>
          <w:szCs w:val="28"/>
        </w:rPr>
        <w:t>Идринском</w:t>
      </w:r>
      <w:proofErr w:type="spellEnd"/>
      <w:r>
        <w:rPr>
          <w:rFonts w:ascii="Times New Roman CYR" w:hAnsi="Times New Roman CYR" w:cs="Times New Roman CYR"/>
          <w:sz w:val="28"/>
          <w:szCs w:val="28"/>
        </w:rPr>
        <w:t xml:space="preserve"> районе» на 2015-2017 годы. Основная цель программы - </w:t>
      </w:r>
      <w:r>
        <w:rPr>
          <w:rFonts w:ascii="Times New Roman CYR" w:hAnsi="Times New Roman CYR" w:cs="Times New Roman CYR"/>
          <w:color w:val="000000"/>
          <w:sz w:val="28"/>
          <w:szCs w:val="28"/>
        </w:rPr>
        <w:t xml:space="preserve">Создание </w:t>
      </w:r>
      <w:r>
        <w:rPr>
          <w:rFonts w:ascii="Times New Roman CYR" w:hAnsi="Times New Roman CYR" w:cs="Times New Roman CYR"/>
          <w:color w:val="000000"/>
          <w:sz w:val="28"/>
          <w:szCs w:val="28"/>
        </w:rPr>
        <w:lastRenderedPageBreak/>
        <w:t xml:space="preserve">благоприятных условий для динамичного развития малого и среднего предпринимательства в </w:t>
      </w:r>
      <w:proofErr w:type="spellStart"/>
      <w:r>
        <w:rPr>
          <w:rFonts w:ascii="Times New Roman CYR" w:hAnsi="Times New Roman CYR" w:cs="Times New Roman CYR"/>
          <w:color w:val="000000"/>
          <w:sz w:val="28"/>
          <w:szCs w:val="28"/>
        </w:rPr>
        <w:t>Идринском</w:t>
      </w:r>
      <w:proofErr w:type="spellEnd"/>
      <w:r>
        <w:rPr>
          <w:rFonts w:ascii="Times New Roman CYR" w:hAnsi="Times New Roman CYR" w:cs="Times New Roman CYR"/>
          <w:color w:val="000000"/>
          <w:sz w:val="28"/>
          <w:szCs w:val="28"/>
        </w:rPr>
        <w:t xml:space="preserve"> районе. В 2015 году финансирование по данной программе составило 4259,18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 xml:space="preserve">. в том числе за счет средств федерального бюджета 3238,36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 xml:space="preserve">, за счет средств краевого бюджета 942,92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 xml:space="preserve">, за счет средств местного бюджета 80 </w:t>
      </w:r>
      <w:proofErr w:type="spellStart"/>
      <w:r>
        <w:rPr>
          <w:rFonts w:ascii="Times New Roman CYR" w:hAnsi="Times New Roman CYR" w:cs="Times New Roman CYR"/>
          <w:color w:val="000000"/>
          <w:sz w:val="28"/>
          <w:szCs w:val="28"/>
        </w:rPr>
        <w:t>тыс.руб</w:t>
      </w:r>
      <w:proofErr w:type="spellEnd"/>
      <w:r>
        <w:rPr>
          <w:rFonts w:ascii="Times New Roman CYR" w:hAnsi="Times New Roman CYR" w:cs="Times New Roman CYR"/>
          <w:color w:val="000000"/>
          <w:sz w:val="28"/>
          <w:szCs w:val="28"/>
        </w:rPr>
        <w:t>.</w:t>
      </w: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рамках данной программы  получили поддержку 10 индивидуальных предпринимателей, из них 6 предпринимателей на возмещение части затрат, связанных с приобретением и созданием основных средств и началом коммерческой деятельности в сумме 2545,38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и 4 предпринимателя на возмещение части затрат , связанных с приобретением оборудования в целях создания и модернизации производства товаров (</w:t>
      </w:r>
      <w:proofErr w:type="spellStart"/>
      <w:r>
        <w:rPr>
          <w:rFonts w:ascii="Times New Roman CYR" w:hAnsi="Times New Roman CYR" w:cs="Times New Roman CYR"/>
          <w:sz w:val="28"/>
          <w:szCs w:val="28"/>
        </w:rPr>
        <w:t>работ,услуг</w:t>
      </w:r>
      <w:proofErr w:type="spellEnd"/>
      <w:r>
        <w:rPr>
          <w:rFonts w:ascii="Times New Roman CYR" w:hAnsi="Times New Roman CYR" w:cs="Times New Roman CYR"/>
          <w:sz w:val="28"/>
          <w:szCs w:val="28"/>
        </w:rPr>
        <w:t xml:space="preserve">) в сумме 1713,8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xml:space="preserve">. В результате реализации мероприятий программы было организовано 6 новых рабочих мест, сохранено 7 рабочих мест, привлечено инвестиций в район 6970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w:t>
      </w: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6 предпринимателей получивших поддержку как вновь организованные - 5 крестьянских фермерских хозяйства (КФХ </w:t>
      </w:r>
      <w:proofErr w:type="spellStart"/>
      <w:r>
        <w:rPr>
          <w:rFonts w:ascii="Times New Roman CYR" w:hAnsi="Times New Roman CYR" w:cs="Times New Roman CYR"/>
          <w:sz w:val="28"/>
          <w:szCs w:val="28"/>
        </w:rPr>
        <w:t>Костькин</w:t>
      </w:r>
      <w:proofErr w:type="spellEnd"/>
      <w:r>
        <w:rPr>
          <w:rFonts w:ascii="Times New Roman CYR" w:hAnsi="Times New Roman CYR" w:cs="Times New Roman CYR"/>
          <w:sz w:val="28"/>
          <w:szCs w:val="28"/>
        </w:rPr>
        <w:t xml:space="preserve"> В.А. в </w:t>
      </w:r>
      <w:proofErr w:type="spellStart"/>
      <w:r>
        <w:rPr>
          <w:rFonts w:ascii="Times New Roman CYR" w:hAnsi="Times New Roman CYR" w:cs="Times New Roman CYR"/>
          <w:sz w:val="28"/>
          <w:szCs w:val="28"/>
        </w:rPr>
        <w:t>с.М</w:t>
      </w:r>
      <w:proofErr w:type="spellEnd"/>
      <w:r>
        <w:rPr>
          <w:rFonts w:ascii="Times New Roman CYR" w:hAnsi="Times New Roman CYR" w:cs="Times New Roman CYR"/>
          <w:sz w:val="28"/>
          <w:szCs w:val="28"/>
        </w:rPr>
        <w:t xml:space="preserve">-Утро, КФХ </w:t>
      </w:r>
      <w:proofErr w:type="spellStart"/>
      <w:r>
        <w:rPr>
          <w:rFonts w:ascii="Times New Roman CYR" w:hAnsi="Times New Roman CYR" w:cs="Times New Roman CYR"/>
          <w:sz w:val="28"/>
          <w:szCs w:val="28"/>
        </w:rPr>
        <w:t>Молдованов</w:t>
      </w:r>
      <w:proofErr w:type="spellEnd"/>
      <w:r>
        <w:rPr>
          <w:rFonts w:ascii="Times New Roman CYR" w:hAnsi="Times New Roman CYR" w:cs="Times New Roman CYR"/>
          <w:sz w:val="28"/>
          <w:szCs w:val="28"/>
        </w:rPr>
        <w:t xml:space="preserve"> В.Л.. в </w:t>
      </w:r>
      <w:proofErr w:type="spellStart"/>
      <w:r>
        <w:rPr>
          <w:rFonts w:ascii="Times New Roman CYR" w:hAnsi="Times New Roman CYR" w:cs="Times New Roman CYR"/>
          <w:sz w:val="28"/>
          <w:szCs w:val="28"/>
        </w:rPr>
        <w:t>с.Идринское</w:t>
      </w:r>
      <w:proofErr w:type="spellEnd"/>
      <w:r>
        <w:rPr>
          <w:rFonts w:ascii="Times New Roman CYR" w:hAnsi="Times New Roman CYR" w:cs="Times New Roman CYR"/>
          <w:sz w:val="28"/>
          <w:szCs w:val="28"/>
        </w:rPr>
        <w:t xml:space="preserve">, КФХ Лобанов Н.А. в </w:t>
      </w:r>
      <w:proofErr w:type="spellStart"/>
      <w:r>
        <w:rPr>
          <w:rFonts w:ascii="Times New Roman CYR" w:hAnsi="Times New Roman CYR" w:cs="Times New Roman CYR"/>
          <w:sz w:val="28"/>
          <w:szCs w:val="28"/>
        </w:rPr>
        <w:t>д.Васильевка</w:t>
      </w:r>
      <w:proofErr w:type="spellEnd"/>
      <w:r>
        <w:rPr>
          <w:rFonts w:ascii="Times New Roman CYR" w:hAnsi="Times New Roman CYR" w:cs="Times New Roman CYR"/>
          <w:sz w:val="28"/>
          <w:szCs w:val="28"/>
        </w:rPr>
        <w:t xml:space="preserve">, КФХ Киреев А.М. в </w:t>
      </w:r>
      <w:proofErr w:type="spellStart"/>
      <w:r>
        <w:rPr>
          <w:rFonts w:ascii="Times New Roman CYR" w:hAnsi="Times New Roman CYR" w:cs="Times New Roman CYR"/>
          <w:sz w:val="28"/>
          <w:szCs w:val="28"/>
        </w:rPr>
        <w:t>с.Б-Салба</w:t>
      </w:r>
      <w:proofErr w:type="spellEnd"/>
      <w:r>
        <w:rPr>
          <w:rFonts w:ascii="Times New Roman CYR" w:hAnsi="Times New Roman CYR" w:cs="Times New Roman CYR"/>
          <w:sz w:val="28"/>
          <w:szCs w:val="28"/>
        </w:rPr>
        <w:t xml:space="preserve">, КФХ Баранов А.Ю. в </w:t>
      </w:r>
      <w:proofErr w:type="spellStart"/>
      <w:r>
        <w:rPr>
          <w:rFonts w:ascii="Times New Roman CYR" w:hAnsi="Times New Roman CYR" w:cs="Times New Roman CYR"/>
          <w:sz w:val="28"/>
          <w:szCs w:val="28"/>
        </w:rPr>
        <w:t>д.Мензот</w:t>
      </w:r>
      <w:proofErr w:type="spellEnd"/>
      <w:r>
        <w:rPr>
          <w:rFonts w:ascii="Times New Roman CYR" w:hAnsi="Times New Roman CYR" w:cs="Times New Roman CYR"/>
          <w:sz w:val="28"/>
          <w:szCs w:val="28"/>
        </w:rPr>
        <w:t xml:space="preserve">) на приобретение сельскохозяйственной техники и сельскохозяйственных животных, 1 ИП по предоставление услуг салонов красоты (ИП </w:t>
      </w:r>
      <w:proofErr w:type="spellStart"/>
      <w:r>
        <w:rPr>
          <w:rFonts w:ascii="Times New Roman CYR" w:hAnsi="Times New Roman CYR" w:cs="Times New Roman CYR"/>
          <w:sz w:val="28"/>
          <w:szCs w:val="28"/>
        </w:rPr>
        <w:t>Коногорова</w:t>
      </w:r>
      <w:proofErr w:type="spellEnd"/>
      <w:r>
        <w:rPr>
          <w:rFonts w:ascii="Times New Roman CYR" w:hAnsi="Times New Roman CYR" w:cs="Times New Roman CYR"/>
          <w:sz w:val="28"/>
          <w:szCs w:val="28"/>
        </w:rPr>
        <w:t xml:space="preserve"> А.В.) на приобретение основных средств. Все поддержанные направления, являются нужными и актуальными для района как в сфере производства, так и в сфере оказания услуг.</w:t>
      </w: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Из предпринимателей получивших поддержку на возмещение части затрат, связанных с приобретением оборудования в целях создания и модернизации производства товаров (</w:t>
      </w:r>
      <w:proofErr w:type="spellStart"/>
      <w:r>
        <w:rPr>
          <w:rFonts w:ascii="Times New Roman CYR" w:hAnsi="Times New Roman CYR" w:cs="Times New Roman CYR"/>
          <w:sz w:val="28"/>
          <w:szCs w:val="28"/>
        </w:rPr>
        <w:t>работ,услуг</w:t>
      </w:r>
      <w:proofErr w:type="spellEnd"/>
      <w:r>
        <w:rPr>
          <w:rFonts w:ascii="Times New Roman CYR" w:hAnsi="Times New Roman CYR" w:cs="Times New Roman CYR"/>
          <w:sz w:val="28"/>
          <w:szCs w:val="28"/>
        </w:rPr>
        <w:t>) получили поддержку сельскохозяйственные предприятия осуществляющие деятельность на протяжении ряда лет, которые приобрели новое сельскохозяйственное оборудование и технику.</w:t>
      </w: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Выполнение целевых показателей программы за 2014 год представлены в нижеследующей таблице:</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35"/>
        <w:gridCol w:w="1145"/>
        <w:gridCol w:w="1276"/>
        <w:gridCol w:w="1034"/>
      </w:tblGrid>
      <w:tr w:rsidR="00570011" w:rsidTr="00143B01">
        <w:tc>
          <w:tcPr>
            <w:tcW w:w="7035" w:type="dxa"/>
            <w:tcBorders>
              <w:top w:val="single" w:sz="4" w:space="0" w:color="auto"/>
              <w:bottom w:val="single" w:sz="4" w:space="0" w:color="auto"/>
              <w:right w:val="single" w:sz="4" w:space="0" w:color="auto"/>
            </w:tcBorders>
          </w:tcPr>
          <w:p w:rsidR="00570011" w:rsidRDefault="005440C9">
            <w:pPr>
              <w:widowControl/>
              <w:jc w:val="both"/>
              <w:rPr>
                <w:rFonts w:ascii="Times New Roman CYR" w:hAnsi="Times New Roman CYR" w:cs="Times New Roman CYR"/>
              </w:rPr>
            </w:pPr>
            <w:r>
              <w:rPr>
                <w:rFonts w:ascii="Times New Roman CYR" w:hAnsi="Times New Roman CYR" w:cs="Times New Roman CYR"/>
              </w:rPr>
              <w:t>Наименование целевого показателя</w:t>
            </w:r>
          </w:p>
        </w:tc>
        <w:tc>
          <w:tcPr>
            <w:tcW w:w="1145"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2015 год план</w:t>
            </w:r>
          </w:p>
        </w:tc>
        <w:tc>
          <w:tcPr>
            <w:tcW w:w="1276"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2015 год факт</w:t>
            </w:r>
          </w:p>
        </w:tc>
        <w:tc>
          <w:tcPr>
            <w:tcW w:w="1034" w:type="dxa"/>
            <w:tcBorders>
              <w:top w:val="single" w:sz="4" w:space="0" w:color="auto"/>
              <w:left w:val="single" w:sz="4" w:space="0" w:color="auto"/>
              <w:bottom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 выполнения плана</w:t>
            </w:r>
          </w:p>
        </w:tc>
      </w:tr>
      <w:tr w:rsidR="00570011" w:rsidTr="00143B01">
        <w:tc>
          <w:tcPr>
            <w:tcW w:w="7035"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 xml:space="preserve">Количество субъектов малого и среднего предпринимательства, получивших муниципальную поддержку в том числе финансовую, информационно –консультационную </w:t>
            </w:r>
          </w:p>
        </w:tc>
        <w:tc>
          <w:tcPr>
            <w:tcW w:w="1145"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50</w:t>
            </w:r>
          </w:p>
        </w:tc>
        <w:tc>
          <w:tcPr>
            <w:tcW w:w="1276"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50</w:t>
            </w:r>
          </w:p>
        </w:tc>
        <w:tc>
          <w:tcPr>
            <w:tcW w:w="1034" w:type="dxa"/>
            <w:tcBorders>
              <w:top w:val="single" w:sz="4" w:space="0" w:color="auto"/>
              <w:left w:val="single" w:sz="4" w:space="0" w:color="auto"/>
              <w:bottom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100</w:t>
            </w:r>
          </w:p>
        </w:tc>
      </w:tr>
      <w:tr w:rsidR="00570011" w:rsidTr="00143B01">
        <w:tc>
          <w:tcPr>
            <w:tcW w:w="7035"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 xml:space="preserve">  Количество созданных рабочих мест</w:t>
            </w:r>
          </w:p>
        </w:tc>
        <w:tc>
          <w:tcPr>
            <w:tcW w:w="1145"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6</w:t>
            </w:r>
          </w:p>
        </w:tc>
        <w:tc>
          <w:tcPr>
            <w:tcW w:w="1276"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6</w:t>
            </w:r>
          </w:p>
        </w:tc>
        <w:tc>
          <w:tcPr>
            <w:tcW w:w="1034" w:type="dxa"/>
            <w:tcBorders>
              <w:top w:val="single" w:sz="4" w:space="0" w:color="auto"/>
              <w:left w:val="single" w:sz="4" w:space="0" w:color="auto"/>
              <w:bottom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100</w:t>
            </w:r>
          </w:p>
        </w:tc>
      </w:tr>
      <w:tr w:rsidR="00570011" w:rsidTr="00143B01">
        <w:tc>
          <w:tcPr>
            <w:tcW w:w="7035"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 xml:space="preserve">Количество сохраненных рабочих мест </w:t>
            </w:r>
          </w:p>
        </w:tc>
        <w:tc>
          <w:tcPr>
            <w:tcW w:w="1145"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5</w:t>
            </w:r>
          </w:p>
        </w:tc>
        <w:tc>
          <w:tcPr>
            <w:tcW w:w="1276"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7</w:t>
            </w:r>
          </w:p>
        </w:tc>
        <w:tc>
          <w:tcPr>
            <w:tcW w:w="1034" w:type="dxa"/>
            <w:tcBorders>
              <w:top w:val="single" w:sz="4" w:space="0" w:color="auto"/>
              <w:left w:val="single" w:sz="4" w:space="0" w:color="auto"/>
              <w:bottom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140</w:t>
            </w:r>
          </w:p>
        </w:tc>
      </w:tr>
      <w:tr w:rsidR="00570011" w:rsidTr="00143B01">
        <w:tc>
          <w:tcPr>
            <w:tcW w:w="7035" w:type="dxa"/>
            <w:tcBorders>
              <w:top w:val="single" w:sz="4" w:space="0" w:color="auto"/>
              <w:bottom w:val="single" w:sz="4" w:space="0" w:color="auto"/>
              <w:right w:val="single" w:sz="4" w:space="0" w:color="auto"/>
            </w:tcBorders>
          </w:tcPr>
          <w:p w:rsidR="00570011" w:rsidRDefault="005440C9">
            <w:pPr>
              <w:widowControl/>
              <w:rPr>
                <w:rFonts w:ascii="Times New Roman CYR" w:hAnsi="Times New Roman CYR" w:cs="Times New Roman CYR"/>
              </w:rPr>
            </w:pPr>
            <w:r>
              <w:rPr>
                <w:rFonts w:ascii="Times New Roman CYR" w:hAnsi="Times New Roman CYR" w:cs="Times New Roman CYR"/>
              </w:rPr>
              <w:t>Объем привлеченных инвестиций в секторе малого и среднего предпринимательства при реализации подпрограммы</w:t>
            </w:r>
          </w:p>
        </w:tc>
        <w:tc>
          <w:tcPr>
            <w:tcW w:w="1145" w:type="dxa"/>
            <w:tcBorders>
              <w:top w:val="single" w:sz="4" w:space="0" w:color="auto"/>
              <w:left w:val="single" w:sz="4" w:space="0" w:color="auto"/>
              <w:bottom w:val="single" w:sz="4" w:space="0" w:color="auto"/>
              <w:right w:val="single" w:sz="4" w:space="0" w:color="auto"/>
            </w:tcBorders>
          </w:tcPr>
          <w:p w:rsidR="00570011" w:rsidRDefault="005440C9" w:rsidP="00143B01">
            <w:pPr>
              <w:widowControl/>
              <w:jc w:val="center"/>
              <w:rPr>
                <w:rFonts w:ascii="Times New Roman CYR" w:hAnsi="Times New Roman CYR" w:cs="Times New Roman CYR"/>
              </w:rPr>
            </w:pPr>
            <w:r>
              <w:rPr>
                <w:rFonts w:ascii="Times New Roman CYR" w:hAnsi="Times New Roman CYR" w:cs="Times New Roman CYR"/>
              </w:rPr>
              <w:t xml:space="preserve"> </w:t>
            </w:r>
            <w:r w:rsidR="00143B01">
              <w:rPr>
                <w:rFonts w:ascii="Times New Roman CYR" w:hAnsi="Times New Roman CYR" w:cs="Times New Roman CYR"/>
              </w:rPr>
              <w:t>1500,0</w:t>
            </w:r>
          </w:p>
        </w:tc>
        <w:tc>
          <w:tcPr>
            <w:tcW w:w="1276" w:type="dxa"/>
            <w:tcBorders>
              <w:top w:val="single" w:sz="4" w:space="0" w:color="auto"/>
              <w:left w:val="single" w:sz="4" w:space="0" w:color="auto"/>
              <w:bottom w:val="single" w:sz="4" w:space="0" w:color="auto"/>
              <w:right w:val="single" w:sz="4" w:space="0" w:color="auto"/>
            </w:tcBorders>
          </w:tcPr>
          <w:p w:rsidR="00570011" w:rsidRDefault="005440C9">
            <w:pPr>
              <w:widowControl/>
              <w:jc w:val="center"/>
              <w:rPr>
                <w:rFonts w:ascii="Times New Roman CYR" w:hAnsi="Times New Roman CYR" w:cs="Times New Roman CYR"/>
              </w:rPr>
            </w:pPr>
            <w:r>
              <w:rPr>
                <w:rFonts w:ascii="Times New Roman CYR" w:hAnsi="Times New Roman CYR" w:cs="Times New Roman CYR"/>
              </w:rPr>
              <w:t>6970,0</w:t>
            </w:r>
          </w:p>
        </w:tc>
        <w:tc>
          <w:tcPr>
            <w:tcW w:w="1034" w:type="dxa"/>
            <w:tcBorders>
              <w:top w:val="single" w:sz="4" w:space="0" w:color="auto"/>
              <w:left w:val="single" w:sz="4" w:space="0" w:color="auto"/>
              <w:bottom w:val="single" w:sz="4" w:space="0" w:color="auto"/>
            </w:tcBorders>
          </w:tcPr>
          <w:p w:rsidR="00570011" w:rsidRDefault="00143B01" w:rsidP="00143B01">
            <w:pPr>
              <w:widowControl/>
              <w:jc w:val="center"/>
              <w:rPr>
                <w:rFonts w:ascii="Times New Roman CYR" w:hAnsi="Times New Roman CYR" w:cs="Times New Roman CYR"/>
              </w:rPr>
            </w:pPr>
            <w:r>
              <w:rPr>
                <w:rFonts w:ascii="Times New Roman CYR" w:hAnsi="Times New Roman CYR" w:cs="Times New Roman CYR"/>
              </w:rPr>
              <w:t>464,</w:t>
            </w:r>
            <w:r w:rsidR="005440C9">
              <w:rPr>
                <w:rFonts w:ascii="Times New Roman CYR" w:hAnsi="Times New Roman CYR" w:cs="Times New Roman CYR"/>
              </w:rPr>
              <w:t xml:space="preserve"> 6</w:t>
            </w:r>
          </w:p>
        </w:tc>
      </w:tr>
    </w:tbl>
    <w:p w:rsidR="00143B01" w:rsidRDefault="00143B01">
      <w:pPr>
        <w:widowControl/>
        <w:ind w:firstLine="708"/>
        <w:jc w:val="center"/>
        <w:rPr>
          <w:rFonts w:ascii="Times New Roman CYR" w:hAnsi="Times New Roman CYR" w:cs="Times New Roman CYR"/>
          <w:b/>
          <w:bCs/>
          <w:kern w:val="16"/>
          <w:sz w:val="28"/>
          <w:szCs w:val="28"/>
        </w:rPr>
      </w:pPr>
    </w:p>
    <w:p w:rsidR="00143B01" w:rsidRDefault="00143B01">
      <w:pPr>
        <w:widowControl/>
        <w:ind w:firstLine="708"/>
        <w:jc w:val="center"/>
        <w:rPr>
          <w:rFonts w:ascii="Times New Roman CYR" w:hAnsi="Times New Roman CYR" w:cs="Times New Roman CYR"/>
          <w:b/>
          <w:bCs/>
          <w:kern w:val="16"/>
          <w:sz w:val="28"/>
          <w:szCs w:val="28"/>
        </w:rPr>
      </w:pPr>
    </w:p>
    <w:p w:rsidR="00143B01" w:rsidRDefault="00143B01">
      <w:pPr>
        <w:widowControl/>
        <w:ind w:firstLine="708"/>
        <w:jc w:val="center"/>
        <w:rPr>
          <w:rFonts w:ascii="Times New Roman CYR" w:hAnsi="Times New Roman CYR" w:cs="Times New Roman CYR"/>
          <w:b/>
          <w:bCs/>
          <w:kern w:val="16"/>
          <w:sz w:val="28"/>
          <w:szCs w:val="28"/>
        </w:rPr>
      </w:pPr>
    </w:p>
    <w:p w:rsidR="00570011" w:rsidRDefault="005440C9">
      <w:pPr>
        <w:widowControl/>
        <w:ind w:firstLine="708"/>
        <w:jc w:val="center"/>
        <w:rPr>
          <w:rFonts w:ascii="Times New Roman CYR" w:hAnsi="Times New Roman CYR" w:cs="Times New Roman CYR"/>
          <w:b/>
          <w:bCs/>
          <w:kern w:val="16"/>
          <w:sz w:val="28"/>
          <w:szCs w:val="28"/>
        </w:rPr>
      </w:pPr>
      <w:r>
        <w:rPr>
          <w:rFonts w:ascii="Times New Roman CYR" w:hAnsi="Times New Roman CYR" w:cs="Times New Roman CYR"/>
          <w:b/>
          <w:bCs/>
          <w:kern w:val="16"/>
          <w:sz w:val="28"/>
          <w:szCs w:val="28"/>
        </w:rPr>
        <w:lastRenderedPageBreak/>
        <w:t>Бюджет муниципального образования</w:t>
      </w:r>
    </w:p>
    <w:p w:rsidR="00570011" w:rsidRDefault="00570011">
      <w:pPr>
        <w:widowControl/>
        <w:ind w:firstLine="708"/>
        <w:rPr>
          <w:rFonts w:ascii="Times New Roman CYR" w:hAnsi="Times New Roman CYR" w:cs="Times New Roman CYR"/>
          <w:kern w:val="16"/>
          <w:sz w:val="28"/>
          <w:szCs w:val="28"/>
        </w:rPr>
      </w:pPr>
    </w:p>
    <w:p w:rsidR="00570011" w:rsidRDefault="005440C9">
      <w:pPr>
        <w:widowControl/>
        <w:ind w:firstLine="708"/>
        <w:rPr>
          <w:rFonts w:ascii="Times New Roman CYR" w:hAnsi="Times New Roman CYR" w:cs="Times New Roman CYR"/>
          <w:kern w:val="16"/>
          <w:sz w:val="28"/>
          <w:szCs w:val="28"/>
        </w:rPr>
      </w:pPr>
      <w:r>
        <w:rPr>
          <w:rFonts w:ascii="Times New Roman CYR" w:hAnsi="Times New Roman CYR" w:cs="Times New Roman CYR"/>
          <w:b/>
          <w:bCs/>
          <w:kern w:val="16"/>
          <w:sz w:val="28"/>
          <w:szCs w:val="28"/>
        </w:rPr>
        <w:t xml:space="preserve">Доходная база </w:t>
      </w:r>
      <w:r>
        <w:rPr>
          <w:rFonts w:ascii="Times New Roman CYR" w:hAnsi="Times New Roman CYR" w:cs="Times New Roman CYR"/>
          <w:kern w:val="16"/>
          <w:sz w:val="28"/>
          <w:szCs w:val="28"/>
        </w:rPr>
        <w:t xml:space="preserve">бюджета района в 2015 году составила  540,49 млн. </w:t>
      </w:r>
      <w:proofErr w:type="spellStart"/>
      <w:r>
        <w:rPr>
          <w:rFonts w:ascii="Times New Roman CYR" w:hAnsi="Times New Roman CYR" w:cs="Times New Roman CYR"/>
          <w:kern w:val="16"/>
          <w:sz w:val="28"/>
          <w:szCs w:val="28"/>
        </w:rPr>
        <w:t>руб</w:t>
      </w:r>
      <w:proofErr w:type="spellEnd"/>
      <w:r>
        <w:rPr>
          <w:rFonts w:ascii="Times New Roman CYR" w:hAnsi="Times New Roman CYR" w:cs="Times New Roman CYR"/>
          <w:kern w:val="16"/>
          <w:sz w:val="28"/>
          <w:szCs w:val="28"/>
        </w:rPr>
        <w:t xml:space="preserve"> что составляет к уровню  2014 года составляет 99,41 %.</w:t>
      </w:r>
    </w:p>
    <w:p w:rsidR="00570011" w:rsidRDefault="005440C9">
      <w:pPr>
        <w:widowControl/>
        <w:ind w:firstLine="708"/>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По оценке в 2016 года доходная база бюджета составит 536,10 </w:t>
      </w:r>
      <w:proofErr w:type="spellStart"/>
      <w:r>
        <w:rPr>
          <w:rFonts w:ascii="Times New Roman CYR" w:hAnsi="Times New Roman CYR" w:cs="Times New Roman CYR"/>
          <w:kern w:val="16"/>
          <w:sz w:val="28"/>
          <w:szCs w:val="28"/>
        </w:rPr>
        <w:t>млн.руб</w:t>
      </w:r>
      <w:proofErr w:type="spellEnd"/>
      <w:r>
        <w:rPr>
          <w:rFonts w:ascii="Times New Roman CYR" w:hAnsi="Times New Roman CYR" w:cs="Times New Roman CYR"/>
          <w:kern w:val="16"/>
          <w:sz w:val="28"/>
          <w:szCs w:val="28"/>
        </w:rPr>
        <w:t>. без учета поступления краевых средств на реализацию муниципальных программ.</w:t>
      </w:r>
    </w:p>
    <w:p w:rsidR="00570011" w:rsidRDefault="005440C9">
      <w:pPr>
        <w:widowControl/>
        <w:ind w:firstLine="708"/>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Снижение собственной доходной базы  обусловлено изменением норматива поступления НДФЛ в консолидированный бюджет района со 100 %  на 30 %.  </w:t>
      </w:r>
    </w:p>
    <w:p w:rsidR="00570011" w:rsidRDefault="005440C9">
      <w:pPr>
        <w:widowControl/>
        <w:ind w:firstLine="708"/>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Налоговые и неналоговые доходы бюджета в 2015 году составили  39,35 %, млн. рублей, снижение  к уровню 2014 года составляет 52,67 млн. руб. %. </w:t>
      </w:r>
    </w:p>
    <w:p w:rsidR="00570011" w:rsidRDefault="005440C9">
      <w:pPr>
        <w:widowControl/>
        <w:ind w:firstLine="708"/>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Доля собственных доходов, в бюджете муниципального образования, по итогам 2015 года составляет 14,14 %, при фактическом показателе 2014 года 16,9 %. По оценке 2016 года доля собственных доходов составит 13,24 %. , в перспективе 2019 года по второму варианту 17,31 %. </w:t>
      </w:r>
    </w:p>
    <w:p w:rsidR="00570011" w:rsidRDefault="005440C9">
      <w:pPr>
        <w:widowControl/>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налоговых и неналоговых доходов консолидированного бюджета в расчете на 1 человека населения по итогам 2015 года составил 3,47 %, при факте 2014 года 7,78 %, по оценке 2016 года – 3,73 %, по оценке 2019 года 3,72 %.  Резкое снижение  показателя в 2015 году, к уровню 2014 года, обусловлено перераспределением нормативов отчисления, по уровням бюджета, по налогу  на доходы  физических лиц.</w:t>
      </w:r>
    </w:p>
    <w:p w:rsidR="00570011" w:rsidRDefault="005440C9">
      <w:pPr>
        <w:widowControl/>
        <w:ind w:firstLine="708"/>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Основная сумма поступлений собственных доходов  приходится на подоходный налог с физических лиц,  поступления по единому налогу на вменённый налог для отдельных видов деятельности использования имущества, находящегося в муниципальной собственности, доходы от оказания платных услуг. </w:t>
      </w:r>
    </w:p>
    <w:p w:rsidR="00570011" w:rsidRDefault="005440C9">
      <w:pPr>
        <w:widowControl/>
        <w:ind w:firstLine="708"/>
        <w:rPr>
          <w:rFonts w:ascii="Times New Roman CYR" w:hAnsi="Times New Roman CYR" w:cs="Times New Roman CYR"/>
          <w:kern w:val="20"/>
          <w:sz w:val="28"/>
          <w:szCs w:val="28"/>
        </w:rPr>
      </w:pPr>
      <w:r>
        <w:rPr>
          <w:rFonts w:ascii="Times New Roman CYR" w:hAnsi="Times New Roman CYR" w:cs="Times New Roman CYR"/>
          <w:kern w:val="20"/>
          <w:sz w:val="28"/>
          <w:szCs w:val="28"/>
        </w:rPr>
        <w:t>Увеличение поступления неналоговых платежей в 2015 году связано с увеличением поступления средств от заключения договоров аренды земельных участков. По оценке 2016 года поступление средств от данного вида источника доходов будет ниже уровня 2015 года,  этот факт скажется на снижении общей суммы неналоговых поступлений.</w:t>
      </w:r>
    </w:p>
    <w:p w:rsidR="00570011" w:rsidRDefault="005440C9">
      <w:pPr>
        <w:widowControl/>
        <w:ind w:firstLine="708"/>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структуре доходов бюджета безвозмездные поступления составляют по итогам 2015года   – 47,7 %, увеличение к уровню 2014 года составляет 16,6 %.  Увеличение обусловлено поступлением суммы средств на сбалансированность бюджета, в предыдущие годы  </w:t>
      </w:r>
    </w:p>
    <w:p w:rsidR="00570011" w:rsidRDefault="005440C9">
      <w:pPr>
        <w:widowControl/>
        <w:ind w:right="-30" w:firstLine="567"/>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 xml:space="preserve">Расходы бюджета  </w:t>
      </w:r>
      <w:r>
        <w:rPr>
          <w:rFonts w:ascii="Times New Roman CYR" w:hAnsi="Times New Roman CYR" w:cs="Times New Roman CYR"/>
          <w:kern w:val="20"/>
          <w:sz w:val="28"/>
          <w:szCs w:val="28"/>
        </w:rPr>
        <w:t>района за 2015 год составили  556572,2 тыс. руб., что составляет к уровню 2014 года 98,3 %, по второму варианту 2019 года показатель должен достигнуть значения 100,4 %..</w:t>
      </w:r>
    </w:p>
    <w:p w:rsidR="00570011" w:rsidRPr="00143B01" w:rsidRDefault="005440C9">
      <w:pPr>
        <w:widowControl/>
        <w:spacing w:before="240" w:after="60"/>
        <w:ind w:firstLine="567"/>
        <w:jc w:val="both"/>
        <w:rPr>
          <w:rFonts w:ascii="Times New Roman CYR" w:hAnsi="Times New Roman CYR" w:cs="Times New Roman CYR"/>
          <w:iCs/>
          <w:sz w:val="28"/>
          <w:szCs w:val="28"/>
        </w:rPr>
      </w:pPr>
      <w:r w:rsidRPr="00143B01">
        <w:rPr>
          <w:rFonts w:ascii="Times New Roman CYR" w:hAnsi="Times New Roman CYR" w:cs="Times New Roman CYR"/>
          <w:iCs/>
          <w:sz w:val="28"/>
          <w:szCs w:val="28"/>
        </w:rPr>
        <w:t xml:space="preserve">Расходы консолидированного бюджета на развитие и поддержку субъектов малого предпринимательства составили  4952,35 тыс. руб., что к уровню </w:t>
      </w:r>
      <w:r w:rsidRPr="00143B01">
        <w:rPr>
          <w:rFonts w:ascii="Times New Roman CYR" w:hAnsi="Times New Roman CYR" w:cs="Times New Roman CYR"/>
          <w:iCs/>
          <w:sz w:val="28"/>
          <w:szCs w:val="28"/>
        </w:rPr>
        <w:lastRenderedPageBreak/>
        <w:t xml:space="preserve">2014года составляет 168,2 %,  10субъектов малого предпринимательства получили поддержку. </w:t>
      </w:r>
    </w:p>
    <w:p w:rsidR="00570011" w:rsidRPr="00143B01" w:rsidRDefault="005440C9">
      <w:pPr>
        <w:widowControl/>
        <w:spacing w:before="240" w:after="60"/>
        <w:ind w:firstLine="567"/>
        <w:jc w:val="both"/>
        <w:rPr>
          <w:rFonts w:ascii="Times New Roman CYR" w:hAnsi="Times New Roman CYR" w:cs="Times New Roman CYR"/>
          <w:iCs/>
          <w:sz w:val="28"/>
          <w:szCs w:val="28"/>
        </w:rPr>
      </w:pPr>
      <w:r w:rsidRPr="00143B01">
        <w:rPr>
          <w:rFonts w:ascii="Times New Roman CYR" w:hAnsi="Times New Roman CYR" w:cs="Times New Roman CYR"/>
          <w:iCs/>
          <w:sz w:val="28"/>
          <w:szCs w:val="28"/>
        </w:rPr>
        <w:t>Снижение данного вида расходов,  по оценке 2016 года и в перспективе до 2019 года, объясняется тем фактом, что в бюджете района, отражены суммы расходов из местного бюджета, без учёта поступлений средств из краевого и федерального бюджетов.</w:t>
      </w:r>
    </w:p>
    <w:p w:rsidR="00570011" w:rsidRPr="00143B01" w:rsidRDefault="005440C9">
      <w:pPr>
        <w:widowControl/>
        <w:spacing w:before="240" w:after="60"/>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 xml:space="preserve">Расходы консолидированного бюджета на дорожное хозяйство с 2945,0 тыс. </w:t>
      </w:r>
      <w:proofErr w:type="spellStart"/>
      <w:r w:rsidRPr="00143B01">
        <w:rPr>
          <w:rFonts w:ascii="Times New Roman CYR" w:hAnsi="Times New Roman CYR" w:cs="Times New Roman CYR"/>
          <w:iCs/>
          <w:sz w:val="28"/>
          <w:szCs w:val="28"/>
        </w:rPr>
        <w:t>руб.в</w:t>
      </w:r>
      <w:proofErr w:type="spellEnd"/>
      <w:r w:rsidRPr="00143B01">
        <w:rPr>
          <w:rFonts w:ascii="Times New Roman CYR" w:hAnsi="Times New Roman CYR" w:cs="Times New Roman CYR"/>
          <w:iCs/>
          <w:sz w:val="28"/>
          <w:szCs w:val="28"/>
        </w:rPr>
        <w:t xml:space="preserve"> 2014 году увеличились до 10940,3 тыс. руб. Расходы на данные цели зависят от сумм субвенций краевого бюджета на ремонт и содержание дорог местного значения.</w:t>
      </w:r>
    </w:p>
    <w:p w:rsidR="00570011" w:rsidRPr="00143B01" w:rsidRDefault="005440C9">
      <w:pPr>
        <w:widowControl/>
        <w:spacing w:before="240" w:after="60"/>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Фактический объём средств расходов консолидированного бюджета на дошкольное образование по итогам 2015года составил 42302,6  тыс. руб., снижение к уровню 2014 года составляет 10,8 %,  и связано с тем фактом, что в 2014 году проводились работы по ремонту и реконструкции учреждений.</w:t>
      </w:r>
    </w:p>
    <w:p w:rsidR="00570011" w:rsidRPr="00143B01" w:rsidRDefault="005440C9">
      <w:pPr>
        <w:widowControl/>
        <w:spacing w:before="240" w:after="60"/>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 xml:space="preserve">Расходы консолидированного бюджета на общее образование составили 280447,05 тыс. руб., что выше уровня 2014года на 19,3 %, по оценке 2016 года, расходы на общее образование составят 256532,97 тыс. руб. Рост расходов на цели общего образования связан с приведением общеобразовательных учреждений в соответствие с требованиями </w:t>
      </w:r>
      <w:proofErr w:type="spellStart"/>
      <w:r w:rsidRPr="00143B01">
        <w:rPr>
          <w:rFonts w:ascii="Times New Roman CYR" w:hAnsi="Times New Roman CYR" w:cs="Times New Roman CYR"/>
          <w:iCs/>
          <w:sz w:val="28"/>
          <w:szCs w:val="28"/>
        </w:rPr>
        <w:t>САНПинов</w:t>
      </w:r>
      <w:proofErr w:type="spellEnd"/>
      <w:r w:rsidRPr="00143B01">
        <w:rPr>
          <w:rFonts w:ascii="Times New Roman CYR" w:hAnsi="Times New Roman CYR" w:cs="Times New Roman CYR"/>
          <w:iCs/>
          <w:sz w:val="28"/>
          <w:szCs w:val="28"/>
        </w:rPr>
        <w:t>.</w:t>
      </w:r>
    </w:p>
    <w:p w:rsidR="00570011" w:rsidRPr="00143B01" w:rsidRDefault="005440C9">
      <w:pPr>
        <w:widowControl/>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 xml:space="preserve">Расходы консолидированного бюджета на дополнительное образование с 13206,0 тыс. руб. в 2014 году возросли до 16217,6 тыс. руб. по итогам 2015года. </w:t>
      </w:r>
    </w:p>
    <w:p w:rsidR="00570011" w:rsidRPr="00143B01" w:rsidRDefault="005440C9">
      <w:pPr>
        <w:widowControl/>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Расходы консолидированного бюджета на содержание работников органов власти по итогам 2015 года составили 68043,6 тыс. руб., увеличение к уровню 2014 года составляет 118,6%, и связано с проведением ремонтных работ в административных зданиях, а также переводом архива во вновь подготовленное здание, в соответствии с требованиями по хранению архивных документов.  В перспективе расходы останутся на прежнем уровне</w:t>
      </w:r>
    </w:p>
    <w:p w:rsidR="00570011" w:rsidRPr="00143B01" w:rsidRDefault="00570011">
      <w:pPr>
        <w:widowControl/>
        <w:ind w:firstLine="567"/>
        <w:rPr>
          <w:rFonts w:ascii="Times New Roman CYR" w:hAnsi="Times New Roman CYR" w:cs="Times New Roman CYR"/>
          <w:iCs/>
          <w:sz w:val="28"/>
          <w:szCs w:val="28"/>
        </w:rPr>
      </w:pPr>
    </w:p>
    <w:p w:rsidR="00570011" w:rsidRPr="00143B01" w:rsidRDefault="005440C9">
      <w:pPr>
        <w:widowControl/>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 xml:space="preserve">Расходы консолидированного бюджета на содержание работников органов власти, в расчете на 1 человека населения, за 2015 год составило 5,86 тыс.  руб., что составляет к уровню 2014 года 120,57 %.  К 2019 году значение показателя достигнет значения 6,19 тыс. руб., рост обеспечен не увеличением расходов, а снижением численности населения района. </w:t>
      </w:r>
    </w:p>
    <w:p w:rsidR="00570011" w:rsidRPr="00143B01" w:rsidRDefault="005440C9">
      <w:pPr>
        <w:widowControl/>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Расходы консолидированного бюджета на культуру составили  59894,1  тыс. руб., выше расходов по итогам 2014 года на 6,1 %, рост расходов в 2014 году к уровню 2013 составлял 9,3 %..</w:t>
      </w:r>
    </w:p>
    <w:p w:rsidR="00570011" w:rsidRPr="00143B01" w:rsidRDefault="005440C9">
      <w:pPr>
        <w:widowControl/>
        <w:ind w:firstLine="567"/>
        <w:rPr>
          <w:rFonts w:ascii="Times New Roman CYR" w:hAnsi="Times New Roman CYR" w:cs="Times New Roman CYR"/>
          <w:iCs/>
          <w:sz w:val="28"/>
          <w:szCs w:val="28"/>
        </w:rPr>
      </w:pPr>
      <w:r w:rsidRPr="00143B01">
        <w:rPr>
          <w:rFonts w:ascii="Times New Roman CYR" w:hAnsi="Times New Roman CYR" w:cs="Times New Roman CYR"/>
          <w:iCs/>
          <w:sz w:val="28"/>
          <w:szCs w:val="28"/>
        </w:rPr>
        <w:t>По итогам 2015 года дефицит  бюджета составил – 16080,66, ниже уровня 2014 года на 6575,44 тыс. руб., оценка 2015 года  - дефицит 10863,39 тыс. руб.</w:t>
      </w:r>
    </w:p>
    <w:p w:rsidR="00570011" w:rsidRPr="00143B01" w:rsidRDefault="00570011">
      <w:pPr>
        <w:widowControl/>
        <w:rPr>
          <w:rFonts w:ascii="Arial CYR" w:hAnsi="Arial CYR" w:cs="Arial CYR"/>
          <w:sz w:val="16"/>
          <w:szCs w:val="16"/>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lastRenderedPageBreak/>
        <w:t xml:space="preserve"> </w:t>
      </w:r>
      <w:r w:rsidRPr="00F21D88">
        <w:rPr>
          <w:b/>
          <w:bCs/>
          <w:color w:val="000000"/>
          <w:sz w:val="28"/>
          <w:szCs w:val="28"/>
        </w:rPr>
        <w:t xml:space="preserve">11. </w:t>
      </w:r>
      <w:r>
        <w:rPr>
          <w:rFonts w:ascii="Times New Roman CYR" w:hAnsi="Times New Roman CYR" w:cs="Times New Roman CYR"/>
          <w:b/>
          <w:bCs/>
          <w:color w:val="000000"/>
          <w:sz w:val="28"/>
          <w:szCs w:val="28"/>
        </w:rPr>
        <w:t>Общественное питание</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осуществляет деятельность одна общедоступная столовая, на 42 посадочных места, площадью 84,8 м. кв., три кафе на 140 мест площадью 254,7 м. кв.</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общественного питания в 2015 году составил  9946,2 тыс. рублей,</w:t>
      </w:r>
      <w:r>
        <w:rPr>
          <w:rFonts w:ascii="Times New Roman CYR" w:hAnsi="Times New Roman CYR" w:cs="Times New Roman CYR"/>
          <w:kern w:val="20"/>
        </w:rPr>
        <w:t xml:space="preserve">  </w:t>
      </w:r>
      <w:r>
        <w:rPr>
          <w:rFonts w:ascii="Times New Roman CYR" w:hAnsi="Times New Roman CYR" w:cs="Times New Roman CYR"/>
          <w:kern w:val="20"/>
          <w:sz w:val="28"/>
          <w:szCs w:val="28"/>
        </w:rPr>
        <w:t xml:space="preserve">по оценке 2016 года показатель должен достигнуть значения 10602,0 тыс. руб. и в перспективе 2019 года – 13213,5 тыс. руб.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Темп роста оборота общественного питания в сопоставимых ценах  к уровню 2014года  составляет 93,7 %, что ниже показателя 2014 года на 5,3 %.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снижении показателя отразился факт снижения платёжеспособности населения.</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перспективе 2019 года показатель оборота общественного питания должен достигнуть значения 13213,5 тыс. руб., при индексе роста в сопоставимых ценах 102,8 %.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Рост показателя оборота общественного питания будет достигнут в большей степени за счёт увеличения выручки на фоне повышения стоимости готовых блюд и производимой продукции. Удорожание продукции связано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12. </w:t>
      </w:r>
      <w:r>
        <w:rPr>
          <w:rFonts w:ascii="Times New Roman CYR" w:hAnsi="Times New Roman CYR" w:cs="Times New Roman CYR"/>
          <w:b/>
          <w:bCs/>
          <w:color w:val="000000"/>
          <w:sz w:val="28"/>
          <w:szCs w:val="28"/>
        </w:rPr>
        <w:t>Розничная торговля</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в 2015 году составил 719,31 млн. рублей, что составляет к уровню 2014 года 100,3 %., по оценке 2016 года показатель достигнет значения 745,49 млн. руб., в перспективе 2019 года – 906,98 млн. руб.</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организаций государственной и муниципальной формы собственности составил 39, 56 млн. руб., что выше уровня 2014 года на 7,78 млн. руб.</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Темп роста оборота розничной торговли организаций государственной и муниципальной формы собственности в сопоставимых ценах, к соответствующему периоду предыдущего года составил 124,3 5, сокращение к уровню 2014 года на 0,5 %.</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Темп роста оборота розничной торговли в сопоставимых ценах составил 88,1 %, ниже уровня 2014 года на 12,7 %. Этот факт свидетельствует о том, что сумма выручки от реализации возросла не за счёт увеличения объёмов продаж, а за счёт повышения на них цены.</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2016 темп роста составит 96,5 %, к 2019 году – 103 %. </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2015 года доля продовольственных товаров, в общем  обороте составляет 63,2 %,  выше уровня 2014 года на 11,2 %. В перспективе данная тенденция сохранится, в связи с удорожанием продуктов питания. </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Основной объём продаж приходится на торговлю с частной формой собственности. Только 5,5 % приходится наоборот государственной и муниципальной формы собственности,  11 % на оборот ПО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 xml:space="preserve">». </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Розничная торговая сеть района в 2015 году представлена 104 торговыми объектами, что выше показателя 2014 года на 3 объекта.</w:t>
      </w:r>
    </w:p>
    <w:p w:rsidR="00570011" w:rsidRDefault="005440C9">
      <w:pPr>
        <w:widowControl/>
        <w:spacing w:after="120"/>
        <w:ind w:firstLine="36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Общая площадь торговых залов магазинов в 2015 году составила 5065,5  м2., что ниже уровня 2014 года на 68 м. кв. </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связи с изменением законодательства о деятельности розничных рынков, постановлением </w:t>
      </w:r>
      <w:proofErr w:type="spellStart"/>
      <w:r>
        <w:rPr>
          <w:rFonts w:ascii="Times New Roman CYR" w:hAnsi="Times New Roman CYR" w:cs="Times New Roman CYR"/>
          <w:sz w:val="28"/>
          <w:szCs w:val="28"/>
        </w:rPr>
        <w:t>Идринского</w:t>
      </w:r>
      <w:proofErr w:type="spellEnd"/>
      <w:r>
        <w:rPr>
          <w:rFonts w:ascii="Times New Roman CYR" w:hAnsi="Times New Roman CYR" w:cs="Times New Roman CYR"/>
          <w:sz w:val="28"/>
          <w:szCs w:val="28"/>
        </w:rPr>
        <w:t xml:space="preserve"> сельсовета от 26.12.2012 № 246-п. рынок был преобразован в постоянно действующую ярмарку</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Постановлением администрации района от 09. 02. 2015 № 70 – п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выручке участников ярмарки.</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570011" w:rsidRDefault="00570011">
      <w:pPr>
        <w:rPr>
          <w:rFonts w:ascii="Arial" w:hAnsi="Arial" w:cs="Arial"/>
          <w:sz w:val="16"/>
          <w:szCs w:val="16"/>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13. </w:t>
      </w:r>
      <w:r>
        <w:rPr>
          <w:rFonts w:ascii="Times New Roman CYR" w:hAnsi="Times New Roman CYR" w:cs="Times New Roman CYR"/>
          <w:b/>
          <w:bCs/>
          <w:color w:val="000000"/>
          <w:sz w:val="28"/>
          <w:szCs w:val="28"/>
        </w:rPr>
        <w:t>Платные услуги населению</w:t>
      </w:r>
    </w:p>
    <w:p w:rsidR="00570011" w:rsidRDefault="00570011">
      <w:pPr>
        <w:widowControl/>
        <w:rPr>
          <w:rFonts w:ascii="Arial CYR" w:hAnsi="Arial CYR" w:cs="Arial CYR"/>
          <w:sz w:val="20"/>
          <w:szCs w:val="20"/>
        </w:rPr>
      </w:pP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платных услуг, оказанных населению в 2015 году составил 45,4 </w:t>
      </w:r>
      <w:proofErr w:type="spellStart"/>
      <w:r>
        <w:rPr>
          <w:rFonts w:ascii="Times New Roman CYR" w:hAnsi="Times New Roman CYR" w:cs="Times New Roman CYR"/>
          <w:kern w:val="20"/>
          <w:sz w:val="28"/>
          <w:szCs w:val="28"/>
        </w:rPr>
        <w:t>млн.руб</w:t>
      </w:r>
      <w:proofErr w:type="spellEnd"/>
      <w:r>
        <w:rPr>
          <w:rFonts w:ascii="Times New Roman CYR" w:hAnsi="Times New Roman CYR" w:cs="Times New Roman CYR"/>
          <w:kern w:val="20"/>
          <w:sz w:val="28"/>
          <w:szCs w:val="28"/>
        </w:rPr>
        <w:t>. Темп роста объема платных услуг, оказанных населению, в сопоставимых ценах за 2014 год составил 95,91 %, что ниже уровня 2014 года на 5,25 %.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В структуре объема платных услуг наибольший удельный вес занимают коммунальные услуги – 28,86 %, на втором месте услуги связи – 20,22 % и ниже уровня 2014 года на 3,58 %, на третьем месте жилищные платные услуги и услуги транспорта. Доля бытовых услуг в общем объёме составляет 0,6 % и в перспективе возрастёт незначительно.</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2016 году объем платных услуг, оказанных населению ожидается в объеме 46,4 </w:t>
      </w:r>
      <w:proofErr w:type="spellStart"/>
      <w:r>
        <w:rPr>
          <w:rFonts w:ascii="Times New Roman CYR" w:hAnsi="Times New Roman CYR" w:cs="Times New Roman CYR"/>
          <w:kern w:val="20"/>
          <w:sz w:val="28"/>
          <w:szCs w:val="28"/>
        </w:rPr>
        <w:t>млн.руб</w:t>
      </w:r>
      <w:proofErr w:type="spellEnd"/>
      <w:r>
        <w:rPr>
          <w:rFonts w:ascii="Times New Roman CYR" w:hAnsi="Times New Roman CYR" w:cs="Times New Roman CYR"/>
          <w:kern w:val="20"/>
          <w:sz w:val="28"/>
          <w:szCs w:val="28"/>
        </w:rPr>
        <w:t>. Темп роста объема платных услуг, оказанных населению, в сопоставимых ценах составит 96,82 %, к  2019 году объем платных услуг достигнет уровня 54,4 млн. руб. по 2 варианту. Темп роста составит 100,3 % и 102,14 % по 1 и 2 варианту соответственно.</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Основными предприятиями, оказывающими платные услуги, в районе являются:</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предприятия пассажирского транспорта -  ГПКП «</w:t>
      </w:r>
      <w:proofErr w:type="spellStart"/>
      <w:r>
        <w:rPr>
          <w:rFonts w:ascii="Times New Roman CYR" w:hAnsi="Times New Roman CYR" w:cs="Times New Roman CYR"/>
          <w:kern w:val="20"/>
          <w:sz w:val="28"/>
          <w:szCs w:val="28"/>
        </w:rPr>
        <w:t>Краснотуранское</w:t>
      </w:r>
      <w:proofErr w:type="spellEnd"/>
      <w:r>
        <w:rPr>
          <w:rFonts w:ascii="Times New Roman CYR" w:hAnsi="Times New Roman CYR" w:cs="Times New Roman CYR"/>
          <w:kern w:val="20"/>
          <w:sz w:val="28"/>
          <w:szCs w:val="28"/>
        </w:rPr>
        <w:t xml:space="preserve"> АТП»,  И П Кириллов , грузоперевозки - сельскохозяйственные предприятия района;</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услуги связи филиал АО «Электросвязь» г. Минусинск;</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жилищно-коммунальные услуги  ЗАО «Заря», МУП администрации </w:t>
      </w:r>
      <w:proofErr w:type="spellStart"/>
      <w:r>
        <w:rPr>
          <w:rFonts w:ascii="Times New Roman CYR" w:hAnsi="Times New Roman CYR" w:cs="Times New Roman CYR"/>
          <w:kern w:val="20"/>
          <w:sz w:val="28"/>
          <w:szCs w:val="28"/>
        </w:rPr>
        <w:t>Идринского</w:t>
      </w:r>
      <w:proofErr w:type="spellEnd"/>
      <w:r>
        <w:rPr>
          <w:rFonts w:ascii="Times New Roman CYR" w:hAnsi="Times New Roman CYR" w:cs="Times New Roman CYR"/>
          <w:kern w:val="20"/>
          <w:sz w:val="28"/>
          <w:szCs w:val="28"/>
        </w:rPr>
        <w:t xml:space="preserve"> района "</w:t>
      </w:r>
      <w:proofErr w:type="spellStart"/>
      <w:r>
        <w:rPr>
          <w:rFonts w:ascii="Times New Roman CYR" w:hAnsi="Times New Roman CYR" w:cs="Times New Roman CYR"/>
          <w:kern w:val="20"/>
          <w:sz w:val="28"/>
          <w:szCs w:val="28"/>
        </w:rPr>
        <w:t>Коммунхоз</w:t>
      </w:r>
      <w:proofErr w:type="spellEnd"/>
      <w:r>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Идринский</w:t>
      </w:r>
      <w:proofErr w:type="spellEnd"/>
      <w:r>
        <w:rPr>
          <w:rFonts w:ascii="Times New Roman CYR" w:hAnsi="Times New Roman CYR" w:cs="Times New Roman CYR"/>
          <w:kern w:val="20"/>
          <w:sz w:val="28"/>
          <w:szCs w:val="28"/>
        </w:rPr>
        <w:t>"</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системы образования – дошкольные учреждения, РОСТО, управление образования;</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учреждений культуры – отдел культуры, спорта и молодежной политики администрации района, библиотеки, дома культуры;</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медицинские – КГБУЗ «ЦРБ </w:t>
      </w:r>
      <w:proofErr w:type="spellStart"/>
      <w:r>
        <w:rPr>
          <w:rFonts w:ascii="Times New Roman CYR" w:hAnsi="Times New Roman CYR" w:cs="Times New Roman CYR"/>
          <w:kern w:val="20"/>
          <w:sz w:val="28"/>
          <w:szCs w:val="28"/>
        </w:rPr>
        <w:t>Идринская</w:t>
      </w:r>
      <w:proofErr w:type="spellEnd"/>
      <w:r>
        <w:rPr>
          <w:rFonts w:ascii="Times New Roman CYR" w:hAnsi="Times New Roman CYR" w:cs="Times New Roman CYR"/>
          <w:kern w:val="20"/>
          <w:sz w:val="28"/>
          <w:szCs w:val="28"/>
        </w:rPr>
        <w:t xml:space="preserve">» и её структурные подразделения; </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ветеринарные – ветеринарный  участок и его подразделения в селах, </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ритуальные услуги ИП Гаврилин В.Н.;</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другие услуги – платные услуги управления социальной защиты населения и его подразделений. </w:t>
      </w:r>
    </w:p>
    <w:p w:rsidR="00570011" w:rsidRDefault="00570011">
      <w:pPr>
        <w:widowControl/>
        <w:rPr>
          <w:rFonts w:ascii="Arial CYR" w:hAnsi="Arial CYR" w:cs="Arial CYR"/>
          <w:sz w:val="16"/>
          <w:szCs w:val="16"/>
        </w:rPr>
      </w:pPr>
    </w:p>
    <w:p w:rsidR="00570011" w:rsidRDefault="00570011">
      <w:pPr>
        <w:widowControl/>
        <w:rPr>
          <w:rFonts w:ascii="Arial CYR" w:hAnsi="Arial CYR" w:cs="Arial CYR"/>
          <w:sz w:val="16"/>
          <w:szCs w:val="16"/>
        </w:rPr>
      </w:pPr>
    </w:p>
    <w:p w:rsidR="00570011" w:rsidRDefault="00570011">
      <w:pPr>
        <w:rPr>
          <w:rFonts w:ascii="Arial" w:hAnsi="Arial" w:cs="Arial"/>
          <w:sz w:val="20"/>
          <w:szCs w:val="20"/>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14. </w:t>
      </w:r>
      <w:r>
        <w:rPr>
          <w:rFonts w:ascii="Times New Roman CYR" w:hAnsi="Times New Roman CYR" w:cs="Times New Roman CYR"/>
          <w:b/>
          <w:bCs/>
          <w:color w:val="000000"/>
          <w:sz w:val="28"/>
          <w:szCs w:val="28"/>
        </w:rPr>
        <w:t>Уровень жизни населения</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Среднедушевой денежный доход в 2015 году составил 11040 тыс. руб., и увеличился по сравнению с предыдущим годом номинально на 7,4 %, реально – на 0,3 %.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начисленная заработная плата </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в расчете на одного работника составила в 2015 году  20983,23  рублей и номинально увеличилась  по сравнению с предыдущим годом на  7,6 %, реальное увеличение   составляет 0,4 %. Заработная плата района к средней по краю составила 58,2 %, при фактическом показателе 57,1 %.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по краю составила 36 065,3руб., выше уровня 2014 года на5,4%. 34178,2 руб.</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sz w:val="28"/>
          <w:szCs w:val="28"/>
        </w:rPr>
        <w:t xml:space="preserve">Объем выплаченных пенсий, по итогам 2015 года, составил 601423,37 тыс. руб., что на 91565,57 тыс. руб. больше выплат 2014 года, увеличение составляет </w:t>
      </w:r>
      <w:r>
        <w:rPr>
          <w:rFonts w:ascii="Times New Roman CYR" w:hAnsi="Times New Roman CYR" w:cs="Times New Roman CYR"/>
          <w:sz w:val="28"/>
          <w:szCs w:val="28"/>
        </w:rPr>
        <w:lastRenderedPageBreak/>
        <w:t xml:space="preserve">3,5 %. Численность пенсионеров в 2015 составила 4214 человек, что на 48 человек больше чем в 2014 году. Численность работающих пенсионеров в 2015году увеличилось на 81человек по сравнению с 2014 годом, и составила 905 человек. </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Средний размер доходов неработающего пенсионера с учетом доплат составил 10590,0 рублей, что на 10,5 %,выше уровня 2014 года, средний размер пенсий по итогам 2014 года увеличился на 8,8 %  к уровню 2013 года.</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i/>
          <w:iCs/>
          <w:kern w:val="20"/>
          <w:sz w:val="28"/>
          <w:szCs w:val="28"/>
        </w:rPr>
        <w:t xml:space="preserve">В 2016 году </w:t>
      </w:r>
      <w:r>
        <w:rPr>
          <w:rFonts w:ascii="Times New Roman CYR" w:hAnsi="Times New Roman CYR" w:cs="Times New Roman CYR"/>
          <w:kern w:val="20"/>
          <w:sz w:val="28"/>
          <w:szCs w:val="28"/>
        </w:rPr>
        <w:t xml:space="preserve">среднедушевой доход  населения реально сократится на 1,5 %,  к 2019 году среднедушевой денежный доход составит 13980 рублей по 1 варианту и 14120 рублей по 2 варианту.  </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Заработная плата в расчете на одного работника реально останется на прежнем уровне и составит 20983,23 руб., по оценке 2016 года составит 22150,0 руб. и реально уменьшится на 2 5%.</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перспективе 2019 года  заработная плата в расчёте на одного работника по первому варианту составит 26150,0 руб.,  по второму – 26420,01 руб.</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kern w:val="20"/>
          <w:sz w:val="28"/>
          <w:szCs w:val="28"/>
        </w:rPr>
        <w:t xml:space="preserve">Реально сократится к 2019 году, в сравнении с фактом 2015 года, по первому и второму вариантам на2,3 %. </w:t>
      </w: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15. </w:t>
      </w:r>
      <w:r>
        <w:rPr>
          <w:rFonts w:ascii="Times New Roman CYR" w:hAnsi="Times New Roman CYR" w:cs="Times New Roman CYR"/>
          <w:b/>
          <w:bCs/>
          <w:color w:val="000000"/>
          <w:sz w:val="28"/>
          <w:szCs w:val="28"/>
        </w:rPr>
        <w:t>Рынок труда</w:t>
      </w:r>
    </w:p>
    <w:p w:rsidR="00570011" w:rsidRDefault="00570011">
      <w:pPr>
        <w:widowControl/>
        <w:rPr>
          <w:rFonts w:ascii="Arial CYR" w:hAnsi="Arial CYR" w:cs="Arial CYR"/>
          <w:sz w:val="16"/>
          <w:szCs w:val="16"/>
        </w:rPr>
      </w:pP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юридических лиц, прошедших государственную регистрацию по состоянию на начало 2015 года составило 145 </w:t>
      </w:r>
      <w:proofErr w:type="spellStart"/>
      <w:r>
        <w:rPr>
          <w:rFonts w:ascii="Times New Roman CYR" w:hAnsi="Times New Roman CYR" w:cs="Times New Roman CYR"/>
          <w:kern w:val="20"/>
          <w:sz w:val="28"/>
          <w:szCs w:val="28"/>
        </w:rPr>
        <w:t>ед</w:t>
      </w:r>
      <w:proofErr w:type="spellEnd"/>
      <w:r>
        <w:rPr>
          <w:rFonts w:ascii="Times New Roman CYR" w:hAnsi="Times New Roman CYR" w:cs="Times New Roman CYR"/>
          <w:kern w:val="20"/>
          <w:sz w:val="28"/>
          <w:szCs w:val="28"/>
        </w:rPr>
        <w:t xml:space="preserve">, что на 3 ед. меньше чем в 2014 году. Количество организаций государственной и муниципальной формы собственности остаётся, за предшествующие три года, неизменным и составляет 92 ед.  Количество организаций муниципальной формы собственности составляет на начало 2015 года 72ед, что на уровне  2014 года.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трудовых ресурсов за последние три года имеет тенденцию к сокращению с 6988 человек в 2012 году до 6694 чел. в 2015 году, сокращение к уровню  (на 152 человека или на 2,3 % ниже уровня 2014 года), за счет снижения численности населения в целом по району.</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Среднегодовая численность занятых в экономике за 2015 год составила 5816 чел., что на 131чел. меньше, чем в 2014году.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Снижение численности занятых в экономике связано с увеличением численности занятых в частном секторе. По оценке 2016 года  численность занятых в экономике должна составить 5696 чел., в перспективе 2019 года – 5687 чел.</w:t>
      </w:r>
    </w:p>
    <w:p w:rsidR="00570011" w:rsidRDefault="005440C9">
      <w:pPr>
        <w:widowControl/>
        <w:ind w:left="480"/>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организаций (без внешних</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совместителей), за 2015 год составила 2835 чел., что ниже  уровня 2014 года на 156 человек. По оценке 2016 года Среднесписочная численность работников организаций  составит 2697 чел., к 2019 году – 2693 человека.</w:t>
      </w:r>
    </w:p>
    <w:p w:rsidR="00570011" w:rsidRDefault="005440C9">
      <w:pPr>
        <w:widowControl/>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Снижение численности работников организаций обусловлено их сокращением по разделу А «Сельское и лесное хозяйство» с 563 чел. по итогам </w:t>
      </w:r>
      <w:r>
        <w:rPr>
          <w:rFonts w:ascii="Times New Roman CYR" w:hAnsi="Times New Roman CYR" w:cs="Times New Roman CYR"/>
          <w:sz w:val="28"/>
          <w:szCs w:val="28"/>
        </w:rPr>
        <w:lastRenderedPageBreak/>
        <w:t xml:space="preserve">2014 года до 484 чел. в 2015 году, в том числе по отрасли сельского хозяйства с 275 чел. до 289 </w:t>
      </w:r>
      <w:proofErr w:type="spellStart"/>
      <w:r>
        <w:rPr>
          <w:rFonts w:ascii="Times New Roman CYR" w:hAnsi="Times New Roman CYR" w:cs="Times New Roman CYR"/>
          <w:sz w:val="28"/>
          <w:szCs w:val="28"/>
        </w:rPr>
        <w:t>чел.,в</w:t>
      </w:r>
      <w:proofErr w:type="spellEnd"/>
      <w:r>
        <w:rPr>
          <w:rFonts w:ascii="Times New Roman CYR" w:hAnsi="Times New Roman CYR" w:cs="Times New Roman CYR"/>
          <w:sz w:val="28"/>
          <w:szCs w:val="28"/>
        </w:rPr>
        <w:t xml:space="preserve"> отрасли лесного хозяйства численность занятых к уровню 2014 года сократилась на 15 чел, в связи с прекращением деятельности одним предприятием этой отрасли. </w:t>
      </w:r>
    </w:p>
    <w:p w:rsidR="00570011" w:rsidRDefault="005440C9">
      <w:pPr>
        <w:widowControl/>
        <w:ind w:firstLine="480"/>
        <w:jc w:val="both"/>
        <w:rPr>
          <w:rFonts w:ascii="Times New Roman CYR" w:hAnsi="Times New Roman CYR" w:cs="Times New Roman CYR"/>
          <w:sz w:val="28"/>
          <w:szCs w:val="28"/>
        </w:rPr>
      </w:pPr>
      <w:r>
        <w:rPr>
          <w:rFonts w:ascii="Times New Roman CYR" w:hAnsi="Times New Roman CYR" w:cs="Times New Roman CYR"/>
          <w:sz w:val="28"/>
          <w:szCs w:val="28"/>
        </w:rPr>
        <w:t>На сокращении  общей численности работников организаций также отразился факт снижения численности в сфере обрабатывающих производств, с 204 чел. в 2014 году до 170 чел. в 2015 году, прекратило деятельность предприятие по переработке леса.</w:t>
      </w:r>
    </w:p>
    <w:p w:rsidR="00570011" w:rsidRDefault="005440C9">
      <w:pPr>
        <w:widowControl/>
        <w:ind w:firstLine="480"/>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работников сферы образования увеличилось на 16 чел., в связи с открытием дополнительных групп в детских садах, а также открытия одного вновь.</w:t>
      </w:r>
    </w:p>
    <w:p w:rsidR="00570011" w:rsidRDefault="005440C9">
      <w:pPr>
        <w:widowControl/>
        <w:ind w:firstLine="480"/>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работников в сфере здравоохранения составила 454 чел., ниже уровня 2014 года на 14 человек, в отраслях оказания прочих социальных и коммунальных услуг на 21 чел. </w:t>
      </w:r>
    </w:p>
    <w:p w:rsidR="00570011" w:rsidRDefault="005440C9">
      <w:pPr>
        <w:widowControl/>
        <w:ind w:firstLine="480"/>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занятых в крестьянских (фермерских) хозяйствах (включая наемных работников) в 2015 году  составила 40 чел и увеличится к 2019 году до 50 человек,  рост будет обеспечен регистрацией новых КФХ в районе,  в результате предоставления  различных видов поддержки, данного типа хозяйств. </w:t>
      </w:r>
    </w:p>
    <w:p w:rsidR="00570011" w:rsidRDefault="005440C9">
      <w:pPr>
        <w:widowControl/>
        <w:ind w:firstLine="480"/>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занятых на частных предприятиях в 2015 году составила 450 чел., в перспективе останется на прежнем уровне.</w:t>
      </w:r>
    </w:p>
    <w:p w:rsidR="00570011" w:rsidRDefault="005440C9">
      <w:pPr>
        <w:widowControl/>
        <w:ind w:firstLine="480"/>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Численность занятых индивидуальным трудом и по найму у отдельных граждан, включая занятых в домашнем хозяйстве производством товаров и услуг для реализации,  в 2015 году составила 2828 чел., что составляет 100,6 % к уровню 2014 года.  К 2019 году показатель достигнет значения 2850 чел. </w:t>
      </w:r>
    </w:p>
    <w:p w:rsidR="00570011" w:rsidRDefault="005440C9">
      <w:pPr>
        <w:widowControl/>
        <w:spacing w:after="120"/>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не занятых трудовой деятельностью граждан в 2015 году составила 483 человека, в перспективе 2019 года показатель значительных изменений не претерпит. </w:t>
      </w:r>
    </w:p>
    <w:p w:rsidR="00570011" w:rsidRDefault="005440C9">
      <w:pPr>
        <w:widowControl/>
        <w:spacing w:after="120"/>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органах государственной службы занятости зарегистрировано на 01 января 2016 года  290 безработных, что на  уровне 2014 года. </w:t>
      </w:r>
    </w:p>
    <w:p w:rsidR="00570011" w:rsidRDefault="005440C9">
      <w:pPr>
        <w:widowControl/>
        <w:spacing w:after="120"/>
        <w:ind w:firstLine="56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безработицы по району составил в 2015 году 4,9 % , что  выше уровня 2014 года на 0,2 %, за счет сокращение численности населения. </w:t>
      </w:r>
    </w:p>
    <w:p w:rsidR="00570011" w:rsidRDefault="00570011">
      <w:pPr>
        <w:widowControl/>
        <w:rPr>
          <w:rFonts w:ascii="Arial CYR" w:hAnsi="Arial CYR" w:cs="Arial CYR"/>
          <w:sz w:val="16"/>
          <w:szCs w:val="16"/>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16. </w:t>
      </w:r>
      <w:r>
        <w:rPr>
          <w:rFonts w:ascii="Times New Roman CYR" w:hAnsi="Times New Roman CYR" w:cs="Times New Roman CYR"/>
          <w:b/>
          <w:bCs/>
          <w:color w:val="000000"/>
          <w:sz w:val="28"/>
          <w:szCs w:val="28"/>
        </w:rPr>
        <w:t>Демографическая ситуация</w:t>
      </w:r>
    </w:p>
    <w:p w:rsidR="00570011" w:rsidRDefault="005440C9">
      <w:pPr>
        <w:widowControl/>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Среднегодовая численность постоянного населения на начало 2016 года составила 11518 человек, что ниже уровня 2015 года на 200 человек. В динамике за последние десять лет с 2006 года по 2016 год численность населения района сократилась на 3052 человека. Рождаемость до 2010 года стабильно растет с 149 чел в 2006 году до 230 человек в 2010 году, а с 2011 года начинает снижаться с 221 человек до 155 человек в 2016 году. Показатель смертности на протяжении 10 лет сокращается с 285 чел в 2006 году до 210 человек к 2016 году (на 75 человек). Показатели миграции также имеют положительную динамику, так в последние </w:t>
      </w:r>
      <w:r>
        <w:rPr>
          <w:rFonts w:ascii="Times New Roman CYR" w:hAnsi="Times New Roman CYR" w:cs="Times New Roman CYR"/>
          <w:kern w:val="16"/>
          <w:sz w:val="28"/>
          <w:szCs w:val="28"/>
        </w:rPr>
        <w:lastRenderedPageBreak/>
        <w:t xml:space="preserve">годы численность прибывшего населения растет небольшими темпами и составила в 2015 году 575 человек, а численность выбывшего населения снижается и составила в 2015 году 714 человек. В целом общая убыль населения за последние три года составляет в среднем 200 человек ежегодно. </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постоянного населения в возрасте моложе трудоспособного составила в 2015 году 2709 чел. За последние 10 лет численность постоянного населения в возрасте моложе трудоспособного сократилась на 199 человек. Численность населения в трудоспособном возрасте составила в 2015 году 3800 человек. За последние 10 лет трудоспособное население сократилась на 2746 человек. Численность населения в возрасте старше трудоспособного составляет 3035 человек. За последние 10 лет сокращение составило 107 человек. В структуре населения наибольший удельный вес занимает трудоспособное население 50,7 % , на втором месте население старше трудоспособного 25,5 % и на третьем месте население моложе трудоспособного 23,65 %. Сокращение численности населения в трудоспособном возрасте связано, прежде всего с тем, что уезжает население в поисках работы.</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распределении населения по полу наблюдается незначительный перевес женщин (на 1000 мужчин  приходится 1093 женщины). Средний возраст жителей </w:t>
      </w:r>
      <w:proofErr w:type="spellStart"/>
      <w:r>
        <w:rPr>
          <w:rFonts w:ascii="Times New Roman CYR" w:hAnsi="Times New Roman CYR" w:cs="Times New Roman CYR"/>
          <w:sz w:val="28"/>
          <w:szCs w:val="28"/>
        </w:rPr>
        <w:t>Идринского</w:t>
      </w:r>
      <w:proofErr w:type="spellEnd"/>
      <w:r>
        <w:rPr>
          <w:rFonts w:ascii="Times New Roman CYR" w:hAnsi="Times New Roman CYR" w:cs="Times New Roman CYR"/>
          <w:sz w:val="28"/>
          <w:szCs w:val="28"/>
        </w:rPr>
        <w:t xml:space="preserve"> района — 48 лет. </w:t>
      </w: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70011">
      <w:pPr>
        <w:rPr>
          <w:rFonts w:ascii="Arial" w:hAnsi="Arial" w:cs="Arial"/>
          <w:sz w:val="20"/>
          <w:szCs w:val="20"/>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18. </w:t>
      </w:r>
      <w:r>
        <w:rPr>
          <w:rFonts w:ascii="Times New Roman CYR" w:hAnsi="Times New Roman CYR" w:cs="Times New Roman CYR"/>
          <w:b/>
          <w:bCs/>
          <w:color w:val="000000"/>
          <w:sz w:val="28"/>
          <w:szCs w:val="28"/>
        </w:rPr>
        <w:t>Образование</w:t>
      </w:r>
    </w:p>
    <w:p w:rsidR="00570011" w:rsidRDefault="005440C9">
      <w:pPr>
        <w:widowControl/>
        <w:spacing w:after="120"/>
        <w:ind w:firstLine="720"/>
        <w:jc w:val="center"/>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Дошкольное образование</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осуществляют деятельность 8 учреждений дошкольного образования, на три дошкольных образовательных учреждений больше, чем в 2014 году. С вводом новых дошкольных образовательных учреждений нет потребности в их увеличении, поэтому в прогнозном периоде их число останется неизменным.</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мест в данных учреждениях составляет 544 места, что на  165 мест выше уровня 2014 года. Дополнительные места введены как за счёт расширения действующих учреждений, так и за счёт ввода детского сада в с.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 xml:space="preserve"> на 95 мест.</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Доля дошкольных образовательных организаций муниципальной формы собственности, здания которых находятся в аварийном состоянии или требуют капитального ремонта, в общем числе дошкольных образовательных организаций муниципальной формы собственности, по итогам 2015 года составила 28,6 %,  по оценке 2016 составит 25 %, к 2018 году - 12,5 %, к 2019 году планируется провести ремонт во всех дошкольных образовательных учреждениях и показатель будет равен 0. </w:t>
      </w:r>
    </w:p>
    <w:p w:rsidR="00570011" w:rsidRDefault="005440C9">
      <w:pPr>
        <w:widowControl/>
        <w:spacing w:after="120"/>
        <w:ind w:firstLine="85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В 2015 году численность детей, посещающих дошкольные образовательные учреждения, включая посещающих начальные школы-детские сады, филиалы дошкольных и общеобразовательных учреждений, группы дошкольного образования при школах и </w:t>
      </w:r>
      <w:proofErr w:type="spellStart"/>
      <w:r>
        <w:rPr>
          <w:rFonts w:ascii="Times New Roman CYR" w:hAnsi="Times New Roman CYR" w:cs="Times New Roman CYR"/>
          <w:kern w:val="20"/>
          <w:sz w:val="28"/>
          <w:szCs w:val="28"/>
        </w:rPr>
        <w:t>т.д.составила</w:t>
      </w:r>
      <w:proofErr w:type="spellEnd"/>
      <w:r>
        <w:rPr>
          <w:rFonts w:ascii="Times New Roman CYR" w:hAnsi="Times New Roman CYR" w:cs="Times New Roman CYR"/>
          <w:kern w:val="20"/>
          <w:sz w:val="28"/>
          <w:szCs w:val="28"/>
        </w:rPr>
        <w:t xml:space="preserve"> 411  человек, что выше уровня 2014 года на 90 человек. В перспективе данный показатель увеличивается и к 2019 году численность детей, посещающих детские сады, должна составить 450  человек. </w:t>
      </w:r>
    </w:p>
    <w:p w:rsidR="00570011" w:rsidRDefault="005440C9">
      <w:pPr>
        <w:widowControl/>
        <w:spacing w:after="120"/>
        <w:ind w:firstLine="851"/>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2015 году составила 346 чел, что выше уровня 2014 года на 167 чел, за счет увеличения ввода дополнительных мест в дошкольных образовательных учреждениях. В перспективе 2019 года показатель достигнет значения 365 человек.</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Обеспеченность дошкольными образовательными учреждениями детей в возрасте от 1 до 6 в 2015 году составила 35,7 %, показатель возрос  на 34,5 % к уровню 2014 года, за счёт ввода дополнительных мест. </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детей, окончивших дошкольные образовательные организации всех форм собственности в 2015 году составила 114  чел., на 29 чел. больше, чем в 2014 году. </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педагогических работников в дошкольных образовательных учреждениях всех форм собственности составляет 30 чел. В перспективе планируется привлечение педагогических работников с профильным образованием, путём их заинтересованности в участии в программах по обеспечению жильём, а также материальной заинтересованности, посредством новых подходов оплаты труда и к 2019 году их количество должно составить 40 человек.</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населенных пунктов, не имеющих дошкольных образовательных учреждений с 32 по итогам 2015 года сократилось на два и составляет 30.</w:t>
      </w:r>
    </w:p>
    <w:p w:rsidR="00570011" w:rsidRDefault="00570011">
      <w:pPr>
        <w:widowControl/>
        <w:ind w:firstLine="600"/>
        <w:jc w:val="center"/>
        <w:rPr>
          <w:rFonts w:ascii="Times New Roman CYR" w:hAnsi="Times New Roman CYR" w:cs="Times New Roman CYR"/>
          <w:kern w:val="20"/>
          <w:sz w:val="28"/>
          <w:szCs w:val="28"/>
        </w:rPr>
      </w:pPr>
    </w:p>
    <w:p w:rsidR="00570011" w:rsidRDefault="005440C9">
      <w:pPr>
        <w:widowControl/>
        <w:ind w:firstLine="600"/>
        <w:jc w:val="center"/>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Дневное образование</w:t>
      </w:r>
    </w:p>
    <w:p w:rsidR="00570011" w:rsidRDefault="00570011">
      <w:pPr>
        <w:widowControl/>
        <w:ind w:firstLine="600"/>
        <w:jc w:val="center"/>
        <w:rPr>
          <w:rFonts w:ascii="Times New Roman CYR" w:hAnsi="Times New Roman CYR" w:cs="Times New Roman CYR"/>
          <w:kern w:val="20"/>
          <w:sz w:val="28"/>
          <w:szCs w:val="28"/>
        </w:rPr>
      </w:pP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Сеть общеобразовательных учреждений района выглядит следующим образом: 6 основных школ, 9 средних школ. </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общеобразовательных организаций всех форм собственности, соответствующих санитарно-гигиеническим правилам и нормативам с 2 - х, по итогам 2014 года возросло до 5 в 2015 году, к 2019 году таких школ должно быть 10.</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Доля дневных общеобразовательных организаций муниципальной формы собственности, соответствующих современным требованиям обучения, в общей </w:t>
      </w:r>
      <w:r>
        <w:rPr>
          <w:rFonts w:ascii="Times New Roman CYR" w:hAnsi="Times New Roman CYR" w:cs="Times New Roman CYR"/>
          <w:kern w:val="20"/>
          <w:sz w:val="28"/>
          <w:szCs w:val="28"/>
        </w:rPr>
        <w:lastRenderedPageBreak/>
        <w:t>количестве дневных общеобразовательных организаций муниципальной формы собственности предыдущие три года остаётся неизменным и составляет 73,33 %, показатель останется на прежнем уровне и по оценке 2016 года, в перспективе 2019 года 80 % школ должны отвечать современным требованиям обучения.</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Доля общеобразовательных организаций всех форм собственности, соответствующих санитарно-гигиеническим правилам и нормативам в 2015 году достигла значения 26,67 %, что выше уровня 2014 года на 13,34 %, по оценке 2016 года показатель составит  - 40,0 % и к 2019 году - 66,67 %, </w:t>
      </w:r>
      <w:proofErr w:type="spellStart"/>
      <w:r>
        <w:rPr>
          <w:rFonts w:ascii="Times New Roman CYR" w:hAnsi="Times New Roman CYR" w:cs="Times New Roman CYR"/>
          <w:kern w:val="20"/>
          <w:sz w:val="28"/>
          <w:szCs w:val="28"/>
        </w:rPr>
        <w:t>Положитнльная</w:t>
      </w:r>
      <w:proofErr w:type="spellEnd"/>
      <w:r>
        <w:rPr>
          <w:rFonts w:ascii="Times New Roman CYR" w:hAnsi="Times New Roman CYR" w:cs="Times New Roman CYR"/>
          <w:kern w:val="20"/>
          <w:sz w:val="28"/>
          <w:szCs w:val="28"/>
        </w:rPr>
        <w:t xml:space="preserve"> динамика показателя будет достигнута за счёт проведения ремонтных работ в зданиях школ.</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дневных общеобразовательных организаций муниципальной формы собственности, соответствующих современным требованиям обучения с 4 в 2013 году возросло до 11 в 2014 году и остаётся неизменным по итогам 2015 года, в перспективе 2019 года достигнет значения 12 школ.</w:t>
      </w:r>
    </w:p>
    <w:p w:rsidR="00570011" w:rsidRDefault="005440C9">
      <w:pPr>
        <w:widowControl/>
        <w:spacing w:after="120"/>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мест в общеобразовательных школах остаётся неизменным и составляет 3514, с фактической численностью учащихся в 2015 году 1468 человек, что ниже уровня 2014 года на 40 человек. Средняя наполняемость классов составляет 13,0 чел., что выше уровня 2014 года на 4 человека.</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Среднегодовая численность всех работников дневных общеобразовательных учреждений государственной и муниципальной формы собственности - физические лица составила в 2015году составила 508  чел., что выше уровня  </w:t>
      </w:r>
      <w:proofErr w:type="spellStart"/>
      <w:r>
        <w:rPr>
          <w:rFonts w:ascii="Times New Roman CYR" w:hAnsi="Times New Roman CYR" w:cs="Times New Roman CYR"/>
          <w:kern w:val="20"/>
          <w:sz w:val="28"/>
          <w:szCs w:val="28"/>
        </w:rPr>
        <w:t>уровня</w:t>
      </w:r>
      <w:proofErr w:type="spellEnd"/>
      <w:r>
        <w:rPr>
          <w:rFonts w:ascii="Times New Roman CYR" w:hAnsi="Times New Roman CYR" w:cs="Times New Roman CYR"/>
          <w:kern w:val="20"/>
          <w:sz w:val="28"/>
          <w:szCs w:val="28"/>
        </w:rPr>
        <w:t xml:space="preserve"> 2014 года на 11 человек. По оценке 2016 года и в перспективе до 2019 года  численность данных работников ожидается достигнет 529 человек. Численность педагогов составляет 217 человек, что ниже  уровня 2014 года на 2 чел., в перспективе, учитывая потребность общеобразовательных учреждений в </w:t>
      </w:r>
      <w:r w:rsidR="00143B01">
        <w:rPr>
          <w:rFonts w:ascii="Times New Roman CYR" w:hAnsi="Times New Roman CYR" w:cs="Times New Roman CYR"/>
          <w:kern w:val="20"/>
          <w:sz w:val="28"/>
          <w:szCs w:val="28"/>
        </w:rPr>
        <w:t>специалистах</w:t>
      </w:r>
      <w:r>
        <w:rPr>
          <w:rFonts w:ascii="Times New Roman CYR" w:hAnsi="Times New Roman CYR" w:cs="Times New Roman CYR"/>
          <w:kern w:val="20"/>
          <w:sz w:val="28"/>
          <w:szCs w:val="28"/>
        </w:rPr>
        <w:t>, показатель должен составить 232 педагога.</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численность выпускников 11 классов муниципальных общеобразовательных учреждений в 2015 году составила 60 человек, что ниже уровня 2014 года на 5 человек, или на 8,3 %, наметилась положительная динамика сокращения численности выпускников, по итога 2014 года к уровню 2013 показатель сократился на 26,6 %.</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по итогам 2015 года составляет 5 человек, на два человека возросла к уровню 2014 года, по оценке 2016 года и в перспективе до 2019, данный показатель планируется сократить до 2 человек.</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Доля выпускников дневных общеобразовательных учреждений муниципальной формы собственности, сдавших единый государственный экзамен по русскому языку и математике, в общей численности выпускников общеобразовательных учреждений муниципальной формы собственности, </w:t>
      </w:r>
      <w:r>
        <w:rPr>
          <w:rFonts w:ascii="Times New Roman CYR" w:hAnsi="Times New Roman CYR" w:cs="Times New Roman CYR"/>
          <w:kern w:val="20"/>
          <w:sz w:val="28"/>
          <w:szCs w:val="28"/>
        </w:rPr>
        <w:lastRenderedPageBreak/>
        <w:t xml:space="preserve">сдававших единый государственном экзамене по данным предметам  в 2015году составила 91,67 %, что ниже  уровня 2014 года на 3,71 %, оценка 2016 года - 96,33 %. </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Доля дневных общеобразовательных учреждений муниципальной формы собственности, здания которых находятся в аварийном состоянии или требуют капитального ремонта, в общем количестве дневных общеобразовательных учреждений муниципальной формы собственности составила 5 %, показатель остался на уровне 2013 года.</w:t>
      </w:r>
    </w:p>
    <w:p w:rsidR="00570011" w:rsidRDefault="005440C9">
      <w:pPr>
        <w:widowControl/>
        <w:ind w:firstLine="600"/>
        <w:jc w:val="center"/>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Дополнительное образование</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учреждений дополнительного образования детей всех форм собственности на территории района составляет 3 единицы, из них в ведении образования - 2, в ведении культуры - 1.</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получающих услуги по дополнительному образованию в 2015 году составила 888 человек, что ниже уровня  2014 года на 10 человек.</w:t>
      </w:r>
    </w:p>
    <w:p w:rsidR="00570011" w:rsidRDefault="00570011">
      <w:pPr>
        <w:widowControl/>
        <w:ind w:firstLine="600"/>
        <w:jc w:val="both"/>
        <w:rPr>
          <w:rFonts w:ascii="Times New Roman CYR" w:hAnsi="Times New Roman CYR" w:cs="Times New Roman CYR"/>
          <w:kern w:val="20"/>
          <w:sz w:val="28"/>
          <w:szCs w:val="28"/>
        </w:rPr>
      </w:pP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составила 1945 человека, что выше уровня 2014 года на 163 человека, по оценке 2016 года показатель должен достигнуть значения 1950 чел. и по второму варианту 2019 года - 1996 чел.</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по итогам 2015 года составила 96,7 % увеличение  к итогам 2014 года составляет 11,2 %году до 86,26%.</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rPr>
        <w:tab/>
        <w:t>В рамках реализации подпрограмм муниципальной программы</w:t>
      </w:r>
      <w:r w:rsidR="00143B01">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"Развитие образования </w:t>
      </w:r>
      <w:proofErr w:type="spellStart"/>
      <w:r>
        <w:rPr>
          <w:rFonts w:ascii="Times New Roman CYR" w:hAnsi="Times New Roman CYR" w:cs="Times New Roman CYR"/>
          <w:sz w:val="28"/>
          <w:szCs w:val="28"/>
        </w:rPr>
        <w:t>Идринского</w:t>
      </w:r>
      <w:proofErr w:type="spellEnd"/>
      <w:r>
        <w:rPr>
          <w:rFonts w:ascii="Times New Roman CYR" w:hAnsi="Times New Roman CYR" w:cs="Times New Roman CYR"/>
          <w:sz w:val="28"/>
          <w:szCs w:val="28"/>
        </w:rPr>
        <w:t xml:space="preserve"> района на 2015 - 2017 годы" по итогам 2015 года были реализованы следующие мероприятия:</w:t>
      </w:r>
    </w:p>
    <w:p w:rsidR="00570011" w:rsidRDefault="005440C9">
      <w:pPr>
        <w:widowControl/>
        <w:ind w:firstLine="708"/>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в сфере дошкольного образования за счёт средств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Никольскому детскому саду на сумму 1175,62 тыс. руб. - выполнены работы по устройству пожарного выхода и игровой площадки, </w:t>
      </w:r>
      <w:r w:rsidR="00143B01">
        <w:rPr>
          <w:rFonts w:ascii="Times New Roman CYR" w:hAnsi="Times New Roman CYR" w:cs="Times New Roman CYR"/>
          <w:sz w:val="28"/>
          <w:szCs w:val="28"/>
        </w:rPr>
        <w:t>благоустройству</w:t>
      </w:r>
      <w:r>
        <w:rPr>
          <w:rFonts w:ascii="Times New Roman CYR" w:hAnsi="Times New Roman CYR" w:cs="Times New Roman CYR"/>
          <w:sz w:val="28"/>
          <w:szCs w:val="28"/>
        </w:rPr>
        <w:t xml:space="preserve"> территории, а также приобретено оборудование и хозяйственный инвентарь;</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proofErr w:type="spellStart"/>
      <w:r>
        <w:rPr>
          <w:rFonts w:ascii="Times New Roman CYR" w:hAnsi="Times New Roman CYR" w:cs="Times New Roman CYR"/>
          <w:sz w:val="28"/>
          <w:szCs w:val="28"/>
        </w:rPr>
        <w:t>Отрокскому</w:t>
      </w:r>
      <w:proofErr w:type="spellEnd"/>
      <w:r>
        <w:rPr>
          <w:rFonts w:ascii="Times New Roman CYR" w:hAnsi="Times New Roman CYR" w:cs="Times New Roman CYR"/>
          <w:sz w:val="28"/>
          <w:szCs w:val="28"/>
        </w:rPr>
        <w:t xml:space="preserve"> детскому саду на сумму 600,55 тыс. руб. - выполнены работы по устройству пожарного выхода и приобретено оборудование; </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по Екатерининскому детскому саду на сумму 1225,93 тыс. руб. - выполнены работы по устройству буфетных, игровой площадки, благоустройству территории;</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по детскому саду "Солнышко" на сумму 1576, 35 тыс. руб. - выполнены работы по устройству двух пожарных лестниц.</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b/>
          <w:bCs/>
          <w:i/>
          <w:iCs/>
          <w:sz w:val="28"/>
          <w:szCs w:val="28"/>
        </w:rPr>
        <w:t xml:space="preserve">в сфере общего образования </w:t>
      </w:r>
      <w:r>
        <w:rPr>
          <w:rFonts w:ascii="Times New Roman CYR" w:hAnsi="Times New Roman CYR" w:cs="Times New Roman CYR"/>
          <w:sz w:val="28"/>
          <w:szCs w:val="28"/>
        </w:rPr>
        <w:t xml:space="preserve">освоено средств по мероприятиям подпрограммы на сумму </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30773,996 тыс. руб., в том числе 3284,8 тыс. руб. за счёт средств федерального бюджета, 20315,14 тыс. руб. за счёт краевого бюджета, 7174,06 тыс. руб. </w:t>
      </w:r>
      <w:proofErr w:type="spellStart"/>
      <w:r>
        <w:rPr>
          <w:rFonts w:ascii="Times New Roman CYR" w:hAnsi="Times New Roman CYR" w:cs="Times New Roman CYR"/>
          <w:sz w:val="28"/>
          <w:szCs w:val="28"/>
        </w:rPr>
        <w:t>софинансирование</w:t>
      </w:r>
      <w:proofErr w:type="spellEnd"/>
      <w:r>
        <w:rPr>
          <w:rFonts w:ascii="Times New Roman CYR" w:hAnsi="Times New Roman CYR" w:cs="Times New Roman CYR"/>
          <w:sz w:val="28"/>
          <w:szCs w:val="28"/>
        </w:rPr>
        <w:t xml:space="preserve"> за счёт средств </w:t>
      </w:r>
      <w:r w:rsidR="00143B01">
        <w:rPr>
          <w:rFonts w:ascii="Times New Roman CYR" w:hAnsi="Times New Roman CYR" w:cs="Times New Roman CYR"/>
          <w:sz w:val="28"/>
          <w:szCs w:val="28"/>
        </w:rPr>
        <w:t>местного</w:t>
      </w:r>
      <w:r>
        <w:rPr>
          <w:rFonts w:ascii="Times New Roman CYR" w:hAnsi="Times New Roman CYR" w:cs="Times New Roman CYR"/>
          <w:sz w:val="28"/>
          <w:szCs w:val="28"/>
        </w:rPr>
        <w:t xml:space="preserve"> бюджета. </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В том числе: </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проведены работы по капитальному ремонту Центральной ООШ на сумму 20992,05 тыс. руб., в том числе 19315,16 тыс. руб. за счёт краевого бюджета, 1676,89 тыс. руб. </w:t>
      </w:r>
      <w:proofErr w:type="spellStart"/>
      <w:r>
        <w:rPr>
          <w:rFonts w:ascii="Times New Roman CYR" w:hAnsi="Times New Roman CYR" w:cs="Times New Roman CYR"/>
          <w:sz w:val="28"/>
          <w:szCs w:val="28"/>
        </w:rPr>
        <w:t>софинансирование</w:t>
      </w:r>
      <w:proofErr w:type="spellEnd"/>
      <w:r>
        <w:rPr>
          <w:rFonts w:ascii="Times New Roman CYR" w:hAnsi="Times New Roman CYR" w:cs="Times New Roman CYR"/>
          <w:sz w:val="28"/>
          <w:szCs w:val="28"/>
        </w:rPr>
        <w:t xml:space="preserve"> из средств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выполнены работы по </w:t>
      </w:r>
      <w:proofErr w:type="spellStart"/>
      <w:r>
        <w:rPr>
          <w:rFonts w:ascii="Times New Roman CYR" w:hAnsi="Times New Roman CYR" w:cs="Times New Roman CYR"/>
          <w:sz w:val="28"/>
          <w:szCs w:val="28"/>
        </w:rPr>
        <w:t>Идринской</w:t>
      </w:r>
      <w:proofErr w:type="spellEnd"/>
      <w:r>
        <w:rPr>
          <w:rFonts w:ascii="Times New Roman CYR" w:hAnsi="Times New Roman CYR" w:cs="Times New Roman CYR"/>
          <w:sz w:val="28"/>
          <w:szCs w:val="28"/>
        </w:rPr>
        <w:t xml:space="preserve"> СОШ  в рамках мероприятий, направленных на создание безопасных и комфортных условий функционирования объектов муниципальной собственности, развитие муниципальных учреждений  на сумму 5300.0 тыс. руб., в том числе 3284,8 тыс. руб. - средства федерального бюджета, 999,84 тыс. </w:t>
      </w:r>
      <w:proofErr w:type="spellStart"/>
      <w:r>
        <w:rPr>
          <w:rFonts w:ascii="Times New Roman CYR" w:hAnsi="Times New Roman CYR" w:cs="Times New Roman CYR"/>
          <w:sz w:val="28"/>
          <w:szCs w:val="28"/>
        </w:rPr>
        <w:t>руб</w:t>
      </w:r>
      <w:proofErr w:type="spellEnd"/>
      <w:r>
        <w:rPr>
          <w:rFonts w:ascii="Times New Roman CYR" w:hAnsi="Times New Roman CYR" w:cs="Times New Roman CYR"/>
          <w:sz w:val="28"/>
          <w:szCs w:val="28"/>
        </w:rPr>
        <w:t xml:space="preserve">, -  средства местного бюджета, 1015,64 тыс. </w:t>
      </w:r>
      <w:proofErr w:type="spellStart"/>
      <w:r>
        <w:rPr>
          <w:rFonts w:ascii="Times New Roman CYR" w:hAnsi="Times New Roman CYR" w:cs="Times New Roman CYR"/>
          <w:sz w:val="28"/>
          <w:szCs w:val="28"/>
        </w:rPr>
        <w:t>руб</w:t>
      </w:r>
      <w:proofErr w:type="spellEnd"/>
      <w:r>
        <w:rPr>
          <w:rFonts w:ascii="Times New Roman CYR" w:hAnsi="Times New Roman CYR" w:cs="Times New Roman CYR"/>
          <w:sz w:val="28"/>
          <w:szCs w:val="28"/>
        </w:rPr>
        <w:t>, - средства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proofErr w:type="spellStart"/>
      <w:r>
        <w:rPr>
          <w:rFonts w:ascii="Times New Roman CYR" w:hAnsi="Times New Roman CYR" w:cs="Times New Roman CYR"/>
          <w:sz w:val="28"/>
          <w:szCs w:val="28"/>
        </w:rPr>
        <w:t>Добромысловской</w:t>
      </w:r>
      <w:proofErr w:type="spellEnd"/>
      <w:r>
        <w:rPr>
          <w:rFonts w:ascii="Times New Roman CYR" w:hAnsi="Times New Roman CYR" w:cs="Times New Roman CYR"/>
          <w:sz w:val="28"/>
          <w:szCs w:val="28"/>
        </w:rPr>
        <w:t xml:space="preserve"> СОШ выполнены работы по капитальному ремонту котельной, замене оконных и дверных блоков на сумму 2166,4 тыс. руб., за счёт средств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proofErr w:type="spellStart"/>
      <w:r>
        <w:rPr>
          <w:rFonts w:ascii="Times New Roman CYR" w:hAnsi="Times New Roman CYR" w:cs="Times New Roman CYR"/>
          <w:sz w:val="28"/>
          <w:szCs w:val="28"/>
        </w:rPr>
        <w:t>Курежской</w:t>
      </w:r>
      <w:proofErr w:type="spellEnd"/>
      <w:r>
        <w:rPr>
          <w:rFonts w:ascii="Times New Roman CYR" w:hAnsi="Times New Roman CYR" w:cs="Times New Roman CYR"/>
          <w:sz w:val="28"/>
          <w:szCs w:val="28"/>
        </w:rPr>
        <w:t xml:space="preserve"> ООШ за счёт средств местного бюджета выполнено работ на сумму 1498,36 тыс. руб.- произведены ремонтные работы капитального характера в спортивном зале, пищеблоке, произведён капитальный ремонт дымовой трубы, приобретён малый спортивный комплекс;</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в </w:t>
      </w:r>
      <w:proofErr w:type="spellStart"/>
      <w:r>
        <w:rPr>
          <w:rFonts w:ascii="Times New Roman CYR" w:hAnsi="Times New Roman CYR" w:cs="Times New Roman CYR"/>
          <w:sz w:val="28"/>
          <w:szCs w:val="28"/>
        </w:rPr>
        <w:t>Малохабыкской</w:t>
      </w:r>
      <w:proofErr w:type="spellEnd"/>
      <w:r>
        <w:rPr>
          <w:rFonts w:ascii="Times New Roman CYR" w:hAnsi="Times New Roman CYR" w:cs="Times New Roman CYR"/>
          <w:sz w:val="28"/>
          <w:szCs w:val="28"/>
        </w:rPr>
        <w:t xml:space="preserve"> ООШ выполнено работ по текущему ремонту системы водоснабжения на сумму 412,72 </w:t>
      </w:r>
      <w:proofErr w:type="spellStart"/>
      <w:r>
        <w:rPr>
          <w:rFonts w:ascii="Times New Roman CYR" w:hAnsi="Times New Roman CYR" w:cs="Times New Roman CYR"/>
          <w:sz w:val="28"/>
          <w:szCs w:val="28"/>
        </w:rPr>
        <w:t>тыс.руб</w:t>
      </w:r>
      <w:proofErr w:type="spellEnd"/>
      <w:r>
        <w:rPr>
          <w:rFonts w:ascii="Times New Roman CYR" w:hAnsi="Times New Roman CYR" w:cs="Times New Roman CYR"/>
          <w:sz w:val="28"/>
          <w:szCs w:val="28"/>
        </w:rPr>
        <w:t>., за счёт средств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proofErr w:type="spellStart"/>
      <w:r>
        <w:rPr>
          <w:rFonts w:ascii="Times New Roman CYR" w:hAnsi="Times New Roman CYR" w:cs="Times New Roman CYR"/>
          <w:sz w:val="28"/>
          <w:szCs w:val="28"/>
        </w:rPr>
        <w:t>Большекнышинской</w:t>
      </w:r>
      <w:proofErr w:type="spellEnd"/>
      <w:r>
        <w:rPr>
          <w:rFonts w:ascii="Times New Roman CYR" w:hAnsi="Times New Roman CYR" w:cs="Times New Roman CYR"/>
          <w:sz w:val="28"/>
          <w:szCs w:val="28"/>
        </w:rPr>
        <w:t xml:space="preserve"> СОШ произведён ремонт теплового узла, на средства местного бюджета, затраты составили 236,38 тыс. руб.</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Оплата стоимости путевок для детей в краевые государственные и не 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по итогам 2015 года составила 273,01 тыс. руб., в том числе 212,2 тыс. руб. - средства краевого бюджета, 60,81 тыс. руб. </w:t>
      </w:r>
      <w:proofErr w:type="spellStart"/>
      <w:r>
        <w:rPr>
          <w:rFonts w:ascii="Times New Roman CYR" w:hAnsi="Times New Roman CYR" w:cs="Times New Roman CYR"/>
          <w:sz w:val="28"/>
          <w:szCs w:val="28"/>
        </w:rPr>
        <w:t>софинансирование</w:t>
      </w:r>
      <w:proofErr w:type="spellEnd"/>
      <w:r>
        <w:rPr>
          <w:rFonts w:ascii="Times New Roman CYR" w:hAnsi="Times New Roman CYR" w:cs="Times New Roman CYR"/>
          <w:sz w:val="28"/>
          <w:szCs w:val="28"/>
        </w:rPr>
        <w:t xml:space="preserve"> из средств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Проведено мероприятий по отдыху и оздоровлению детей в каникулярное время за счет средств местного бюджета на сумму 681,5 тыс. руб.;</w:t>
      </w:r>
    </w:p>
    <w:p w:rsidR="00570011" w:rsidRDefault="005440C9">
      <w:pPr>
        <w:widowControl/>
        <w:ind w:firstLine="708"/>
        <w:jc w:val="both"/>
        <w:rPr>
          <w:rFonts w:ascii="Times New Roman CYR" w:hAnsi="Times New Roman CYR" w:cs="Times New Roman CYR"/>
          <w:color w:val="FF0000"/>
          <w:sz w:val="28"/>
          <w:szCs w:val="28"/>
        </w:rPr>
      </w:pPr>
      <w:r>
        <w:rPr>
          <w:rFonts w:ascii="Times New Roman CYR" w:hAnsi="Times New Roman CYR" w:cs="Times New Roman CYR"/>
          <w:sz w:val="28"/>
          <w:szCs w:val="28"/>
        </w:rPr>
        <w:t xml:space="preserve">Расходы средств местного бюджета, на проведение  мероприятий по работе с одаренными детьми  составили 186,9 тыс. руб., что на 50,7 тыс. руб. выше уровня 2014 года. </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 оценке 2016 года планируется:</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рамках выполнения мероприятий по созданию безопасных и комфортных условий функционирования объектов муниципальной собственности, произвести капитальный ремонт котельной в Екатерининской СОШ на сумму 930,37 тыс. руб., в том числе 921,16 тыс. руб. - средства краевого бюджета, 9,21 тыс. руб.  - </w:t>
      </w:r>
      <w:proofErr w:type="spellStart"/>
      <w:r>
        <w:rPr>
          <w:rFonts w:ascii="Times New Roman CYR" w:hAnsi="Times New Roman CYR" w:cs="Times New Roman CYR"/>
          <w:sz w:val="28"/>
          <w:szCs w:val="28"/>
        </w:rPr>
        <w:t>софинансирование</w:t>
      </w:r>
      <w:proofErr w:type="spellEnd"/>
      <w:r>
        <w:rPr>
          <w:rFonts w:ascii="Times New Roman CYR" w:hAnsi="Times New Roman CYR" w:cs="Times New Roman CYR"/>
          <w:sz w:val="28"/>
          <w:szCs w:val="28"/>
        </w:rPr>
        <w:t xml:space="preserve"> за счёт средств местного бюджета;</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по </w:t>
      </w:r>
      <w:proofErr w:type="spellStart"/>
      <w:r>
        <w:rPr>
          <w:rFonts w:ascii="Times New Roman CYR" w:hAnsi="Times New Roman CYR" w:cs="Times New Roman CYR"/>
          <w:sz w:val="28"/>
          <w:szCs w:val="28"/>
        </w:rPr>
        <w:t>Идринской</w:t>
      </w:r>
      <w:proofErr w:type="spellEnd"/>
      <w:r>
        <w:rPr>
          <w:rFonts w:ascii="Times New Roman CYR" w:hAnsi="Times New Roman CYR" w:cs="Times New Roman CYR"/>
          <w:sz w:val="28"/>
          <w:szCs w:val="28"/>
        </w:rPr>
        <w:t xml:space="preserve"> СОШ - на сумму 742,25 тыс. руб., в том числе 734,9 тыс. руб. за счёт средств краевого бюджета. Планируется произвести ремонт сетей электроснабжения, полов в пищеблоке, слесарной мастерской, актовом зале; </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 по Никольской СОШ планируется выделить средств на сумму 677,24 тыс. руб., в том числе средств бюджета края - 669,6 тыс. руб.,  на выполнение работ по капитальному ремонту полов в классных комнатах и приобретение оборудования.</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b/>
          <w:bCs/>
          <w:sz w:val="28"/>
          <w:szCs w:val="28"/>
        </w:rPr>
        <w:t>Главными направлениями для стабильного функционирования образовательных  учреждений остаются</w:t>
      </w:r>
      <w:r>
        <w:rPr>
          <w:rFonts w:ascii="Times New Roman CYR" w:hAnsi="Times New Roman CYR" w:cs="Times New Roman CYR"/>
          <w:sz w:val="28"/>
          <w:szCs w:val="28"/>
        </w:rPr>
        <w:t>:</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 сохранение сети образовательных учреждений  и увеличение количества  учащихся,  обучающихся в современных условиях;</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-обеспечение сферы образования квалифицированными кадрами, привлечение молодых специалистов в образовательные учреждения;</w:t>
      </w: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-совершенствование  системы  выявления  и  поддержки  одаренных  детей; </w:t>
      </w:r>
    </w:p>
    <w:p w:rsidR="00570011" w:rsidRDefault="005440C9">
      <w:pPr>
        <w:widowControl/>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создание  в  системе  образования  условий  для  сохранения  и  укрепления здоровья,  формирования  здорового  образа  жизни  подрастающего поколения; </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 своевременное выполнение предписаний надзорных органов и качественная подготовка школ к  новому учебному году;</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 показатель доли детей в возрасте от 5 до 7 лет, получающих дошкольные образовательные услуги в возрасте от 5 до 7 лет довести до значения 100 %;</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Проблемой остаётся  - состояние школ, в которых требуется проведение капитального ремонта, это </w:t>
      </w:r>
      <w:proofErr w:type="spellStart"/>
      <w:r>
        <w:rPr>
          <w:rFonts w:ascii="Times New Roman CYR" w:hAnsi="Times New Roman CYR" w:cs="Times New Roman CYR"/>
          <w:sz w:val="28"/>
          <w:szCs w:val="28"/>
        </w:rPr>
        <w:t>Новоберёзовская</w:t>
      </w:r>
      <w:proofErr w:type="spellEnd"/>
      <w:r>
        <w:rPr>
          <w:rFonts w:ascii="Times New Roman CYR" w:hAnsi="Times New Roman CYR" w:cs="Times New Roman CYR"/>
          <w:sz w:val="28"/>
          <w:szCs w:val="28"/>
        </w:rPr>
        <w:t xml:space="preserve"> СОШ, </w:t>
      </w:r>
      <w:proofErr w:type="spellStart"/>
      <w:r>
        <w:rPr>
          <w:rFonts w:ascii="Times New Roman CYR" w:hAnsi="Times New Roman CYR" w:cs="Times New Roman CYR"/>
          <w:sz w:val="28"/>
          <w:szCs w:val="28"/>
        </w:rPr>
        <w:t>Малохабыкская</w:t>
      </w:r>
      <w:proofErr w:type="spellEnd"/>
      <w:r>
        <w:rPr>
          <w:rFonts w:ascii="Times New Roman CYR" w:hAnsi="Times New Roman CYR" w:cs="Times New Roman CYR"/>
          <w:sz w:val="28"/>
          <w:szCs w:val="28"/>
        </w:rPr>
        <w:t xml:space="preserve"> ООШ, Екатерининская СОШ.</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В рамках эффективного расходования бюджетных средств на оплату потребления энергоресурсов необходимо</w:t>
      </w:r>
      <w:r>
        <w:rPr>
          <w:rFonts w:ascii="Times New Roman CYR" w:hAnsi="Times New Roman CYR" w:cs="Times New Roman CYR"/>
          <w:sz w:val="28"/>
          <w:szCs w:val="28"/>
        </w:rPr>
        <w:tab/>
        <w:t>МБДОУ "Солнышко" с отопления электрической энергией перевести  на централизованное, для чего требуются средства на подвод теплотрассы.</w:t>
      </w:r>
    </w:p>
    <w:p w:rsidR="00570011" w:rsidRDefault="00570011">
      <w:pPr>
        <w:widowControl/>
        <w:jc w:val="both"/>
        <w:rPr>
          <w:rFonts w:ascii="Times New Roman CYR" w:hAnsi="Times New Roman CYR" w:cs="Times New Roman CYR"/>
          <w:sz w:val="28"/>
          <w:szCs w:val="28"/>
        </w:rPr>
      </w:pPr>
    </w:p>
    <w:p w:rsidR="00570011" w:rsidRDefault="00570011">
      <w:pPr>
        <w:rPr>
          <w:rFonts w:ascii="Arial" w:hAnsi="Arial" w:cs="Arial"/>
          <w:sz w:val="20"/>
          <w:szCs w:val="20"/>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19. </w:t>
      </w:r>
      <w:r>
        <w:rPr>
          <w:rFonts w:ascii="Times New Roman CYR" w:hAnsi="Times New Roman CYR" w:cs="Times New Roman CYR"/>
          <w:b/>
          <w:bCs/>
          <w:color w:val="000000"/>
          <w:sz w:val="28"/>
          <w:szCs w:val="28"/>
        </w:rPr>
        <w:t>Культура</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общедоступных библиотек всех форм собственности на территории района на протяжении нескольких лет составляет 22 единицы.</w:t>
      </w:r>
      <w:r>
        <w:rPr>
          <w:rFonts w:ascii="Times New Roman CYR" w:hAnsi="Times New Roman CYR" w:cs="Times New Roman CYR"/>
          <w:kern w:val="20"/>
        </w:rPr>
        <w:t xml:space="preserve"> </w:t>
      </w:r>
      <w:r>
        <w:rPr>
          <w:rFonts w:ascii="Times New Roman CYR" w:hAnsi="Times New Roman CYR" w:cs="Times New Roman CYR"/>
          <w:kern w:val="20"/>
          <w:sz w:val="28"/>
          <w:szCs w:val="28"/>
        </w:rPr>
        <w:t>Численность работников общедоступных библиотек также стабильна и по итогам 2015 года составляет 65 человека.</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Библиотечный фонд общедоступных библиотек всех форм собственности составляет 204,55 </w:t>
      </w:r>
      <w:proofErr w:type="spellStart"/>
      <w:r>
        <w:rPr>
          <w:rFonts w:ascii="Times New Roman CYR" w:hAnsi="Times New Roman CYR" w:cs="Times New Roman CYR"/>
          <w:kern w:val="20"/>
          <w:sz w:val="28"/>
          <w:szCs w:val="28"/>
        </w:rPr>
        <w:t>тыс.руб</w:t>
      </w:r>
      <w:proofErr w:type="spellEnd"/>
      <w:r>
        <w:rPr>
          <w:rFonts w:ascii="Times New Roman CYR" w:hAnsi="Times New Roman CYR" w:cs="Times New Roman CYR"/>
          <w:kern w:val="20"/>
          <w:sz w:val="28"/>
          <w:szCs w:val="28"/>
        </w:rPr>
        <w:t>., ниже  уровня 2014года на 3,2 %.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Количество экземпляров библиотечного фонда, общедоступных  библиотек всех форм собственности на 1000 человек в 2014 году составило 17456,05 экз., что ниже уровня 2014 года на 1,5 %.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Количество новых изданий, поступивших в фонды общедоступных библиотек всех форм собственности, в 2015 года составило 9070 экз., что выше уровня 2014 года на 6,3  %. По оценке  2016 году поступит в библиотечные фонды  10000 экз. и к 2019 году поступление должно достигнуть 10075 экз.</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новых изданий, поступивших в библиотечные фонды общедоступных библиотек муниципальной формы собственности, на 1000 человек составило 774 экз. что выше  уровня 2014 года на 55 экз., по оценке 2016 года  поступление составит 888 экз.,  в перспективе 2019 года показатель достигнет значения – 903 экз.</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пользователей общедоступных библиотек всех форм собственности составила 11400 чел. и сократилась к 2014 году на 1300 чел. и остается на данном уровне до 2019 года.</w:t>
      </w:r>
    </w:p>
    <w:p w:rsidR="00570011" w:rsidRDefault="005440C9">
      <w:pPr>
        <w:widowControl/>
        <w:spacing w:after="120"/>
        <w:ind w:firstLine="567"/>
        <w:jc w:val="both"/>
        <w:rPr>
          <w:rFonts w:ascii="Times New Roman CYR" w:hAnsi="Times New Roman CYR" w:cs="Times New Roman CYR"/>
          <w:kern w:val="20"/>
          <w:sz w:val="28"/>
          <w:szCs w:val="28"/>
        </w:rPr>
      </w:pPr>
      <w:proofErr w:type="spellStart"/>
      <w:r>
        <w:rPr>
          <w:rFonts w:ascii="Times New Roman CYR" w:hAnsi="Times New Roman CYR" w:cs="Times New Roman CYR"/>
          <w:kern w:val="20"/>
          <w:sz w:val="28"/>
          <w:szCs w:val="28"/>
        </w:rPr>
        <w:t>Книго</w:t>
      </w:r>
      <w:proofErr w:type="spellEnd"/>
      <w:r>
        <w:rPr>
          <w:rFonts w:ascii="Times New Roman CYR" w:hAnsi="Times New Roman CYR" w:cs="Times New Roman CYR"/>
          <w:kern w:val="20"/>
          <w:sz w:val="28"/>
          <w:szCs w:val="28"/>
        </w:rPr>
        <w:t xml:space="preserve">-выдача в общедоступных библиотеках всех форм собственности составляет 311,89 </w:t>
      </w:r>
      <w:proofErr w:type="spellStart"/>
      <w:r>
        <w:rPr>
          <w:rFonts w:ascii="Times New Roman CYR" w:hAnsi="Times New Roman CYR" w:cs="Times New Roman CYR"/>
          <w:kern w:val="20"/>
          <w:sz w:val="28"/>
          <w:szCs w:val="28"/>
        </w:rPr>
        <w:t>тыс.экз</w:t>
      </w:r>
      <w:proofErr w:type="spellEnd"/>
      <w:r>
        <w:rPr>
          <w:rFonts w:ascii="Times New Roman CYR" w:hAnsi="Times New Roman CYR" w:cs="Times New Roman CYR"/>
          <w:kern w:val="20"/>
          <w:sz w:val="28"/>
          <w:szCs w:val="28"/>
        </w:rPr>
        <w:t>., ниже уровня 2014 года на 8,5 % и останется стабильным до 2019 года по обеим вариантам.</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Анализируя деятельность ЦБС, можно отметить стабильную работу всех библиотек системы. Наблюдается, хотя и  незначительный прирост нового книжного фонда, что положительно сказывается на удовлетворении информационных потребностей пользователей.</w:t>
      </w:r>
    </w:p>
    <w:p w:rsidR="00570011" w:rsidRDefault="005440C9">
      <w:pPr>
        <w:widowControl/>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Снижение численности пользователей объясняется развитием инновационных информационных систем.</w:t>
      </w:r>
    </w:p>
    <w:p w:rsidR="00570011" w:rsidRDefault="005440C9">
      <w:pPr>
        <w:widowControl/>
        <w:ind w:firstLine="83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учреждений культурно-досугового типа всех форм собственности составляет 30ед.</w:t>
      </w:r>
      <w:r>
        <w:rPr>
          <w:rFonts w:ascii="Times New Roman CYR" w:hAnsi="Times New Roman CYR" w:cs="Times New Roman CYR"/>
          <w:kern w:val="20"/>
        </w:rPr>
        <w:t xml:space="preserve"> </w:t>
      </w:r>
      <w:r>
        <w:rPr>
          <w:rFonts w:ascii="Times New Roman CYR" w:hAnsi="Times New Roman CYR" w:cs="Times New Roman CYR"/>
          <w:kern w:val="20"/>
          <w:sz w:val="28"/>
          <w:szCs w:val="28"/>
        </w:rPr>
        <w:t>Численность работников в них составляет 190 чел.</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мест зрительных залов учреждений культурно-досугового типа всех форм собственности на протяжении ряда лет остаётся неизменной и составляет 4155 мест.</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посетителей на платных мероприятиях учреждений культурно-досугового типа всех форм собственности в 2015 году составила 37407 человек, и остаётся на уровне 2014 года, но выше уровня 2013 года, на 1578 человек.</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Базовым элементом является  деятельность самодеятельных объединений граждан - </w:t>
      </w:r>
      <w:r>
        <w:rPr>
          <w:rFonts w:ascii="Times New Roman CYR" w:hAnsi="Times New Roman CYR" w:cs="Times New Roman CYR"/>
          <w:b/>
          <w:bCs/>
          <w:kern w:val="20"/>
          <w:sz w:val="28"/>
          <w:szCs w:val="28"/>
        </w:rPr>
        <w:t xml:space="preserve">клубные </w:t>
      </w:r>
      <w:r>
        <w:rPr>
          <w:rFonts w:ascii="Times New Roman CYR" w:hAnsi="Times New Roman CYR" w:cs="Times New Roman CYR"/>
          <w:b/>
          <w:bCs/>
          <w:kern w:val="20"/>
          <w:sz w:val="28"/>
          <w:szCs w:val="28"/>
          <w:highlight w:val="white"/>
        </w:rPr>
        <w:t xml:space="preserve"> формирования</w:t>
      </w:r>
      <w:r>
        <w:rPr>
          <w:rFonts w:ascii="Times New Roman CYR" w:hAnsi="Times New Roman CYR" w:cs="Times New Roman CYR"/>
          <w:kern w:val="20"/>
          <w:sz w:val="28"/>
          <w:szCs w:val="28"/>
        </w:rPr>
        <w:t xml:space="preserve"> по всем направлениям личностно-творческой и </w:t>
      </w:r>
      <w:proofErr w:type="spellStart"/>
      <w:r>
        <w:rPr>
          <w:rFonts w:ascii="Times New Roman CYR" w:hAnsi="Times New Roman CYR" w:cs="Times New Roman CYR"/>
          <w:kern w:val="20"/>
          <w:sz w:val="28"/>
          <w:szCs w:val="28"/>
        </w:rPr>
        <w:t>социо</w:t>
      </w:r>
      <w:proofErr w:type="spellEnd"/>
      <w:r>
        <w:rPr>
          <w:rFonts w:ascii="Times New Roman CYR" w:hAnsi="Times New Roman CYR" w:cs="Times New Roman CYR"/>
          <w:kern w:val="20"/>
          <w:sz w:val="28"/>
          <w:szCs w:val="28"/>
        </w:rPr>
        <w:t xml:space="preserve">-культурной деятельности.  В 2015 году в учреждениях клубного типа осуществляли свою деятельность 207 клубных формирований, в которых занимались любительским художественным творчеством и овладевали полезными навыками 2707 человек, что на уровне значения показателя 2014 года. </w:t>
      </w:r>
    </w:p>
    <w:p w:rsidR="00570011" w:rsidRDefault="005440C9">
      <w:pPr>
        <w:widowControl/>
        <w:spacing w:after="120"/>
        <w:ind w:right="-39" w:firstLine="600"/>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 Наиболее востребованные жанры: хореографический, фольклорный, изобразительный,  вокальный, художественное слово, декоративно - прикладное творчество. Из года в год  количество клубных формирований и их участников растет.</w:t>
      </w:r>
    </w:p>
    <w:p w:rsidR="00570011" w:rsidRDefault="005440C9">
      <w:pPr>
        <w:widowControl/>
        <w:spacing w:after="120"/>
        <w:ind w:right="-39" w:firstLine="600"/>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работает МБУК </w:t>
      </w:r>
      <w:proofErr w:type="spellStart"/>
      <w:r>
        <w:rPr>
          <w:rFonts w:ascii="Times New Roman CYR" w:hAnsi="Times New Roman CYR" w:cs="Times New Roman CYR"/>
          <w:kern w:val="20"/>
          <w:sz w:val="28"/>
          <w:szCs w:val="28"/>
        </w:rPr>
        <w:t>Идринский</w:t>
      </w:r>
      <w:proofErr w:type="spellEnd"/>
      <w:r>
        <w:rPr>
          <w:rFonts w:ascii="Times New Roman CYR" w:hAnsi="Times New Roman CYR" w:cs="Times New Roman CYR"/>
          <w:kern w:val="20"/>
          <w:sz w:val="28"/>
          <w:szCs w:val="28"/>
        </w:rPr>
        <w:t xml:space="preserve"> районный краеведческий музей  </w:t>
      </w:r>
      <w:proofErr w:type="spellStart"/>
      <w:r>
        <w:rPr>
          <w:rFonts w:ascii="Times New Roman CYR" w:hAnsi="Times New Roman CYR" w:cs="Times New Roman CYR"/>
          <w:kern w:val="20"/>
          <w:sz w:val="28"/>
          <w:szCs w:val="28"/>
        </w:rPr>
        <w:t>им.Н.Ф.Летягина</w:t>
      </w:r>
      <w:proofErr w:type="spellEnd"/>
      <w:r>
        <w:rPr>
          <w:rFonts w:ascii="Times New Roman CYR" w:hAnsi="Times New Roman CYR" w:cs="Times New Roman CYR"/>
          <w:kern w:val="20"/>
          <w:sz w:val="28"/>
          <w:szCs w:val="28"/>
        </w:rPr>
        <w:t xml:space="preserve">  с численностью, работающих 3 человека.</w:t>
      </w:r>
    </w:p>
    <w:p w:rsidR="00570011" w:rsidRDefault="005440C9">
      <w:pPr>
        <w:widowControl/>
        <w:spacing w:after="120"/>
        <w:ind w:right="-39" w:firstLine="600"/>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предметов основного фонда в 2014 году составило 2507 </w:t>
      </w:r>
      <w:proofErr w:type="spellStart"/>
      <w:r>
        <w:rPr>
          <w:rFonts w:ascii="Times New Roman CYR" w:hAnsi="Times New Roman CYR" w:cs="Times New Roman CYR"/>
          <w:kern w:val="20"/>
          <w:sz w:val="28"/>
          <w:szCs w:val="28"/>
        </w:rPr>
        <w:t>ед</w:t>
      </w:r>
      <w:proofErr w:type="spellEnd"/>
      <w:r>
        <w:rPr>
          <w:rFonts w:ascii="Times New Roman CYR" w:hAnsi="Times New Roman CYR" w:cs="Times New Roman CYR"/>
          <w:kern w:val="20"/>
          <w:sz w:val="28"/>
          <w:szCs w:val="28"/>
        </w:rPr>
        <w:t>, что выше уровня 2014 года на 300 ед.</w:t>
      </w:r>
    </w:p>
    <w:p w:rsidR="00570011" w:rsidRDefault="005440C9">
      <w:pPr>
        <w:widowControl/>
        <w:spacing w:after="120"/>
        <w:ind w:right="-39" w:firstLine="600"/>
        <w:rPr>
          <w:rFonts w:ascii="Times New Roman CYR" w:hAnsi="Times New Roman CYR" w:cs="Times New Roman CYR"/>
          <w:kern w:val="20"/>
          <w:sz w:val="28"/>
          <w:szCs w:val="28"/>
        </w:rPr>
      </w:pPr>
      <w:r>
        <w:rPr>
          <w:rFonts w:ascii="Times New Roman CYR" w:hAnsi="Times New Roman CYR" w:cs="Times New Roman CYR"/>
          <w:kern w:val="20"/>
          <w:sz w:val="28"/>
          <w:szCs w:val="28"/>
        </w:rPr>
        <w:t>Процент экспонируемых предметов от числа предметов основного фонда  составил 84,96  %, остался неизменным к уровню  2014 года. Численность посетителей составила 2800 чел., на уровне 2014 года.</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Одним из основных факторов,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здания, необходимость оснащения современными средствами пожаротушения и оповещения о пожаре. </w:t>
      </w:r>
    </w:p>
    <w:p w:rsidR="00570011" w:rsidRDefault="005440C9">
      <w:pPr>
        <w:widowControl/>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570011" w:rsidRDefault="005440C9">
      <w:pPr>
        <w:widowControl/>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2015  года проведены работы только по одному сельскому дому культуры, за счёт средств бюджета администрации Романовского сельсовета на сумму 100,0  тыс. руб. </w:t>
      </w:r>
    </w:p>
    <w:p w:rsidR="00570011" w:rsidRDefault="005440C9">
      <w:pPr>
        <w:widowControl/>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рамках реализации мероприятий муниципальной программы "Содействие развитию культуры" в </w:t>
      </w:r>
      <w:proofErr w:type="spellStart"/>
      <w:r>
        <w:rPr>
          <w:rFonts w:ascii="Times New Roman CYR" w:hAnsi="Times New Roman CYR" w:cs="Times New Roman CYR"/>
          <w:kern w:val="20"/>
          <w:sz w:val="28"/>
          <w:szCs w:val="28"/>
        </w:rPr>
        <w:t>Идринском</w:t>
      </w:r>
      <w:proofErr w:type="spellEnd"/>
      <w:r>
        <w:rPr>
          <w:rFonts w:ascii="Times New Roman CYR" w:hAnsi="Times New Roman CYR" w:cs="Times New Roman CYR"/>
          <w:kern w:val="20"/>
          <w:sz w:val="28"/>
          <w:szCs w:val="28"/>
        </w:rPr>
        <w:t xml:space="preserve"> районе, на 2015 год  мероприятий и средств на проведение ремонтных работ не предусматривалось, по причине ограниченности средств бюджета района. </w:t>
      </w:r>
    </w:p>
    <w:p w:rsidR="00570011" w:rsidRDefault="005440C9">
      <w:pPr>
        <w:widowControl/>
        <w:ind w:firstLine="840"/>
        <w:jc w:val="both"/>
        <w:rPr>
          <w:rFonts w:ascii="Times New Roman CYR" w:hAnsi="Times New Roman CYR" w:cs="Times New Roman CYR"/>
          <w:kern w:val="20"/>
          <w:sz w:val="28"/>
          <w:szCs w:val="28"/>
        </w:rPr>
      </w:pPr>
      <w:r>
        <w:rPr>
          <w:rFonts w:ascii="Times New Roman CYR" w:hAnsi="Times New Roman CYR" w:cs="Times New Roman CYR"/>
          <w:sz w:val="30"/>
          <w:szCs w:val="30"/>
        </w:rPr>
        <w:t>Н</w:t>
      </w:r>
      <w:r>
        <w:rPr>
          <w:rFonts w:ascii="Times New Roman CYR" w:hAnsi="Times New Roman CYR" w:cs="Times New Roman CYR"/>
          <w:sz w:val="28"/>
          <w:szCs w:val="28"/>
        </w:rPr>
        <w:t>е</w:t>
      </w:r>
      <w:r>
        <w:rPr>
          <w:rFonts w:ascii="Times New Roman CYR" w:hAnsi="Times New Roman CYR" w:cs="Times New Roman CYR"/>
        </w:rPr>
        <w:t xml:space="preserve"> </w:t>
      </w:r>
      <w:r>
        <w:rPr>
          <w:rFonts w:ascii="Times New Roman CYR" w:hAnsi="Times New Roman CYR" w:cs="Times New Roman CYR"/>
          <w:sz w:val="28"/>
          <w:szCs w:val="28"/>
        </w:rPr>
        <w:t xml:space="preserve">смотря на проведённые ремонтные работы, в предыдущие годы, дальнейшая работа в этом направлении остаётся необходимой для </w:t>
      </w:r>
      <w:r>
        <w:rPr>
          <w:rFonts w:ascii="Times New Roman CYR" w:hAnsi="Times New Roman CYR" w:cs="Times New Roman CYR"/>
          <w:kern w:val="20"/>
          <w:sz w:val="28"/>
          <w:szCs w:val="28"/>
        </w:rPr>
        <w:t xml:space="preserve"> 52 (96,5%) объектов  культуры района, из них: 22 библиотеки  (100 % от общего количества библиотек), 26 культурно-досуговых учреждений (85% от общего количества культурно-досуговых учреждений).</w:t>
      </w:r>
    </w:p>
    <w:p w:rsidR="00570011" w:rsidRDefault="005440C9">
      <w:pPr>
        <w:widowControl/>
        <w:ind w:firstLine="84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Требует незамедлительного ремонта здание детской школы искусств, в приспособленном помещении, нуждающемся в реконструкции располагается учреждение музейного типа. </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r>
      <w:r>
        <w:rPr>
          <w:rFonts w:ascii="Times New Roman CYR" w:hAnsi="Times New Roman CYR" w:cs="Times New Roman CYR"/>
          <w:kern w:val="20"/>
          <w:sz w:val="28"/>
          <w:szCs w:val="28"/>
        </w:rPr>
        <w:tab/>
      </w:r>
      <w:r>
        <w:rPr>
          <w:rFonts w:ascii="Times New Roman CYR" w:hAnsi="Times New Roman CYR" w:cs="Times New Roman CYR"/>
          <w:b/>
          <w:bCs/>
          <w:kern w:val="20"/>
          <w:sz w:val="28"/>
          <w:szCs w:val="28"/>
        </w:rPr>
        <w:t>Основные проблемы</w:t>
      </w:r>
      <w:r>
        <w:rPr>
          <w:rFonts w:ascii="Times New Roman CYR" w:hAnsi="Times New Roman CYR" w:cs="Times New Roman CYR"/>
          <w:kern w:val="20"/>
          <w:sz w:val="28"/>
          <w:szCs w:val="28"/>
        </w:rPr>
        <w:t>:</w:t>
      </w:r>
    </w:p>
    <w:p w:rsidR="00570011" w:rsidRDefault="005440C9" w:rsidP="00143B01">
      <w:pPr>
        <w:widowControl/>
        <w:ind w:left="360"/>
        <w:jc w:val="both"/>
        <w:rPr>
          <w:rFonts w:ascii="Times New Roman CYR" w:hAnsi="Times New Roman CYR" w:cs="Times New Roman CYR"/>
          <w:sz w:val="28"/>
          <w:szCs w:val="28"/>
        </w:rPr>
      </w:pPr>
      <w:r>
        <w:rPr>
          <w:rFonts w:ascii="Times New Roman CYR" w:hAnsi="Times New Roman CYR" w:cs="Times New Roman CYR"/>
          <w:sz w:val="28"/>
          <w:szCs w:val="28"/>
        </w:rPr>
        <w:t>- слабая материально – техническая база учреждений клубного типа и МОУДОД ДШИ, особенно на уровне сельских поселений;</w:t>
      </w:r>
    </w:p>
    <w:p w:rsidR="00570011" w:rsidRDefault="005440C9" w:rsidP="00143B01">
      <w:pPr>
        <w:widowControl/>
        <w:ind w:left="360"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отсутствие финансирования на капитальный ремонт зданий; </w:t>
      </w:r>
    </w:p>
    <w:p w:rsidR="00570011" w:rsidRDefault="005440C9" w:rsidP="00143B01">
      <w:pPr>
        <w:widowControl/>
        <w:ind w:firstLine="360"/>
        <w:jc w:val="both"/>
        <w:rPr>
          <w:rFonts w:ascii="Times New Roman CYR" w:hAnsi="Times New Roman CYR" w:cs="Times New Roman CYR"/>
          <w:kern w:val="20"/>
          <w:sz w:val="28"/>
          <w:szCs w:val="28"/>
        </w:rPr>
      </w:pPr>
      <w:r>
        <w:rPr>
          <w:rFonts w:ascii="Times New Roman CYR" w:hAnsi="Times New Roman CYR" w:cs="Times New Roman CYR"/>
          <w:sz w:val="28"/>
          <w:szCs w:val="28"/>
        </w:rPr>
        <w:tab/>
      </w:r>
      <w:r>
        <w:rPr>
          <w:rFonts w:ascii="Times New Roman CYR" w:hAnsi="Times New Roman CYR" w:cs="Times New Roman CYR"/>
          <w:kern w:val="20"/>
          <w:sz w:val="28"/>
          <w:szCs w:val="28"/>
        </w:rPr>
        <w:t>- из-за отсутствия жилья нет притока молодых специалистов в район.</w:t>
      </w:r>
    </w:p>
    <w:p w:rsidR="00570011" w:rsidRDefault="005440C9" w:rsidP="00143B01">
      <w:pPr>
        <w:widowControl/>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Исходя из новых требований времени, основными целями в области культуры являются:</w:t>
      </w:r>
    </w:p>
    <w:p w:rsidR="00570011" w:rsidRDefault="005440C9" w:rsidP="00143B01">
      <w:pPr>
        <w:widowControl/>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сохранение культурного потенциала и культурного наследия района;</w:t>
      </w:r>
    </w:p>
    <w:p w:rsidR="00570011" w:rsidRDefault="005440C9" w:rsidP="00143B01">
      <w:pPr>
        <w:widowControl/>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обеспечение преемственности развития культуры в районе, наряду с поддержкой культурных инноваций;</w:t>
      </w:r>
    </w:p>
    <w:p w:rsidR="00570011" w:rsidRDefault="005440C9" w:rsidP="00143B01">
      <w:pPr>
        <w:widowControl/>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20. </w:t>
      </w:r>
      <w:r>
        <w:rPr>
          <w:rFonts w:ascii="Times New Roman CYR" w:hAnsi="Times New Roman CYR" w:cs="Times New Roman CYR"/>
          <w:b/>
          <w:bCs/>
          <w:color w:val="000000"/>
          <w:sz w:val="28"/>
          <w:szCs w:val="28"/>
        </w:rPr>
        <w:t>Физическая культура и спорт</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Физическая культура и спорт на территории района представлены 30 спортивными объектами, из них 25 - </w:t>
      </w:r>
      <w:r w:rsidR="00143B01">
        <w:rPr>
          <w:rFonts w:ascii="Times New Roman CYR" w:hAnsi="Times New Roman CYR" w:cs="Times New Roman CYR"/>
          <w:kern w:val="20"/>
          <w:sz w:val="28"/>
          <w:szCs w:val="28"/>
        </w:rPr>
        <w:t>муниципальной</w:t>
      </w:r>
      <w:r>
        <w:rPr>
          <w:rFonts w:ascii="Times New Roman CYR" w:hAnsi="Times New Roman CYR" w:cs="Times New Roman CYR"/>
          <w:kern w:val="20"/>
          <w:sz w:val="28"/>
          <w:szCs w:val="28"/>
        </w:rPr>
        <w:t xml:space="preserve"> формы собственности, из них 12 спортивных залов, 11 - муниципальной формы собственности, большинство которых расположено в общеобразовательных учебных заведениях, 8 плоскостных сооружений </w:t>
      </w:r>
      <w:r w:rsidR="00143B01">
        <w:rPr>
          <w:rFonts w:ascii="Times New Roman CYR" w:hAnsi="Times New Roman CYR" w:cs="Times New Roman CYR"/>
          <w:kern w:val="20"/>
          <w:sz w:val="28"/>
          <w:szCs w:val="28"/>
        </w:rPr>
        <w:t>муниципальной</w:t>
      </w:r>
      <w:r>
        <w:rPr>
          <w:rFonts w:ascii="Times New Roman CYR" w:hAnsi="Times New Roman CYR" w:cs="Times New Roman CYR"/>
          <w:kern w:val="20"/>
          <w:sz w:val="28"/>
          <w:szCs w:val="28"/>
        </w:rPr>
        <w:t xml:space="preserve"> формы собственности.</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фактической обеспеченности спортивными залами от нормативной потребности составляет 64,50 %, что выше уровня 2014 года на 1,8 %. Рост показателя, при неизменном числе спортивных объектов, обусловлен снижением численности населения.</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Число занимающихся физической культурой и спортом в районе с каждым годом увеличивается, если в 2012 году   2460 человек были охвачены занятием спортом, то в 2015году, данный показатель уже составляет 3529 человек, по оценке 2019 года данный показатель достигнет значения 3840 чел. . </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Как следствие растет удельный вес населения, систематически занимающегося физической культурой и спортом, с 19,92 % по итогам  2012 года, составил  30,12% в 2015году. По оценке 2016 года он достигнет значения 30,68 %, к 2019 году - 34,57 %.  </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Доля учащихся и студентов, систематически занимающихся физической культурой и спортом, в общей численности учащихся и студентов с 33, 79 % в 2012 году, по итогам 2015 года составила 96,04%, оценка 2016 года - 96,2%, в перспективе 2019 года должен достигнуть значения 99,48 %.</w:t>
      </w:r>
    </w:p>
    <w:p w:rsidR="00143B0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Численность штатных работников физической культуры и спорта по итогам 2015 года составила  42 человек увеличилась на 2 человека, не за счёт расширения штатов, а за счёт наполнения </w:t>
      </w:r>
      <w:r w:rsidR="00143B01">
        <w:rPr>
          <w:rFonts w:ascii="Times New Roman CYR" w:hAnsi="Times New Roman CYR" w:cs="Times New Roman CYR"/>
          <w:kern w:val="20"/>
          <w:sz w:val="28"/>
          <w:szCs w:val="28"/>
        </w:rPr>
        <w:t>вакантных единиц.</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штатных работников физической культуры и спорта по месту жительства составила 10 человек, так же на 2 единицы больше в сравнении с 2014 годом.</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работает детско-юношеская спортивная школа, которая не является самостоятельной структурной единицей, а находится в ведении управления образования. Численность учащихся, данного учреждения составляет, по итогам 2015 года 270 чел., остаётся неизменной к уровню 2014 </w:t>
      </w:r>
      <w:r w:rsidR="00143B01">
        <w:rPr>
          <w:rFonts w:ascii="Times New Roman CYR" w:hAnsi="Times New Roman CYR" w:cs="Times New Roman CYR"/>
          <w:kern w:val="20"/>
          <w:sz w:val="28"/>
          <w:szCs w:val="28"/>
        </w:rPr>
        <w:lastRenderedPageBreak/>
        <w:t xml:space="preserve">года </w:t>
      </w:r>
      <w:r>
        <w:rPr>
          <w:rFonts w:ascii="Times New Roman CYR" w:hAnsi="Times New Roman CYR" w:cs="Times New Roman CYR"/>
          <w:kern w:val="20"/>
          <w:sz w:val="28"/>
          <w:szCs w:val="28"/>
        </w:rPr>
        <w:t>численность штатных работников физической культуры и спорта по месту жительства</w:t>
      </w:r>
    </w:p>
    <w:p w:rsidR="00570011" w:rsidRDefault="005440C9">
      <w:pPr>
        <w:widowControl/>
        <w:ind w:firstLine="426"/>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результатам реализации мероприятий подпрограммы муниципальной подпрограммы «Развитие физкультуры и спорта" на 2015 - 2017 годы  по итогам 2015 года освоено 304,0 тыс. </w:t>
      </w:r>
      <w:proofErr w:type="spellStart"/>
      <w:r>
        <w:rPr>
          <w:rFonts w:ascii="Times New Roman CYR" w:hAnsi="Times New Roman CYR" w:cs="Times New Roman CYR"/>
          <w:kern w:val="20"/>
          <w:sz w:val="28"/>
          <w:szCs w:val="28"/>
        </w:rPr>
        <w:t>руб</w:t>
      </w:r>
      <w:proofErr w:type="spellEnd"/>
      <w:r>
        <w:rPr>
          <w:rFonts w:ascii="Times New Roman CYR" w:hAnsi="Times New Roman CYR" w:cs="Times New Roman CYR"/>
          <w:kern w:val="20"/>
          <w:sz w:val="28"/>
          <w:szCs w:val="28"/>
        </w:rPr>
        <w:t>, средств местного бюджета. Средства были освоены на проведение спортивных мероприятий и участие  команд района в соревнованиях.</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проблемами отрасли на сегодняшний день были и остаются такие как: </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-не развитая инфраструктура массового спорта; </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-устаревшая материальная базы для занятий физической культурой в селах; </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-отсутствие кадров, организующих деятельность спортивной работы на местах, если в районном центре она ведется за счет энтузиастов, то в селах сведена практически к нулю;</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спортивных  кружков и секций, что в конечном итоге сказывается на достижении результатов и целеустремлённости занимающихся в этих секциях;</w:t>
      </w:r>
    </w:p>
    <w:p w:rsidR="00570011" w:rsidRDefault="005440C9">
      <w:pPr>
        <w:rPr>
          <w:rFonts w:ascii="Arial" w:hAnsi="Arial" w:cs="Arial"/>
          <w:sz w:val="16"/>
          <w:szCs w:val="16"/>
        </w:rPr>
      </w:pPr>
      <w:r>
        <w:rPr>
          <w:rFonts w:ascii="Times New Roman CYR" w:hAnsi="Times New Roman CYR" w:cs="Times New Roman CYR"/>
          <w:kern w:val="20"/>
          <w:sz w:val="28"/>
          <w:szCs w:val="28"/>
        </w:rPr>
        <w:tab/>
        <w:t>- в последние годы в районе практически не реализуется строительство новых спортивных сооружений, а когда-то функционирующие хоккейные коробки и футбольные поля остро нуждаются в реконструкции и восстановлении, что не позволяет собственная доходная база района.</w:t>
      </w:r>
    </w:p>
    <w:p w:rsidR="00570011" w:rsidRDefault="00570011">
      <w:pPr>
        <w:rPr>
          <w:rFonts w:ascii="Arial" w:hAnsi="Arial" w:cs="Arial"/>
          <w:sz w:val="16"/>
          <w:szCs w:val="16"/>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21. </w:t>
      </w:r>
      <w:r>
        <w:rPr>
          <w:rFonts w:ascii="Times New Roman CYR" w:hAnsi="Times New Roman CYR" w:cs="Times New Roman CYR"/>
          <w:b/>
          <w:bCs/>
          <w:color w:val="000000"/>
          <w:sz w:val="28"/>
          <w:szCs w:val="28"/>
        </w:rPr>
        <w:t>Социальная защита населения</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находятся 2 учреждения социального обслуживания,  не стационарного типа, одно их них муниципальное.</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населения, состоящего на учете в органах социальной защиты населения, по итогам 2015 года, составила 8351 чел., что ниже уровня 2014 года на 167 чел.</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пенсионеров, состоящих на учете в органах социальной защиты населения 3898 чел., ниже уровня 2014 года на 26 чел.</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инвалидов, состоящих на учете в органах социальной защиты населения на 31.12. 2015 года составила 1068 чел., сократилась на 25 чел. к уровню 2014 года</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получателей социальных услуг в учреждениях социального обслуживания всех форм собственности в 2015 году составила 3654 человека, что ниже  уровня 2014 года на 27,8 %.  Данный показатель, не корректно отражён по итогам 2014 года.</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Количество получателей социальных услуг в нестационарных учреждениях социального обслуживания семьи и детей с 2007 человек в 2014 году сократился до 1147 чел. по итогам 2015 года.</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на которых выплачивается ежемесячное пособие на ребенка – 1535 чел., что составляет 93,88 % к уровню 2014 года.</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отдельных категорий граждан, имеющих право на меры социальной поддержки в соответствии законодательством Российской Федерации и субъекта Российской Федерации в 2015 году составляет 4207 чел., что выше уровня 2014 года на 9,8 %, или на 41 чел.</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Численность граждан, фактически пользующихся  мерами социальной поддержкой по оплате жилья и коммунальных услуг в соответствии с законодательством Российской Федерации и субъекта Российской Федерации составила 4203 человека,  на 75 чел. больше, чем в 2014 году.  </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Объём средств, направленный на предоставление мер социальной поддержки по оплате жилья и коммунальных услуг по итогам 2015года составил 32948,6 тыс. руб., что составляет 101,8 % к уровню 2014 года.</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средств, направленных на предоставление субсидий гражданам в качестве помощи для оплаты жилья и коммунальных услуг с учетом их доходов с 3851,9 тыс. руб., по итогам 2014 года, сократился до показателя 3380,9 тыс. руб. по итогам 2015 года. Сокращение данного показателя говорит о росте реальных доходов населения и сокращении численности получателей  данного вида поддержки. А также увеличением допустимой доли расходов на оплату </w:t>
      </w:r>
      <w:proofErr w:type="spellStart"/>
      <w:r>
        <w:rPr>
          <w:rFonts w:ascii="Times New Roman CYR" w:hAnsi="Times New Roman CYR" w:cs="Times New Roman CYR"/>
          <w:kern w:val="20"/>
          <w:sz w:val="28"/>
          <w:szCs w:val="28"/>
        </w:rPr>
        <w:t>жилищно</w:t>
      </w:r>
      <w:proofErr w:type="spellEnd"/>
      <w:r>
        <w:rPr>
          <w:rFonts w:ascii="Times New Roman CYR" w:hAnsi="Times New Roman CYR" w:cs="Times New Roman CYR"/>
          <w:kern w:val="20"/>
          <w:sz w:val="28"/>
          <w:szCs w:val="28"/>
        </w:rPr>
        <w:t xml:space="preserve"> - коммунальных услуг, в общей сумме доходов семьи.</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 ветеранов, инвалидов, граждан,  оказавшихся  в трудной жизненной ситуации, а также семей, имеющих детей.</w:t>
      </w:r>
    </w:p>
    <w:p w:rsidR="00570011" w:rsidRDefault="005440C9">
      <w:pPr>
        <w:widowControl/>
        <w:ind w:firstLine="60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Для осуществления данных полномочий управление социальной защиты решает следующие задачи:</w:t>
      </w:r>
    </w:p>
    <w:p w:rsidR="00570011" w:rsidRDefault="005440C9" w:rsidP="00360244">
      <w:pPr>
        <w:numPr>
          <w:ilvl w:val="0"/>
          <w:numId w:val="1"/>
        </w:numPr>
        <w:ind w:left="720" w:hanging="360"/>
        <w:jc w:val="both"/>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Повышение уровня социальной защищенности отдельных граждан:</w:t>
      </w:r>
    </w:p>
    <w:p w:rsidR="00570011" w:rsidRDefault="005440C9">
      <w:pPr>
        <w:widowControl/>
        <w:tabs>
          <w:tab w:val="left" w:pos="720"/>
        </w:tabs>
        <w:jc w:val="both"/>
        <w:rPr>
          <w:rFonts w:ascii="Times New Roman CYR" w:hAnsi="Times New Roman CYR" w:cs="Times New Roman CYR"/>
          <w:b/>
          <w:bCs/>
          <w:kern w:val="20"/>
          <w:sz w:val="28"/>
          <w:szCs w:val="28"/>
        </w:rPr>
      </w:pPr>
      <w:r>
        <w:rPr>
          <w:rFonts w:ascii="Times New Roman CYR" w:hAnsi="Times New Roman CYR" w:cs="Times New Roman CYR"/>
          <w:kern w:val="20"/>
          <w:sz w:val="28"/>
          <w:szCs w:val="28"/>
        </w:rPr>
        <w:t>-выплата пособий гражданам, имеющим детей;</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-предоставление мер социальной поддержки ветеранам труда, труженикам тыла, реабилитированным лицам и лицам, признанным пострадавшими от политических репрессий, инвалидам и другим категориям граждан, имеющим право на меры социальной поддержки;</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-повышение эффективности государственной поддержки граждан при предоставлении жилищных субсидий на оплату жилья и коммунальных услуг;</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-усиление принципа адресности при реализации инициативных обязательств;</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-оказание гражданам, остро нуждающимся в социальной поддержке, материальной помощи разового характера, направленной на поддержание их жизнедеятельности.</w:t>
      </w:r>
    </w:p>
    <w:p w:rsidR="00570011" w:rsidRDefault="005440C9">
      <w:pPr>
        <w:widowControl/>
        <w:ind w:firstLine="708"/>
        <w:jc w:val="both"/>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2.Обеспечение доступности и повышение качества социальных услуг:</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-выявление и дифференцированный учет граждан, нуждающихся в социальной поддержке, определение необходимых им форм помощи и периодичности (постоянно, временно, на разовой основе) ее предоставления;</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-определение конкретных форм помощи гражданам, нуждающимся в социальном обслуживании, исходя из состояния их здоровья, возможности к самообслуживанию, и материально-бытового положения;</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-оказание необходимых социально-бытовых, социально-медицинских, социально-психологических, социально-педагогических, социально-экономических, социально-правовых услуг гражданам, частично утратившим способность к самообслуживанию, с целью создания условий для пребывания их в привычной среде обитания, а так же осуществление социального патронажа;</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-проведение социально-реабилитационных и оздоровительных мероприятий инвалидам (в том числе детям-инвалидам) в соответствии с индивидуальной программой реабилитации и гражданам пожилого возраста, сохранившим способность к самообслуживанию или частично ее утратившим;</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-внедрение в практику новых и более эффективных форм социального обслуживания населения.</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-привлечение различных  государственных, муниципальных органов и организаций, а также общественных объединений к решению вопросов социальной помощи гражданам, оказавшимся в трудной жизненной ситуации:</w:t>
      </w:r>
    </w:p>
    <w:p w:rsidR="00570011" w:rsidRDefault="005440C9">
      <w:pPr>
        <w:widowControl/>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-обеспечение деятельности и укрепление материально-технической базы учреждений социального обслуживания.</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При управлении социальной защиты населения функционирует социальное учреждение муниципальной формы собственности МУСО “Центр социального обслуживания "</w:t>
      </w:r>
      <w:proofErr w:type="spellStart"/>
      <w:r>
        <w:rPr>
          <w:rFonts w:ascii="Times New Roman CYR" w:hAnsi="Times New Roman CYR" w:cs="Times New Roman CYR"/>
          <w:kern w:val="20"/>
          <w:sz w:val="28"/>
          <w:szCs w:val="28"/>
        </w:rPr>
        <w:t>Идринский</w:t>
      </w:r>
      <w:proofErr w:type="spellEnd"/>
      <w:r>
        <w:rPr>
          <w:rFonts w:ascii="Times New Roman CYR" w:hAnsi="Times New Roman CYR" w:cs="Times New Roman CYR"/>
          <w:kern w:val="20"/>
          <w:sz w:val="28"/>
          <w:szCs w:val="28"/>
        </w:rPr>
        <w:t>". Функцией Центра является оказание помощи гражданам и семьям, попавшим в трудную жизненную ситуацию. При Центре осуществляют деятельность следующие отделения:</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 xml:space="preserve"> </w:t>
      </w:r>
      <w:r>
        <w:rPr>
          <w:rFonts w:ascii="Times New Roman CYR" w:hAnsi="Times New Roman CYR" w:cs="Times New Roman CYR"/>
          <w:kern w:val="20"/>
          <w:sz w:val="28"/>
          <w:szCs w:val="28"/>
        </w:rPr>
        <w:t xml:space="preserve">   - отделение  социальной помощи на дому;</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 социально-реабилитационное отделение.</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Отделение социальной помощи на дому</w:t>
      </w:r>
      <w:r>
        <w:rPr>
          <w:rFonts w:ascii="Times New Roman CYR" w:hAnsi="Times New Roman CYR" w:cs="Times New Roman CYR"/>
          <w:kern w:val="20"/>
          <w:sz w:val="28"/>
          <w:szCs w:val="28"/>
        </w:rPr>
        <w:t xml:space="preserve"> - создано для временного (до 6 мес.) или постоянного оказания гражданам, частичного утратившим способность к самообслуживанию и нуждающимся в посторонней поддержке, социально-бытовой помощи в надомных условиях. Деятельность социального отделения направлена на максимально возможное продление пребывания граждан в привычной среде обитания и поддержания их социального, психологического и физического статуса.</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Обслуживание на дому граждан осуществляется путем предоставления им, в зависимости от степени их характера нуждаемости, социально-бытовых, консультативных и иных услуг, входящих в федеральный и территориальный перечень гарантированных государством социальных услуг, оказываемых государственными муниципальными учреждениям социального обслуживания.</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 xml:space="preserve">Социально-реабилитационное отделение - </w:t>
      </w:r>
      <w:r>
        <w:rPr>
          <w:rFonts w:ascii="Times New Roman CYR" w:hAnsi="Times New Roman CYR" w:cs="Times New Roman CYR"/>
          <w:kern w:val="20"/>
          <w:sz w:val="28"/>
          <w:szCs w:val="28"/>
        </w:rPr>
        <w:t xml:space="preserve">предназначено для проведения оздоровительных и социально-реабилитационных мероприятий, социально-бытового, культурного обслуживания граждан, утративших способность к самообслуживанию или частично ее утратившим, организации отдыха, привлечения к посильной трудовой деятельности и поддержания активного образа жизни. </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Основной задачей социально-реабилитационного отделения является поддержание у граждан возможностей самореализации жизненно важных потребностей путем укрепления их здоровья, повышения физической активности, нормализации психического статуса.</w:t>
      </w:r>
    </w:p>
    <w:p w:rsidR="00570011" w:rsidRDefault="005440C9">
      <w:pPr>
        <w:widowControl/>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Удельный вес граждан пожилого возраста и инвалидов, получивших государственные услуги в центре, от общего числа обратившихся граждан пожилого возраста и инвалидов составил в  2015 г. 98,0 %.</w:t>
      </w:r>
    </w:p>
    <w:p w:rsidR="00570011" w:rsidRDefault="005440C9">
      <w:pPr>
        <w:widowControl/>
        <w:suppressAutoHyphens/>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Показателем результативности служит отсутствие обоснованных жалоб на сроки и качество предоставленных социальных услуг с 2007 года по 2015 год. </w:t>
      </w: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22. </w:t>
      </w:r>
      <w:r>
        <w:rPr>
          <w:rFonts w:ascii="Times New Roman CYR" w:hAnsi="Times New Roman CYR" w:cs="Times New Roman CYR"/>
          <w:b/>
          <w:bCs/>
          <w:color w:val="000000"/>
          <w:sz w:val="28"/>
          <w:szCs w:val="28"/>
        </w:rPr>
        <w:t>Жилищно-коммунальное хозяйство</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предоставляют жилищно-коммунальные услуги 2 предприятия – ЗАО «Заря», которое занимается производством тепловой энергии и муниципальное унитарное предприятие </w:t>
      </w:r>
      <w:proofErr w:type="spellStart"/>
      <w:r>
        <w:rPr>
          <w:rFonts w:ascii="Times New Roman CYR" w:hAnsi="Times New Roman CYR" w:cs="Times New Roman CYR"/>
          <w:kern w:val="20"/>
          <w:sz w:val="28"/>
          <w:szCs w:val="28"/>
        </w:rPr>
        <w:t>Идринского</w:t>
      </w:r>
      <w:proofErr w:type="spellEnd"/>
      <w:r>
        <w:rPr>
          <w:rFonts w:ascii="Times New Roman CYR" w:hAnsi="Times New Roman CYR" w:cs="Times New Roman CYR"/>
          <w:kern w:val="20"/>
          <w:sz w:val="28"/>
          <w:szCs w:val="28"/>
        </w:rPr>
        <w:t xml:space="preserve"> района «</w:t>
      </w:r>
      <w:proofErr w:type="spellStart"/>
      <w:r>
        <w:rPr>
          <w:rFonts w:ascii="Times New Roman CYR" w:hAnsi="Times New Roman CYR" w:cs="Times New Roman CYR"/>
          <w:kern w:val="20"/>
          <w:sz w:val="28"/>
          <w:szCs w:val="28"/>
        </w:rPr>
        <w:t>Коммунхоз</w:t>
      </w:r>
      <w:proofErr w:type="spellEnd"/>
      <w:r>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Идринский</w:t>
      </w:r>
      <w:proofErr w:type="spellEnd"/>
      <w:r>
        <w:rPr>
          <w:rFonts w:ascii="Times New Roman CYR" w:hAnsi="Times New Roman CYR" w:cs="Times New Roman CYR"/>
          <w:kern w:val="20"/>
          <w:sz w:val="28"/>
          <w:szCs w:val="28"/>
        </w:rPr>
        <w:t xml:space="preserve">», которое предоставляет услуги по холодному водоснабжению, водоотведению и вывозу ТБО.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Среднемесячная заработная плата работников, данных предприятий, остаётся ниже среднего показателя по муниципальному образованию и составила по итогам 2015 года 14079,93 руб., возросла к уровню 2014 года на 15,5 %.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работающих в отрасли </w:t>
      </w:r>
      <w:proofErr w:type="spellStart"/>
      <w:r>
        <w:rPr>
          <w:rFonts w:ascii="Times New Roman CYR" w:hAnsi="Times New Roman CYR" w:cs="Times New Roman CYR"/>
          <w:kern w:val="20"/>
          <w:sz w:val="28"/>
          <w:szCs w:val="28"/>
        </w:rPr>
        <w:t>жилищно</w:t>
      </w:r>
      <w:proofErr w:type="spellEnd"/>
      <w:r>
        <w:rPr>
          <w:rFonts w:ascii="Times New Roman CYR" w:hAnsi="Times New Roman CYR" w:cs="Times New Roman CYR"/>
          <w:kern w:val="20"/>
          <w:sz w:val="28"/>
          <w:szCs w:val="28"/>
        </w:rPr>
        <w:t xml:space="preserve"> – коммунального хозяйства, за последние четыре года,  сократилась со 127 человек в 2011 году, до 48 человек в 2015 году, или на 63 %.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Снижение численности работающих связано с ликвидацией предприятия ООО "Коммунальщик", которое занималось не только оказанием услуг холодного водоснабжения, водоотведения и вывоза ТБО, а также выполнением ремонтно-строительных.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районе осуществляют деятельность одна управляющая компания,  в управлении которой находятся все многоквартирные дома, в связи с этим товарищества собственников жилья свою деятельность прекратили.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Общая сумма расходов по реализации жилищно-коммунальных услуг организаций жилищно-коммунального хозяйства по итогам года составила 40197,9 тыс. руб., что выше  уровня 2014 года на 19644,2 тыс. руб., что составляет к уровню 2014 года  195,6 %.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Увеличение показателя связано с тем фактом, что по итогам 2014 года одна организация не представила отчётности.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составила 41896,7 тыс. руб., что составляет 216,5 % к уровню 2014 года.</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Увеличение показателя связано с предоставлением уточнённой отчётности организациями, а также возросшими суммами начислений за предоставленные услуги в связи с увеличением тарифов, увеличением потребления объёмов тепловой энергии, по причине более низких температурных режимов наружного воздуха в отопительный период, в сравнении с предыдущим.</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Стоимость предоставленных населению жилищно-коммунальных услуг, рассчитанная по экономически обоснованным тарифам по итогам 2015 года составила 17828,9 тыс. руб., выше уровня 2014 года на 66,8 %.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возмещения населением затрат на предоставление жилищно-коммунальных услуг по установленным для населения тарифам составил 96,0 %, что ниже уровня 2014 года на 1,2 %.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Начислено (предъявлено) жилищно-коммунальных платежей населению за 2015 год 17117,5 тыс. руб., что выше уровня 2014 года на 65,1%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Рост показателя, в большей степени, связан с уточнением отчётности по итогам 2015 года, частично повышением платы населением в пределах допустимого индекса роста, а также увеличением объёмов потребления тепловой энергии и холодной воды.</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Фактически оплачено населением жилищно-коммунальных услуг по итогам  2015 года 16831,6 тыс. рублей. </w:t>
      </w:r>
    </w:p>
    <w:p w:rsidR="00570011" w:rsidRDefault="005440C9">
      <w:pPr>
        <w:widowControl/>
        <w:spacing w:after="120"/>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собираемости платежей за предоставленные жилищно-коммунальные услуги в 2015 году составил 98,3 % , что ниже  уровня 2014 года на 0,9, по оценке 2016 года показатель должен достигнуть значения 98,3 %, к 2019 году – 99,5 %.</w:t>
      </w:r>
    </w:p>
    <w:p w:rsidR="00570011" w:rsidRDefault="005440C9">
      <w:pPr>
        <w:widowControl/>
        <w:spacing w:after="120"/>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Из бюджетов всех уровней в 2015 году финансирование ЖКХ составило 11163,6 </w:t>
      </w:r>
      <w:proofErr w:type="spellStart"/>
      <w:r>
        <w:rPr>
          <w:rFonts w:ascii="Times New Roman CYR" w:hAnsi="Times New Roman CYR" w:cs="Times New Roman CYR"/>
          <w:kern w:val="20"/>
          <w:sz w:val="28"/>
          <w:szCs w:val="28"/>
        </w:rPr>
        <w:t>млн.руб</w:t>
      </w:r>
      <w:proofErr w:type="spellEnd"/>
      <w:r>
        <w:rPr>
          <w:rFonts w:ascii="Times New Roman CYR" w:hAnsi="Times New Roman CYR" w:cs="Times New Roman CYR"/>
          <w:kern w:val="20"/>
          <w:sz w:val="28"/>
          <w:szCs w:val="28"/>
        </w:rPr>
        <w:t xml:space="preserve">., что ниже уровня 2014 года на 35,1 %. Значение показателя варьирует от объёмов финансирования мероприятий, направленных на повышение эксплуатационной надежности объектов жизнеобеспечения района, по государственной программе края. </w:t>
      </w:r>
    </w:p>
    <w:p w:rsidR="00570011" w:rsidRDefault="00570011">
      <w:pPr>
        <w:widowControl/>
        <w:ind w:firstLine="480"/>
        <w:jc w:val="center"/>
        <w:rPr>
          <w:rFonts w:ascii="Times New Roman CYR" w:hAnsi="Times New Roman CYR" w:cs="Times New Roman CYR"/>
          <w:b/>
          <w:bCs/>
          <w:kern w:val="20"/>
          <w:sz w:val="28"/>
          <w:szCs w:val="28"/>
        </w:rPr>
      </w:pPr>
    </w:p>
    <w:p w:rsidR="00570011" w:rsidRDefault="005440C9">
      <w:pPr>
        <w:widowControl/>
        <w:ind w:firstLine="480"/>
        <w:jc w:val="center"/>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Сведения о жилищном фонде</w:t>
      </w:r>
    </w:p>
    <w:p w:rsidR="00570011" w:rsidRDefault="00570011">
      <w:pPr>
        <w:widowControl/>
        <w:ind w:firstLine="480"/>
        <w:jc w:val="center"/>
        <w:rPr>
          <w:rFonts w:ascii="Times New Roman CYR" w:hAnsi="Times New Roman CYR" w:cs="Times New Roman CYR"/>
          <w:kern w:val="20"/>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12"/>
        <w:gridCol w:w="1318"/>
        <w:gridCol w:w="1370"/>
        <w:gridCol w:w="1337"/>
        <w:gridCol w:w="1269"/>
      </w:tblGrid>
      <w:tr w:rsidR="00570011">
        <w:tc>
          <w:tcPr>
            <w:tcW w:w="4312" w:type="dxa"/>
            <w:tcBorders>
              <w:top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Показатели</w:t>
            </w:r>
          </w:p>
        </w:tc>
        <w:tc>
          <w:tcPr>
            <w:tcW w:w="1318"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2012 г</w:t>
            </w:r>
          </w:p>
        </w:tc>
        <w:tc>
          <w:tcPr>
            <w:tcW w:w="1370"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2013 г</w:t>
            </w:r>
          </w:p>
        </w:tc>
        <w:tc>
          <w:tcPr>
            <w:tcW w:w="1337"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2014 г</w:t>
            </w:r>
          </w:p>
        </w:tc>
        <w:tc>
          <w:tcPr>
            <w:tcW w:w="1269" w:type="dxa"/>
            <w:tcBorders>
              <w:top w:val="single" w:sz="4" w:space="0" w:color="auto"/>
              <w:left w:val="single" w:sz="4" w:space="0" w:color="auto"/>
              <w:bottom w:val="single" w:sz="4" w:space="0" w:color="auto"/>
            </w:tcBorders>
          </w:tcPr>
          <w:p w:rsidR="00570011" w:rsidRDefault="00143B01">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2015</w:t>
            </w:r>
            <w:r w:rsidR="005440C9">
              <w:rPr>
                <w:rFonts w:ascii="Times New Roman CYR" w:hAnsi="Times New Roman CYR" w:cs="Times New Roman CYR"/>
                <w:kern w:val="20"/>
                <w:sz w:val="28"/>
                <w:szCs w:val="28"/>
              </w:rPr>
              <w:t xml:space="preserve"> г</w:t>
            </w:r>
          </w:p>
        </w:tc>
      </w:tr>
      <w:tr w:rsidR="00570011">
        <w:tc>
          <w:tcPr>
            <w:tcW w:w="4312" w:type="dxa"/>
            <w:tcBorders>
              <w:top w:val="single" w:sz="4" w:space="0" w:color="auto"/>
              <w:bottom w:val="single" w:sz="4" w:space="0" w:color="auto"/>
              <w:right w:val="single" w:sz="4" w:space="0" w:color="auto"/>
            </w:tcBorders>
          </w:tcPr>
          <w:p w:rsidR="00570011" w:rsidRDefault="005440C9">
            <w:pPr>
              <w:widowControl/>
              <w:spacing w:after="120"/>
              <w:ind w:left="284"/>
              <w:rPr>
                <w:rFonts w:ascii="Times New Roman CYR" w:hAnsi="Times New Roman CYR" w:cs="Times New Roman CYR"/>
                <w:kern w:val="20"/>
              </w:rPr>
            </w:pPr>
            <w:r>
              <w:rPr>
                <w:rFonts w:ascii="Times New Roman CYR" w:hAnsi="Times New Roman CYR" w:cs="Times New Roman CYR"/>
                <w:kern w:val="20"/>
              </w:rPr>
              <w:t xml:space="preserve">Площадь жилых помещений, всего тыс. </w:t>
            </w:r>
            <w:proofErr w:type="spellStart"/>
            <w:r>
              <w:rPr>
                <w:rFonts w:ascii="Times New Roman CYR" w:hAnsi="Times New Roman CYR" w:cs="Times New Roman CYR"/>
                <w:kern w:val="20"/>
              </w:rPr>
              <w:t>кв.м</w:t>
            </w:r>
            <w:proofErr w:type="spellEnd"/>
            <w:r>
              <w:rPr>
                <w:rFonts w:ascii="Times New Roman CYR" w:hAnsi="Times New Roman CYR" w:cs="Times New Roman CYR"/>
                <w:kern w:val="20"/>
              </w:rPr>
              <w:t>.</w:t>
            </w:r>
          </w:p>
        </w:tc>
        <w:tc>
          <w:tcPr>
            <w:tcW w:w="1318"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299,3</w:t>
            </w:r>
          </w:p>
        </w:tc>
        <w:tc>
          <w:tcPr>
            <w:tcW w:w="1370"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296,9</w:t>
            </w:r>
          </w:p>
        </w:tc>
        <w:tc>
          <w:tcPr>
            <w:tcW w:w="1337"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297,3</w:t>
            </w:r>
          </w:p>
        </w:tc>
        <w:tc>
          <w:tcPr>
            <w:tcW w:w="1269" w:type="dxa"/>
            <w:tcBorders>
              <w:top w:val="single" w:sz="4" w:space="0" w:color="auto"/>
              <w:left w:val="single" w:sz="4" w:space="0" w:color="auto"/>
              <w:bottom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297,6</w:t>
            </w:r>
          </w:p>
        </w:tc>
      </w:tr>
      <w:tr w:rsidR="00570011">
        <w:tc>
          <w:tcPr>
            <w:tcW w:w="4312" w:type="dxa"/>
            <w:tcBorders>
              <w:top w:val="single" w:sz="4" w:space="0" w:color="auto"/>
              <w:bottom w:val="single" w:sz="4" w:space="0" w:color="auto"/>
              <w:right w:val="single" w:sz="4" w:space="0" w:color="auto"/>
            </w:tcBorders>
          </w:tcPr>
          <w:p w:rsidR="00570011" w:rsidRDefault="005440C9">
            <w:pPr>
              <w:widowControl/>
              <w:spacing w:after="120"/>
              <w:ind w:left="284"/>
              <w:rPr>
                <w:rFonts w:ascii="Times New Roman CYR" w:hAnsi="Times New Roman CYR" w:cs="Times New Roman CYR"/>
                <w:kern w:val="20"/>
              </w:rPr>
            </w:pPr>
            <w:r>
              <w:rPr>
                <w:rFonts w:ascii="Times New Roman CYR" w:hAnsi="Times New Roman CYR" w:cs="Times New Roman CYR"/>
                <w:kern w:val="20"/>
              </w:rPr>
              <w:t xml:space="preserve">В том числе: в частной собственности граждан </w:t>
            </w:r>
          </w:p>
        </w:tc>
        <w:tc>
          <w:tcPr>
            <w:tcW w:w="1318"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270,6</w:t>
            </w:r>
          </w:p>
        </w:tc>
        <w:tc>
          <w:tcPr>
            <w:tcW w:w="1370"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267,9</w:t>
            </w:r>
          </w:p>
        </w:tc>
        <w:tc>
          <w:tcPr>
            <w:tcW w:w="1337"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268,8</w:t>
            </w:r>
          </w:p>
        </w:tc>
        <w:tc>
          <w:tcPr>
            <w:tcW w:w="1269" w:type="dxa"/>
            <w:tcBorders>
              <w:top w:val="single" w:sz="4" w:space="0" w:color="auto"/>
              <w:left w:val="single" w:sz="4" w:space="0" w:color="auto"/>
              <w:bottom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270,9</w:t>
            </w:r>
          </w:p>
        </w:tc>
      </w:tr>
      <w:tr w:rsidR="00570011">
        <w:tc>
          <w:tcPr>
            <w:tcW w:w="4312" w:type="dxa"/>
            <w:tcBorders>
              <w:top w:val="single" w:sz="4" w:space="0" w:color="auto"/>
              <w:bottom w:val="single" w:sz="4" w:space="0" w:color="auto"/>
              <w:right w:val="single" w:sz="4" w:space="0" w:color="auto"/>
            </w:tcBorders>
          </w:tcPr>
          <w:p w:rsidR="00570011" w:rsidRDefault="005440C9">
            <w:pPr>
              <w:widowControl/>
              <w:spacing w:after="120"/>
              <w:ind w:left="284"/>
              <w:rPr>
                <w:rFonts w:ascii="Times New Roman CYR" w:hAnsi="Times New Roman CYR" w:cs="Times New Roman CYR"/>
                <w:kern w:val="20"/>
              </w:rPr>
            </w:pPr>
            <w:r>
              <w:rPr>
                <w:rFonts w:ascii="Times New Roman CYR" w:hAnsi="Times New Roman CYR" w:cs="Times New Roman CYR"/>
                <w:kern w:val="20"/>
              </w:rPr>
              <w:t>- в муниципальной собственности</w:t>
            </w:r>
          </w:p>
        </w:tc>
        <w:tc>
          <w:tcPr>
            <w:tcW w:w="1318"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28,7</w:t>
            </w:r>
          </w:p>
        </w:tc>
        <w:tc>
          <w:tcPr>
            <w:tcW w:w="1370"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24,4</w:t>
            </w:r>
          </w:p>
        </w:tc>
        <w:tc>
          <w:tcPr>
            <w:tcW w:w="1337"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23,7</w:t>
            </w:r>
          </w:p>
        </w:tc>
        <w:tc>
          <w:tcPr>
            <w:tcW w:w="1269" w:type="dxa"/>
            <w:tcBorders>
              <w:top w:val="single" w:sz="4" w:space="0" w:color="auto"/>
              <w:left w:val="single" w:sz="4" w:space="0" w:color="auto"/>
              <w:bottom w:val="single" w:sz="4" w:space="0" w:color="auto"/>
            </w:tcBorders>
          </w:tcPr>
          <w:p w:rsidR="00570011" w:rsidRDefault="005440C9">
            <w:pPr>
              <w:widowControl/>
              <w:spacing w:after="120"/>
              <w:ind w:left="283"/>
              <w:jc w:val="both"/>
              <w:rPr>
                <w:rFonts w:ascii="Times New Roman CYR" w:hAnsi="Times New Roman CYR" w:cs="Times New Roman CYR"/>
                <w:kern w:val="20"/>
              </w:rPr>
            </w:pPr>
            <w:r>
              <w:rPr>
                <w:rFonts w:ascii="Times New Roman CYR" w:hAnsi="Times New Roman CYR" w:cs="Times New Roman CYR"/>
                <w:kern w:val="20"/>
              </w:rPr>
              <w:t>22,1</w:t>
            </w:r>
          </w:p>
        </w:tc>
      </w:tr>
      <w:tr w:rsidR="00570011">
        <w:tc>
          <w:tcPr>
            <w:tcW w:w="4312" w:type="dxa"/>
            <w:tcBorders>
              <w:top w:val="single" w:sz="4" w:space="0" w:color="auto"/>
              <w:bottom w:val="single" w:sz="4" w:space="0" w:color="auto"/>
              <w:right w:val="single" w:sz="4" w:space="0" w:color="auto"/>
            </w:tcBorders>
          </w:tcPr>
          <w:p w:rsidR="00570011" w:rsidRDefault="005440C9">
            <w:pPr>
              <w:widowControl/>
              <w:spacing w:after="120"/>
              <w:ind w:left="284"/>
              <w:rPr>
                <w:rFonts w:ascii="Times New Roman CYR" w:hAnsi="Times New Roman CYR" w:cs="Times New Roman CYR"/>
                <w:kern w:val="20"/>
              </w:rPr>
            </w:pPr>
            <w:r>
              <w:rPr>
                <w:rFonts w:ascii="Times New Roman CYR" w:hAnsi="Times New Roman CYR" w:cs="Times New Roman CYR"/>
                <w:kern w:val="20"/>
              </w:rPr>
              <w:t>Введено в эксплуатацию жилья-всего, кв. м</w:t>
            </w:r>
          </w:p>
        </w:tc>
        <w:tc>
          <w:tcPr>
            <w:tcW w:w="1318"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1740</w:t>
            </w:r>
          </w:p>
        </w:tc>
        <w:tc>
          <w:tcPr>
            <w:tcW w:w="1370"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2612</w:t>
            </w:r>
          </w:p>
        </w:tc>
        <w:tc>
          <w:tcPr>
            <w:tcW w:w="1337"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2018</w:t>
            </w:r>
          </w:p>
        </w:tc>
        <w:tc>
          <w:tcPr>
            <w:tcW w:w="1269" w:type="dxa"/>
            <w:tcBorders>
              <w:top w:val="single" w:sz="4" w:space="0" w:color="auto"/>
              <w:left w:val="single" w:sz="4" w:space="0" w:color="auto"/>
              <w:bottom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1727</w:t>
            </w:r>
          </w:p>
        </w:tc>
      </w:tr>
      <w:tr w:rsidR="00570011">
        <w:tc>
          <w:tcPr>
            <w:tcW w:w="4312" w:type="dxa"/>
            <w:tcBorders>
              <w:top w:val="single" w:sz="4" w:space="0" w:color="auto"/>
              <w:bottom w:val="single" w:sz="4" w:space="0" w:color="auto"/>
              <w:right w:val="single" w:sz="4" w:space="0" w:color="auto"/>
            </w:tcBorders>
          </w:tcPr>
          <w:p w:rsidR="00570011" w:rsidRDefault="005440C9">
            <w:pPr>
              <w:widowControl/>
              <w:spacing w:after="120"/>
              <w:ind w:left="284"/>
              <w:rPr>
                <w:rFonts w:ascii="Times New Roman CYR" w:hAnsi="Times New Roman CYR" w:cs="Times New Roman CYR"/>
                <w:kern w:val="20"/>
              </w:rPr>
            </w:pPr>
            <w:r>
              <w:rPr>
                <w:rFonts w:ascii="Times New Roman CYR" w:hAnsi="Times New Roman CYR" w:cs="Times New Roman CYR"/>
                <w:kern w:val="20"/>
              </w:rPr>
              <w:t>ввод в эксплуатацию индивидуальных жилых домов, построенных населением за свой счет и (или) с помощью кредитов</w:t>
            </w:r>
          </w:p>
        </w:tc>
        <w:tc>
          <w:tcPr>
            <w:tcW w:w="1318"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1740</w:t>
            </w:r>
          </w:p>
        </w:tc>
        <w:tc>
          <w:tcPr>
            <w:tcW w:w="1370"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2445</w:t>
            </w:r>
          </w:p>
        </w:tc>
        <w:tc>
          <w:tcPr>
            <w:tcW w:w="1337" w:type="dxa"/>
            <w:tcBorders>
              <w:top w:val="single" w:sz="4" w:space="0" w:color="auto"/>
              <w:left w:val="single" w:sz="4" w:space="0" w:color="auto"/>
              <w:bottom w:val="single" w:sz="4" w:space="0" w:color="auto"/>
              <w:right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2018</w:t>
            </w:r>
          </w:p>
        </w:tc>
        <w:tc>
          <w:tcPr>
            <w:tcW w:w="1269" w:type="dxa"/>
            <w:tcBorders>
              <w:top w:val="single" w:sz="4" w:space="0" w:color="auto"/>
              <w:left w:val="single" w:sz="4" w:space="0" w:color="auto"/>
              <w:bottom w:val="single" w:sz="4" w:space="0" w:color="auto"/>
            </w:tcBorders>
          </w:tcPr>
          <w:p w:rsidR="00570011" w:rsidRDefault="005440C9">
            <w:pPr>
              <w:widowControl/>
              <w:spacing w:after="120"/>
              <w:ind w:left="283"/>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1727</w:t>
            </w:r>
          </w:p>
        </w:tc>
      </w:tr>
    </w:tbl>
    <w:p w:rsidR="00570011" w:rsidRDefault="00570011">
      <w:pPr>
        <w:widowControl/>
        <w:ind w:firstLine="720"/>
        <w:jc w:val="both"/>
        <w:rPr>
          <w:rFonts w:ascii="Times New Roman CYR" w:hAnsi="Times New Roman CYR" w:cs="Times New Roman CYR"/>
          <w:kern w:val="20"/>
          <w:sz w:val="28"/>
          <w:szCs w:val="28"/>
        </w:rPr>
      </w:pPr>
    </w:p>
    <w:p w:rsidR="00570011" w:rsidRDefault="005440C9">
      <w:pPr>
        <w:widowControl/>
        <w:ind w:firstLine="720"/>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Ввод в эксплуатацию жилых домов за счет всех источников финансирования в 2015 году составил 1727 </w:t>
      </w:r>
      <w:proofErr w:type="spellStart"/>
      <w:r>
        <w:rPr>
          <w:rFonts w:ascii="Times New Roman CYR" w:hAnsi="Times New Roman CYR" w:cs="Times New Roman CYR"/>
          <w:kern w:val="16"/>
          <w:sz w:val="28"/>
          <w:szCs w:val="28"/>
        </w:rPr>
        <w:t>кв.м</w:t>
      </w:r>
      <w:proofErr w:type="spellEnd"/>
      <w:r>
        <w:rPr>
          <w:rFonts w:ascii="Times New Roman CYR" w:hAnsi="Times New Roman CYR" w:cs="Times New Roman CYR"/>
          <w:kern w:val="16"/>
          <w:sz w:val="28"/>
          <w:szCs w:val="28"/>
        </w:rPr>
        <w:t>., что ниже уровня 2014 года на 16,9 %. В районе</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16"/>
          <w:sz w:val="28"/>
          <w:szCs w:val="28"/>
        </w:rPr>
        <w:t xml:space="preserve"> Строительство жилья в районе осуществляется, в основном, за счет средств населения. </w:t>
      </w:r>
      <w:r>
        <w:rPr>
          <w:rFonts w:ascii="Times New Roman CYR" w:hAnsi="Times New Roman CYR" w:cs="Times New Roman CYR"/>
          <w:kern w:val="20"/>
          <w:sz w:val="28"/>
          <w:szCs w:val="28"/>
        </w:rPr>
        <w:t>Общая площадь жилых помещений, приходящихся в среднем на одного жителя, в районе составляет 25,8 кв. метров, рост к уровню 2014 года на  1,6 %, прирост при сокращении показателя ввода жилья, обеспечен общим снижением численности населения района.</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Площадь земельных участков, предоставленных в отчетном периоде для строительства составила 4,0 га., что ниже уровня 2014 года в 2,8 раза, в том числе под индивидуальное жилищное строительство – 4,0 га., в 2014 году под индивидуальное жилищное строительство было предоставлено 8,5 га.</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семей, состоящих на учете в качестве нуждающихся в жилых помещениях  на конец 2015 года - 88 семей, увеличилось к уровню 2014 года на три семьи, по оценке 2016 года количество состоящих на учёте составит 92 семьи, в перспективе 2019 года – 100 семей.</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семей, состоящих на учете в качестве нуждающихся в жилых помещениях, по договорам социального найма на конец периода остаётся неизменным к уровню 2014 года и составляет 18 семей, к концу 2019 года возрастёт до 20 семей.</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 итогам 2015 года 5 семей получили жилые помещения или улучшили жилищные условия.</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Водоснабжение </w:t>
      </w:r>
      <w:proofErr w:type="spellStart"/>
      <w:r>
        <w:rPr>
          <w:rFonts w:ascii="Times New Roman CYR" w:hAnsi="Times New Roman CYR" w:cs="Times New Roman CYR"/>
          <w:kern w:val="20"/>
          <w:sz w:val="28"/>
          <w:szCs w:val="28"/>
        </w:rPr>
        <w:t>Идринского</w:t>
      </w:r>
      <w:proofErr w:type="spellEnd"/>
      <w:r>
        <w:rPr>
          <w:rFonts w:ascii="Times New Roman CYR" w:hAnsi="Times New Roman CYR" w:cs="Times New Roman CYR"/>
          <w:kern w:val="20"/>
          <w:sz w:val="28"/>
          <w:szCs w:val="28"/>
        </w:rPr>
        <w:t xml:space="preserve"> района осуществляется от 19 водопроводных сооружений. Протяжённость водопроводных сетей составляет 101,8  км., нуждающихся в замене – 42,1 км., заменено водопроводных сетей  - 2,8 км.</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 Производственная мощность водопроводных насосных станций 1-го подъема составляет 4,3 тыс. куб. м. Объем отпуска холодной вода в 2015 году составил 171,8 </w:t>
      </w:r>
      <w:proofErr w:type="spellStart"/>
      <w:r>
        <w:rPr>
          <w:rFonts w:ascii="Times New Roman CYR" w:hAnsi="Times New Roman CYR" w:cs="Times New Roman CYR"/>
          <w:kern w:val="20"/>
          <w:sz w:val="28"/>
          <w:szCs w:val="28"/>
        </w:rPr>
        <w:t>тыс.куб.м</w:t>
      </w:r>
      <w:proofErr w:type="spellEnd"/>
      <w:r>
        <w:rPr>
          <w:rFonts w:ascii="Times New Roman CYR" w:hAnsi="Times New Roman CYR" w:cs="Times New Roman CYR"/>
          <w:kern w:val="20"/>
          <w:sz w:val="28"/>
          <w:szCs w:val="28"/>
        </w:rPr>
        <w:t xml:space="preserve">. в том числе населению 158,0 </w:t>
      </w:r>
      <w:proofErr w:type="spellStart"/>
      <w:r>
        <w:rPr>
          <w:rFonts w:ascii="Times New Roman CYR" w:hAnsi="Times New Roman CYR" w:cs="Times New Roman CYR"/>
          <w:kern w:val="20"/>
          <w:sz w:val="28"/>
          <w:szCs w:val="28"/>
        </w:rPr>
        <w:t>тыс.куб</w:t>
      </w:r>
      <w:proofErr w:type="spellEnd"/>
      <w:r>
        <w:rPr>
          <w:rFonts w:ascii="Times New Roman CYR" w:hAnsi="Times New Roman CYR" w:cs="Times New Roman CYR"/>
          <w:kern w:val="20"/>
          <w:sz w:val="28"/>
          <w:szCs w:val="28"/>
        </w:rPr>
        <w:t>. м. увеличение соответственно составляет 7,8 и 6,1 %.</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отпуска тепловой энергии за 2015 году составил 6,5 </w:t>
      </w:r>
      <w:proofErr w:type="spellStart"/>
      <w:r>
        <w:rPr>
          <w:rFonts w:ascii="Times New Roman CYR" w:hAnsi="Times New Roman CYR" w:cs="Times New Roman CYR"/>
          <w:kern w:val="20"/>
          <w:sz w:val="28"/>
          <w:szCs w:val="28"/>
        </w:rPr>
        <w:t>тыс.Гкал</w:t>
      </w:r>
      <w:proofErr w:type="spellEnd"/>
      <w:r>
        <w:rPr>
          <w:rFonts w:ascii="Times New Roman CYR" w:hAnsi="Times New Roman CYR" w:cs="Times New Roman CYR"/>
          <w:kern w:val="20"/>
          <w:sz w:val="28"/>
          <w:szCs w:val="28"/>
        </w:rPr>
        <w:t>, что ниже уровня 2014 года на 6,5 %, снижение показателя обусловлено установкой приборов учёта бюджетными организациями.</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районного центра функционирует 35 источников теплоснабжения, из них 30 муниципальной формы собственности, 7 котельных, которые централизованно обеспечивают население района, организации и предприятия теплом.</w:t>
      </w:r>
    </w:p>
    <w:p w:rsidR="00570011" w:rsidRDefault="005440C9">
      <w:pPr>
        <w:widowControl/>
        <w:ind w:firstLine="7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Протяженность паровых, тепловых сетей в двухтрубном исчислении всех форм собственности на конец 2015 года равна 7,6 км., из них 4,5 км. муниципальной собственности, 1,5 км тепловых сетей муниципальной формы собственности нуждается в замене. </w:t>
      </w:r>
    </w:p>
    <w:p w:rsidR="00570011" w:rsidRDefault="005440C9">
      <w:pPr>
        <w:widowControl/>
        <w:ind w:firstLine="482"/>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Район не газифицирован. Уровень благоустройства жилищного фонда (пользующего централизованными энергетическими ресурсами  в процентах от общей площади жилищного фонда) характеризуется следующими  показателями: удельный вес жилой площади, оборудованной водопроводом, составляет 10,9  %, центральным отоплением - 2,6 %, централизованное горячее водоснабжение на территории района отсутствует.</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Для районного бюджета остаётся актуальной задача энергосбережения.</w:t>
      </w:r>
    </w:p>
    <w:p w:rsidR="00570011" w:rsidRDefault="005440C9">
      <w:pPr>
        <w:widowControl/>
        <w:ind w:firstLine="708"/>
        <w:jc w:val="both"/>
        <w:rPr>
          <w:rFonts w:ascii="Times New Roman CYR" w:hAnsi="Times New Roman CYR" w:cs="Times New Roman CYR"/>
          <w:sz w:val="28"/>
          <w:szCs w:val="28"/>
        </w:rPr>
      </w:pPr>
      <w:r>
        <w:rPr>
          <w:rFonts w:ascii="Times New Roman CYR" w:hAnsi="Times New Roman CYR" w:cs="Times New Roman CYR"/>
          <w:sz w:val="28"/>
          <w:szCs w:val="28"/>
        </w:rPr>
        <w:t>Так удельная величина потребления тепловой энергии муниципальными бюджетными учреждениями в расчете на 1 кв. метр общей площади при норме 0,03 Гкал. ряд лет остаётся стабильной и составляет 0,17 Гкал., Значение данного показателя зависит не только от тепло-сберегающих мероприятий, состояния зданий (а их износ составляет более 70 %), а также от температурного режима наружного воздуха, в очередном отопительном сезоне. Расчёты и результаты теплоэнергетических испытаний показывают, что общие тепловые потери зданий, значительно выше нормативных.</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Удельная величина потребления холодной воды муниципальными бюджетными учреждениями в расчете на 1 человека населения в 2015году составила 1,72 м. куб. что выше  уровня прошлого года на 0,02 </w:t>
      </w:r>
      <w:proofErr w:type="spellStart"/>
      <w:r>
        <w:rPr>
          <w:rFonts w:ascii="Times New Roman CYR" w:hAnsi="Times New Roman CYR" w:cs="Times New Roman CYR"/>
          <w:sz w:val="28"/>
          <w:szCs w:val="28"/>
        </w:rPr>
        <w:t>м.куб</w:t>
      </w:r>
      <w:proofErr w:type="spellEnd"/>
      <w:r>
        <w:rPr>
          <w:rFonts w:ascii="Times New Roman CYR" w:hAnsi="Times New Roman CYR" w:cs="Times New Roman CYR"/>
          <w:sz w:val="28"/>
          <w:szCs w:val="28"/>
        </w:rPr>
        <w:t xml:space="preserve">., повышение потребления воды объясняется установкой дополнительных источников потребления, при выполнении требований </w:t>
      </w:r>
      <w:proofErr w:type="spellStart"/>
      <w:r>
        <w:rPr>
          <w:rFonts w:ascii="Times New Roman CYR" w:hAnsi="Times New Roman CYR" w:cs="Times New Roman CYR"/>
          <w:sz w:val="28"/>
          <w:szCs w:val="28"/>
        </w:rPr>
        <w:t>САНПинов</w:t>
      </w:r>
      <w:proofErr w:type="spellEnd"/>
      <w:r>
        <w:rPr>
          <w:rFonts w:ascii="Times New Roman CYR" w:hAnsi="Times New Roman CYR" w:cs="Times New Roman CYR"/>
          <w:sz w:val="28"/>
          <w:szCs w:val="28"/>
        </w:rPr>
        <w:t>,</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Удельная величина потребления электрической энергии муниципальными бюджетными учреждениями в расчете на 1 человека населения по итогам 2015 года составила 384,1 </w:t>
      </w:r>
      <w:proofErr w:type="spellStart"/>
      <w:r>
        <w:rPr>
          <w:rFonts w:ascii="Times New Roman CYR" w:hAnsi="Times New Roman CYR" w:cs="Times New Roman CYR"/>
          <w:sz w:val="28"/>
          <w:szCs w:val="28"/>
        </w:rPr>
        <w:t>квт.час</w:t>
      </w:r>
      <w:proofErr w:type="spellEnd"/>
      <w:r>
        <w:rPr>
          <w:rFonts w:ascii="Times New Roman CYR" w:hAnsi="Times New Roman CYR" w:cs="Times New Roman CYR"/>
          <w:sz w:val="28"/>
          <w:szCs w:val="28"/>
        </w:rPr>
        <w:t xml:space="preserve">, что составляет 97,3 % к уровню потребления 2014 года. </w:t>
      </w:r>
    </w:p>
    <w:p w:rsidR="00570011" w:rsidRDefault="005440C9">
      <w:pPr>
        <w:widowControl/>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Деятельность жилищно-коммунального хозяйства сопровождается большими потерями энергетических ресурсов при их производстве и потреблении. Кроме того, потери закладываются на стадии строительства, перед </w:t>
      </w:r>
      <w:r>
        <w:rPr>
          <w:rFonts w:ascii="Times New Roman CYR" w:hAnsi="Times New Roman CYR" w:cs="Times New Roman CYR"/>
          <w:sz w:val="28"/>
          <w:szCs w:val="28"/>
        </w:rPr>
        <w:lastRenderedPageBreak/>
        <w:t xml:space="preserve">которым до недавнего времени не стояла задача экономии энергоресурсов. В результате, в соответствии с требованиями СНиП предстоит решать не простую задачу, предотвращения потерь через ограждающие конструкции зданий и сооружений. </w:t>
      </w:r>
    </w:p>
    <w:p w:rsidR="00570011" w:rsidRDefault="005440C9">
      <w:pPr>
        <w:widowControl/>
        <w:shd w:val="clear" w:color="auto" w:fill="FFFFFF"/>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2015 году по Государственной программе Красноярского края "Реформирование и модернизация жилищно-коммунального хозяйства и повышение энергетической эффективности" выполнено работ на сумму 3876,9 тыс. руб., в том числе за счёт средств краевого бюджета – 3838,5 тыс. руб., </w:t>
      </w:r>
      <w:proofErr w:type="spellStart"/>
      <w:r>
        <w:rPr>
          <w:rFonts w:ascii="Times New Roman CYR" w:hAnsi="Times New Roman CYR" w:cs="Times New Roman CYR"/>
          <w:color w:val="000000"/>
          <w:sz w:val="28"/>
          <w:szCs w:val="28"/>
        </w:rPr>
        <w:t>софинансирование</w:t>
      </w:r>
      <w:proofErr w:type="spellEnd"/>
      <w:r>
        <w:rPr>
          <w:rFonts w:ascii="Times New Roman CYR" w:hAnsi="Times New Roman CYR" w:cs="Times New Roman CYR"/>
          <w:color w:val="000000"/>
          <w:sz w:val="28"/>
          <w:szCs w:val="28"/>
        </w:rPr>
        <w:t xml:space="preserve"> из местного бюджета – 38,4 тыс. руб. </w:t>
      </w:r>
    </w:p>
    <w:p w:rsidR="00570011" w:rsidRDefault="005440C9">
      <w:pPr>
        <w:widowControl/>
        <w:shd w:val="clear" w:color="auto" w:fill="FFFFFF"/>
        <w:jc w:val="both"/>
        <w:rPr>
          <w:rFonts w:ascii="Times New Roman CYR" w:hAnsi="Times New Roman CYR" w:cs="Times New Roman CYR"/>
          <w:sz w:val="28"/>
          <w:szCs w:val="28"/>
        </w:rPr>
      </w:pPr>
      <w:r>
        <w:rPr>
          <w:rFonts w:ascii="Times New Roman CYR" w:hAnsi="Times New Roman CYR" w:cs="Times New Roman CYR"/>
          <w:color w:val="000000"/>
          <w:sz w:val="28"/>
          <w:szCs w:val="28"/>
        </w:rPr>
        <w:tab/>
        <w:t>Выполнены работы по капитальному ремонту ветхих водопроводных сетей, водозабора, а также приобретено технологическое оборудование для котельной.</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Основными проблемами в сфере жилищно-коммунального хозяйства в районе является</w:t>
      </w:r>
      <w:r>
        <w:rPr>
          <w:rFonts w:ascii="Times New Roman CYR" w:hAnsi="Times New Roman CYR" w:cs="Times New Roman CYR"/>
          <w:kern w:val="20"/>
          <w:sz w:val="28"/>
          <w:szCs w:val="28"/>
        </w:rPr>
        <w:t xml:space="preserve">: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необходимость замены 41,4 % протяженности, имеющихся водопроводных сетей. Наиболее остро эта проблема стоит с районном центре - с.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 xml:space="preserve">, в сёлах - Большой </w:t>
      </w:r>
      <w:proofErr w:type="spellStart"/>
      <w:r>
        <w:rPr>
          <w:rFonts w:ascii="Times New Roman CYR" w:hAnsi="Times New Roman CYR" w:cs="Times New Roman CYR"/>
          <w:kern w:val="20"/>
          <w:sz w:val="28"/>
          <w:szCs w:val="28"/>
        </w:rPr>
        <w:t>Хабык</w:t>
      </w:r>
      <w:proofErr w:type="spellEnd"/>
      <w:r>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Новоберёзовка</w:t>
      </w:r>
      <w:proofErr w:type="spellEnd"/>
      <w:r>
        <w:rPr>
          <w:rFonts w:ascii="Times New Roman CYR" w:hAnsi="Times New Roman CYR" w:cs="Times New Roman CYR"/>
          <w:kern w:val="20"/>
          <w:sz w:val="28"/>
          <w:szCs w:val="28"/>
        </w:rPr>
        <w:t>, Б/</w:t>
      </w:r>
      <w:proofErr w:type="spellStart"/>
      <w:r>
        <w:rPr>
          <w:rFonts w:ascii="Times New Roman CYR" w:hAnsi="Times New Roman CYR" w:cs="Times New Roman CYR"/>
          <w:kern w:val="20"/>
          <w:sz w:val="28"/>
          <w:szCs w:val="28"/>
        </w:rPr>
        <w:t>Кныши</w:t>
      </w:r>
      <w:proofErr w:type="spellEnd"/>
      <w:r>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Добромысловка</w:t>
      </w:r>
      <w:proofErr w:type="spellEnd"/>
      <w:r>
        <w:rPr>
          <w:rFonts w:ascii="Times New Roman CYR" w:hAnsi="Times New Roman CYR" w:cs="Times New Roman CYR"/>
          <w:kern w:val="20"/>
          <w:sz w:val="28"/>
          <w:szCs w:val="28"/>
        </w:rPr>
        <w:t xml:space="preserve">, п. Центральный ;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необходимость расширения водопроводных сетей в с.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 как в ранее существовавших улицах , так и на  вновь возводимых жилых массивах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отсутствие очистных сооружений в с.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отсутствие полигона переработки и утилизации ТБО в с.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 xml:space="preserve">; </w:t>
      </w:r>
    </w:p>
    <w:p w:rsidR="00570011" w:rsidRDefault="005440C9">
      <w:pPr>
        <w:widowControl/>
        <w:ind w:firstLine="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-оснащение современным оборудованием муниципальных котельных в с. </w:t>
      </w:r>
      <w:proofErr w:type="spellStart"/>
      <w:r>
        <w:rPr>
          <w:rFonts w:ascii="Times New Roman CYR" w:hAnsi="Times New Roman CYR" w:cs="Times New Roman CYR"/>
          <w:kern w:val="20"/>
          <w:sz w:val="28"/>
          <w:szCs w:val="28"/>
        </w:rPr>
        <w:t>Идринское</w:t>
      </w:r>
      <w:proofErr w:type="spellEnd"/>
      <w:r>
        <w:rPr>
          <w:rFonts w:ascii="Times New Roman CYR" w:hAnsi="Times New Roman CYR" w:cs="Times New Roman CYR"/>
          <w:kern w:val="20"/>
          <w:sz w:val="28"/>
          <w:szCs w:val="28"/>
        </w:rPr>
        <w:t xml:space="preserve"> ;</w:t>
      </w:r>
    </w:p>
    <w:p w:rsidR="00570011" w:rsidRDefault="005440C9">
      <w:pPr>
        <w:widowControl/>
        <w:ind w:left="48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p>
    <w:p w:rsidR="00570011" w:rsidRDefault="00570011">
      <w:pPr>
        <w:rPr>
          <w:rFonts w:ascii="Arial" w:hAnsi="Arial" w:cs="Arial"/>
          <w:sz w:val="20"/>
          <w:szCs w:val="20"/>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23. </w:t>
      </w:r>
      <w:r>
        <w:rPr>
          <w:rFonts w:ascii="Times New Roman CYR" w:hAnsi="Times New Roman CYR" w:cs="Times New Roman CYR"/>
          <w:b/>
          <w:bCs/>
          <w:color w:val="000000"/>
          <w:sz w:val="28"/>
          <w:szCs w:val="28"/>
        </w:rPr>
        <w:t>Экологическая ситуация</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района количество объектов, имеющих выбросы загрязняющих веществ являются 4 организации. Общее количество источников выбросов загрязняющих веществ составляет 43 ед. Объём загрязняющих веществ, отходящих от стационарных источников загрязнения атмосферного воздуха, по итогам 2015 года составил 410,0 т., что на 13,8 % выше уровня 2014 года. Увеличение показателя, обусловлено более  низкими температурными режимами, в период отопления, что повлекло увеличение расхода  (сжигания твёрдого топлива),  а соответственно и выбросов в атмосферный воздух.</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Объём загрязняющих веществ, отходящих от стационарных источников загрязнения атмосферного воздуха, уловленных и обезвреженных, ниже уровня 2014 года на 65,5 % и составляет 21,0 т. </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На снижении данного показателя отражается тот факт, что золоулавливающие устройства, на основных и наиболее крупных источниках теплоснабжения были установлены более 1 - -15 лет назад и постепенно утратили свои функции. В перспективе наблюдается положительная динамика, так как планируется постепенное их обновление, замена на более эффективные.</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Выше перечисленными фактами объясняется значение и динамика показателей –  «выброшено в атмосферный воздух загрязняющих веществ от стационарных источников загрязнения атмосферного воздуха» и «темп роста объёма выбросов в атмосферу загрязняющих веществ, стационарными источниками загрязнения, к соответствующему периоду предыдущего года».</w:t>
      </w:r>
    </w:p>
    <w:p w:rsidR="00570011" w:rsidRDefault="005440C9">
      <w:pPr>
        <w:widowControl/>
        <w:spacing w:after="200" w:line="27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выбросов в атмосферный воздух загрязняющих веществ от передвижных источников по итогам 2015 года составил 2801,0 т., что составляет 100,1 % к уровню 2014 года. Не значительный рост показателя в перспективе до 2019 года обусловлен увеличением роста единиц автотранспорта у населения района. </w:t>
      </w:r>
    </w:p>
    <w:p w:rsidR="00570011" w:rsidRDefault="005440C9">
      <w:pPr>
        <w:widowControl/>
        <w:ind w:firstLine="567"/>
        <w:rPr>
          <w:rFonts w:ascii="Times New Roman CYR" w:hAnsi="Times New Roman CYR" w:cs="Times New Roman CYR"/>
          <w:sz w:val="28"/>
          <w:szCs w:val="28"/>
        </w:rPr>
      </w:pPr>
      <w:r>
        <w:rPr>
          <w:rFonts w:ascii="Times New Roman CYR" w:hAnsi="Times New Roman CYR" w:cs="Times New Roman CYR"/>
          <w:sz w:val="28"/>
          <w:szCs w:val="28"/>
        </w:rPr>
        <w:t>Образование отходов производства и потребления за 2015 год на территории района составило 17648,23 тонн, что ниже  уровня 2014 года  на 15 % и в 3,2 раза  выше объёмов 2013 года, за счет того факта, что ранее не все организации района предоставляли отчетность.</w:t>
      </w:r>
    </w:p>
    <w:p w:rsidR="00570011" w:rsidRDefault="005440C9">
      <w:pPr>
        <w:widowControl/>
        <w:ind w:firstLine="567"/>
        <w:rPr>
          <w:rFonts w:ascii="Times New Roman CYR" w:hAnsi="Times New Roman CYR" w:cs="Times New Roman CYR"/>
          <w:sz w:val="28"/>
          <w:szCs w:val="28"/>
        </w:rPr>
      </w:pPr>
      <w:r>
        <w:rPr>
          <w:rFonts w:ascii="Times New Roman CYR" w:hAnsi="Times New Roman CYR" w:cs="Times New Roman CYR"/>
          <w:sz w:val="28"/>
          <w:szCs w:val="28"/>
        </w:rPr>
        <w:t>Снижение объёмов образования отходов производства обусловлено прекращением осуществления деятельности предприятия  по переработке древесины «Каскад +».</w:t>
      </w:r>
    </w:p>
    <w:p w:rsidR="00570011" w:rsidRDefault="005440C9">
      <w:pPr>
        <w:widowControl/>
        <w:ind w:firstLine="567"/>
        <w:rPr>
          <w:rFonts w:ascii="Times New Roman CYR" w:hAnsi="Times New Roman CYR" w:cs="Times New Roman CYR"/>
          <w:sz w:val="28"/>
          <w:szCs w:val="28"/>
        </w:rPr>
      </w:pPr>
      <w:r>
        <w:rPr>
          <w:rFonts w:ascii="Times New Roman CYR" w:hAnsi="Times New Roman CYR" w:cs="Times New Roman CYR"/>
          <w:sz w:val="28"/>
          <w:szCs w:val="28"/>
        </w:rPr>
        <w:t xml:space="preserve">Основная доля отходов производства – 17546,98 т., что составляет 99,4 % от их общего объёма, приходится на отходы V класса опасности для окружающей природной среды - практически неопасные и используются, как вторичное сырьё для подсыпки дорог и изготовления </w:t>
      </w:r>
      <w:proofErr w:type="spellStart"/>
      <w:r>
        <w:rPr>
          <w:rFonts w:ascii="Times New Roman CYR" w:hAnsi="Times New Roman CYR" w:cs="Times New Roman CYR"/>
          <w:sz w:val="28"/>
          <w:szCs w:val="28"/>
        </w:rPr>
        <w:t>шлако</w:t>
      </w:r>
      <w:proofErr w:type="spellEnd"/>
      <w:r>
        <w:rPr>
          <w:rFonts w:ascii="Times New Roman CYR" w:hAnsi="Times New Roman CYR" w:cs="Times New Roman CYR"/>
          <w:sz w:val="28"/>
          <w:szCs w:val="28"/>
        </w:rPr>
        <w:t>-бетонных блоков.</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Так как открытие новых производств и предприятий не планируется, в перспективе до 2019 года значительного изменения показателя не предвидится.</w:t>
      </w:r>
    </w:p>
    <w:p w:rsidR="00570011" w:rsidRDefault="005440C9">
      <w:pPr>
        <w:widowControl/>
        <w:rPr>
          <w:rFonts w:ascii="Times New Roman CYR" w:hAnsi="Times New Roman CYR" w:cs="Times New Roman CYR"/>
          <w:sz w:val="28"/>
          <w:szCs w:val="28"/>
        </w:rPr>
      </w:pPr>
      <w:r>
        <w:rPr>
          <w:rFonts w:ascii="Times New Roman CYR" w:hAnsi="Times New Roman CYR" w:cs="Times New Roman CYR"/>
          <w:sz w:val="28"/>
          <w:szCs w:val="28"/>
        </w:rPr>
        <w:tab/>
        <w:t>Вывезено за год твердых бытовых отходов 1,6 тыс. м. куб., рост показателя к уровню 2014 года составил 33,3 %, в предыдущие два года, организацией, оказывающей услуги по вывозу ТБО, были не  корректно представлены отчёты.</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Объём вывоза жидких бытовых отходов по итогам 2015 года составляет 14,4 тыс. м. куб., увеличение к уровню 2014 года  - 9,1%. Рост показателя обусловлен увеличением устройства септиков населением района. </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Снижение показателя к уровню 2013, года связано с увеличением неучтённых объёмов вывоза жидких бытовых отходов ИП.  </w:t>
      </w:r>
    </w:p>
    <w:p w:rsidR="00570011" w:rsidRDefault="00570011">
      <w:pPr>
        <w:widowControl/>
        <w:spacing w:after="200" w:line="276" w:lineRule="auto"/>
        <w:ind w:firstLine="567"/>
        <w:jc w:val="both"/>
        <w:rPr>
          <w:rFonts w:ascii="Times New Roman CYR" w:hAnsi="Times New Roman CYR" w:cs="Times New Roman CYR"/>
          <w:sz w:val="28"/>
          <w:szCs w:val="28"/>
        </w:rPr>
      </w:pPr>
    </w:p>
    <w:p w:rsidR="00570011" w:rsidRDefault="005440C9">
      <w:pPr>
        <w:rPr>
          <w:rFonts w:ascii="Arial" w:hAnsi="Arial" w:cs="Arial"/>
          <w:sz w:val="20"/>
          <w:szCs w:val="20"/>
        </w:rPr>
      </w:pPr>
      <w:r>
        <w:rPr>
          <w:rFonts w:ascii="Arial" w:hAnsi="Arial" w:cs="Arial"/>
          <w:sz w:val="20"/>
          <w:szCs w:val="20"/>
        </w:rPr>
        <w:lastRenderedPageBreak/>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24. </w:t>
      </w:r>
      <w:r>
        <w:rPr>
          <w:rFonts w:ascii="Times New Roman CYR" w:hAnsi="Times New Roman CYR" w:cs="Times New Roman CYR"/>
          <w:b/>
          <w:bCs/>
          <w:color w:val="000000"/>
          <w:sz w:val="28"/>
          <w:szCs w:val="28"/>
        </w:rPr>
        <w:t>Правонарушения</w:t>
      </w:r>
    </w:p>
    <w:p w:rsidR="00570011" w:rsidRDefault="005440C9">
      <w:pPr>
        <w:widowControl/>
        <w:spacing w:after="120"/>
        <w:ind w:firstLine="567"/>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За 2015год зарегистрировано 231 преступление, что на 82 преступления  больше, чем  в 2014 году. </w:t>
      </w:r>
    </w:p>
    <w:p w:rsidR="00570011" w:rsidRDefault="005440C9">
      <w:pPr>
        <w:widowControl/>
        <w:spacing w:after="120"/>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 предварительной оценке 2016 года в 2016 году будет совершено 225 преступлений, к 2019 году количество зарегистрированных преступлений к 2019году должно составить 215.</w:t>
      </w:r>
    </w:p>
    <w:p w:rsidR="00570011" w:rsidRDefault="005440C9">
      <w:pPr>
        <w:widowControl/>
        <w:spacing w:after="120"/>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зарегистрированных преступлений - тяжких и особо тяжких с 15 по итогам 2014 года возросло до 36 по итогам 2015 года, показатель увеличился в 2,4 раза.</w:t>
      </w:r>
    </w:p>
    <w:p w:rsidR="00570011" w:rsidRDefault="005440C9">
      <w:pPr>
        <w:widowControl/>
        <w:spacing w:after="120"/>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Количество лиц, совершивших преступления со 111 человек за 2014 год, возросло до 170 преступлений, по итогам  2015 года,  что выше  уровня 2015 года на 53,2 </w:t>
      </w:r>
    </w:p>
    <w:p w:rsidR="00570011" w:rsidRDefault="005440C9">
      <w:pPr>
        <w:widowControl/>
        <w:spacing w:after="120"/>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преступлений, совершенных не совершеннолетними, или при их участии с 8  по итогам 2014 года увеличилось до 13, по оценке 2016 года таких преступлений ожидается 10, в перспективе 2019 года намечается положительная динамика сокращения до 8 преступлений. </w:t>
      </w:r>
    </w:p>
    <w:p w:rsidR="00570011" w:rsidRDefault="005440C9">
      <w:pPr>
        <w:widowControl/>
        <w:spacing w:after="120"/>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зарегистрированных </w:t>
      </w:r>
      <w:proofErr w:type="spellStart"/>
      <w:r>
        <w:rPr>
          <w:rFonts w:ascii="Times New Roman CYR" w:hAnsi="Times New Roman CYR" w:cs="Times New Roman CYR"/>
          <w:kern w:val="20"/>
          <w:sz w:val="28"/>
          <w:szCs w:val="28"/>
        </w:rPr>
        <w:t>дорожно</w:t>
      </w:r>
      <w:proofErr w:type="spellEnd"/>
      <w:r>
        <w:rPr>
          <w:rFonts w:ascii="Times New Roman CYR" w:hAnsi="Times New Roman CYR" w:cs="Times New Roman CYR"/>
          <w:kern w:val="20"/>
          <w:sz w:val="28"/>
          <w:szCs w:val="28"/>
        </w:rPr>
        <w:t xml:space="preserve"> - транспортных происшествий по итогам 2015 года составило  – 84 единицы, что выше уровня  2014 года на 7,7  %. </w:t>
      </w:r>
    </w:p>
    <w:p w:rsidR="00570011" w:rsidRDefault="005440C9">
      <w:pPr>
        <w:widowControl/>
        <w:spacing w:after="120"/>
        <w:ind w:firstLine="708"/>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w:t>
      </w:r>
      <w:proofErr w:type="spellStart"/>
      <w:r>
        <w:rPr>
          <w:rFonts w:ascii="Times New Roman CYR" w:hAnsi="Times New Roman CYR" w:cs="Times New Roman CYR"/>
          <w:kern w:val="20"/>
          <w:sz w:val="28"/>
          <w:szCs w:val="28"/>
        </w:rPr>
        <w:t>дорожно</w:t>
      </w:r>
      <w:proofErr w:type="spellEnd"/>
      <w:r>
        <w:rPr>
          <w:rFonts w:ascii="Times New Roman CYR" w:hAnsi="Times New Roman CYR" w:cs="Times New Roman CYR"/>
          <w:kern w:val="20"/>
          <w:sz w:val="28"/>
          <w:szCs w:val="28"/>
        </w:rPr>
        <w:t xml:space="preserve"> – транспортных происшествий, совершению которых сопутствовало наличие неудовлетворительных дорожных условий, увеличилось по итогам 2015 года на 8,3 %.  </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Количество подразделений в сфере гражданской обороны, чрезвычайных ситуаций и пожарной безопасности в 2015 году, остаётся на уровне 2014 и представлены:</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пожарная часть № 51 федерального подчинения;</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 </w:t>
      </w:r>
      <w:proofErr w:type="spellStart"/>
      <w:r>
        <w:rPr>
          <w:rFonts w:ascii="Times New Roman CYR" w:hAnsi="Times New Roman CYR" w:cs="Times New Roman CYR"/>
          <w:kern w:val="20"/>
          <w:sz w:val="28"/>
          <w:szCs w:val="28"/>
        </w:rPr>
        <w:t>пожарно</w:t>
      </w:r>
      <w:proofErr w:type="spellEnd"/>
      <w:r>
        <w:rPr>
          <w:rFonts w:ascii="Times New Roman CYR" w:hAnsi="Times New Roman CYR" w:cs="Times New Roman CYR"/>
          <w:kern w:val="20"/>
          <w:sz w:val="28"/>
          <w:szCs w:val="28"/>
        </w:rPr>
        <w:t xml:space="preserve"> - химическая станция 1 - </w:t>
      </w:r>
      <w:proofErr w:type="spellStart"/>
      <w:r>
        <w:rPr>
          <w:rFonts w:ascii="Times New Roman CYR" w:hAnsi="Times New Roman CYR" w:cs="Times New Roman CYR"/>
          <w:kern w:val="20"/>
          <w:sz w:val="28"/>
          <w:szCs w:val="28"/>
        </w:rPr>
        <w:t>го</w:t>
      </w:r>
      <w:proofErr w:type="spellEnd"/>
      <w:r>
        <w:rPr>
          <w:rFonts w:ascii="Times New Roman CYR" w:hAnsi="Times New Roman CYR" w:cs="Times New Roman CYR"/>
          <w:kern w:val="20"/>
          <w:sz w:val="28"/>
          <w:szCs w:val="28"/>
        </w:rPr>
        <w:t xml:space="preserve"> типа КГАУ "</w:t>
      </w:r>
      <w:proofErr w:type="spellStart"/>
      <w:r>
        <w:rPr>
          <w:rFonts w:ascii="Times New Roman CYR" w:hAnsi="Times New Roman CYR" w:cs="Times New Roman CYR"/>
          <w:kern w:val="20"/>
          <w:sz w:val="28"/>
          <w:szCs w:val="28"/>
        </w:rPr>
        <w:t>Лесопожарный</w:t>
      </w:r>
      <w:proofErr w:type="spellEnd"/>
      <w:r>
        <w:rPr>
          <w:rFonts w:ascii="Times New Roman CYR" w:hAnsi="Times New Roman CYR" w:cs="Times New Roman CYR"/>
          <w:kern w:val="20"/>
          <w:sz w:val="28"/>
          <w:szCs w:val="28"/>
        </w:rPr>
        <w:t xml:space="preserve"> центр </w:t>
      </w:r>
      <w:proofErr w:type="spellStart"/>
      <w:r>
        <w:rPr>
          <w:rFonts w:ascii="Times New Roman CYR" w:hAnsi="Times New Roman CYR" w:cs="Times New Roman CYR"/>
          <w:kern w:val="20"/>
          <w:sz w:val="28"/>
          <w:szCs w:val="28"/>
        </w:rPr>
        <w:t>Идринский</w:t>
      </w:r>
      <w:proofErr w:type="spellEnd"/>
      <w:r>
        <w:rPr>
          <w:rFonts w:ascii="Times New Roman CYR" w:hAnsi="Times New Roman CYR" w:cs="Times New Roman CYR"/>
          <w:kern w:val="20"/>
          <w:sz w:val="28"/>
          <w:szCs w:val="28"/>
        </w:rPr>
        <w:t>";</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ab/>
        <w:t xml:space="preserve">- 3 подразделениями краевого подчинения -  </w:t>
      </w:r>
      <w:proofErr w:type="spellStart"/>
      <w:r>
        <w:rPr>
          <w:rFonts w:ascii="Times New Roman CYR" w:hAnsi="Times New Roman CYR" w:cs="Times New Roman CYR"/>
          <w:kern w:val="20"/>
          <w:sz w:val="28"/>
          <w:szCs w:val="28"/>
        </w:rPr>
        <w:t>Отрокский</w:t>
      </w:r>
      <w:proofErr w:type="spellEnd"/>
      <w:r>
        <w:rPr>
          <w:rFonts w:ascii="Times New Roman CYR" w:hAnsi="Times New Roman CYR" w:cs="Times New Roman CYR"/>
          <w:kern w:val="20"/>
          <w:sz w:val="28"/>
          <w:szCs w:val="28"/>
        </w:rPr>
        <w:t xml:space="preserve">, Екатерининский, </w:t>
      </w:r>
      <w:proofErr w:type="spellStart"/>
      <w:r>
        <w:rPr>
          <w:rFonts w:ascii="Times New Roman CYR" w:hAnsi="Times New Roman CYR" w:cs="Times New Roman CYR"/>
          <w:kern w:val="20"/>
          <w:sz w:val="28"/>
          <w:szCs w:val="28"/>
        </w:rPr>
        <w:t>Большехабыкский</w:t>
      </w:r>
      <w:proofErr w:type="spellEnd"/>
      <w:r>
        <w:rPr>
          <w:rFonts w:ascii="Times New Roman CYR" w:hAnsi="Times New Roman CYR" w:cs="Times New Roman CYR"/>
          <w:kern w:val="20"/>
          <w:sz w:val="28"/>
          <w:szCs w:val="28"/>
        </w:rPr>
        <w:t>;</w:t>
      </w:r>
    </w:p>
    <w:p w:rsidR="00570011" w:rsidRDefault="005440C9">
      <w:pPr>
        <w:widowControl/>
        <w:spacing w:after="120"/>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- 4 пожарные команды, при Никольском, Новотроицком, </w:t>
      </w:r>
      <w:proofErr w:type="spellStart"/>
      <w:r>
        <w:rPr>
          <w:rFonts w:ascii="Times New Roman CYR" w:hAnsi="Times New Roman CYR" w:cs="Times New Roman CYR"/>
          <w:kern w:val="20"/>
          <w:sz w:val="28"/>
          <w:szCs w:val="28"/>
        </w:rPr>
        <w:t>Большекнышинском</w:t>
      </w:r>
      <w:proofErr w:type="spellEnd"/>
      <w:r>
        <w:rPr>
          <w:rFonts w:ascii="Times New Roman CYR" w:hAnsi="Times New Roman CYR" w:cs="Times New Roman CYR"/>
          <w:kern w:val="20"/>
          <w:sz w:val="28"/>
          <w:szCs w:val="28"/>
        </w:rPr>
        <w:t xml:space="preserve"> и Романовском сельсоветах, находящиеся на финансировании за счёт средств местного бюджета.</w:t>
      </w:r>
    </w:p>
    <w:p w:rsidR="00570011" w:rsidRDefault="005440C9">
      <w:pPr>
        <w:widowControl/>
        <w:spacing w:after="120"/>
        <w:jc w:val="both"/>
        <w:rPr>
          <w:rFonts w:ascii="Arial CYR" w:hAnsi="Arial CYR" w:cs="Arial CYR"/>
          <w:sz w:val="16"/>
          <w:szCs w:val="16"/>
        </w:rPr>
      </w:pPr>
      <w:r>
        <w:rPr>
          <w:rFonts w:ascii="Times New Roman CYR" w:hAnsi="Times New Roman CYR" w:cs="Times New Roman CYR"/>
          <w:kern w:val="20"/>
          <w:sz w:val="28"/>
          <w:szCs w:val="28"/>
        </w:rPr>
        <w:t>Общая численность служащих в подразделениях составляет 82 человека.</w:t>
      </w:r>
    </w:p>
    <w:p w:rsidR="00570011" w:rsidRDefault="00570011">
      <w:pPr>
        <w:widowControl/>
        <w:spacing w:after="200" w:line="276" w:lineRule="auto"/>
        <w:jc w:val="both"/>
        <w:rPr>
          <w:rFonts w:ascii="Times New Roman CYR" w:hAnsi="Times New Roman CYR" w:cs="Times New Roman CYR"/>
          <w:sz w:val="28"/>
          <w:szCs w:val="28"/>
        </w:rPr>
      </w:pP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lastRenderedPageBreak/>
        <w:t xml:space="preserve"> </w:t>
      </w:r>
    </w:p>
    <w:p w:rsidR="00143B01" w:rsidRDefault="005440C9">
      <w:pPr>
        <w:rPr>
          <w:rFonts w:ascii="Arial" w:hAnsi="Arial" w:cs="Arial"/>
          <w:sz w:val="20"/>
          <w:szCs w:val="20"/>
        </w:rPr>
        <w:sectPr w:rsidR="00143B01">
          <w:pgSz w:w="12240" w:h="15840"/>
          <w:pgMar w:top="1134" w:right="850" w:bottom="1134" w:left="1701" w:header="720" w:footer="720" w:gutter="0"/>
          <w:cols w:space="720"/>
          <w:noEndnote/>
        </w:sect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sidRPr="00F21D88">
        <w:rPr>
          <w:b/>
          <w:bCs/>
          <w:color w:val="000000"/>
          <w:sz w:val="28"/>
          <w:szCs w:val="28"/>
        </w:rPr>
        <w:lastRenderedPageBreak/>
        <w:t xml:space="preserve">25. </w:t>
      </w:r>
      <w:r>
        <w:rPr>
          <w:rFonts w:ascii="Times New Roman CYR" w:hAnsi="Times New Roman CYR" w:cs="Times New Roman CYR"/>
          <w:b/>
          <w:bCs/>
          <w:color w:val="000000"/>
          <w:sz w:val="28"/>
          <w:szCs w:val="28"/>
        </w:rPr>
        <w:t>Реализация на территории муниципального образования федеральных и краевых целевых программ</w:t>
      </w:r>
    </w:p>
    <w:p w:rsidR="00570011" w:rsidRDefault="00570011">
      <w:pPr>
        <w:rPr>
          <w:rFonts w:ascii="Arial" w:hAnsi="Arial" w:cs="Arial"/>
          <w:sz w:val="16"/>
          <w:szCs w:val="16"/>
        </w:rPr>
      </w:pPr>
    </w:p>
    <w:tbl>
      <w:tblPr>
        <w:tblW w:w="14474" w:type="dxa"/>
        <w:tblInd w:w="93" w:type="dxa"/>
        <w:tblLayout w:type="fixed"/>
        <w:tblLook w:val="04A0" w:firstRow="1" w:lastRow="0" w:firstColumn="1" w:lastColumn="0" w:noHBand="0" w:noVBand="1"/>
      </w:tblPr>
      <w:tblGrid>
        <w:gridCol w:w="486"/>
        <w:gridCol w:w="2648"/>
        <w:gridCol w:w="1559"/>
        <w:gridCol w:w="992"/>
        <w:gridCol w:w="1074"/>
        <w:gridCol w:w="900"/>
        <w:gridCol w:w="942"/>
        <w:gridCol w:w="1140"/>
        <w:gridCol w:w="1080"/>
        <w:gridCol w:w="818"/>
        <w:gridCol w:w="850"/>
        <w:gridCol w:w="993"/>
        <w:gridCol w:w="992"/>
      </w:tblGrid>
      <w:tr w:rsidR="001E1180" w:rsidRPr="00143B01" w:rsidTr="001E1180">
        <w:trPr>
          <w:trHeight w:val="375"/>
        </w:trPr>
        <w:tc>
          <w:tcPr>
            <w:tcW w:w="14474" w:type="dxa"/>
            <w:gridSpan w:val="13"/>
            <w:tcBorders>
              <w:top w:val="nil"/>
              <w:left w:val="nil"/>
              <w:bottom w:val="nil"/>
              <w:right w:val="nil"/>
            </w:tcBorders>
            <w:shd w:val="clear" w:color="auto" w:fill="auto"/>
            <w:vAlign w:val="bottom"/>
            <w:hideMark/>
          </w:tcPr>
          <w:p w:rsidR="00143B01" w:rsidRPr="00143B01" w:rsidRDefault="00143B01" w:rsidP="00143B01">
            <w:pPr>
              <w:widowControl/>
              <w:autoSpaceDE/>
              <w:autoSpaceDN/>
              <w:adjustRightInd/>
              <w:jc w:val="center"/>
              <w:rPr>
                <w:rFonts w:eastAsia="Times New Roman"/>
                <w:b/>
                <w:bCs/>
                <w:sz w:val="28"/>
                <w:szCs w:val="28"/>
              </w:rPr>
            </w:pPr>
            <w:r w:rsidRPr="00143B01">
              <w:rPr>
                <w:rFonts w:eastAsia="Times New Roman"/>
                <w:b/>
                <w:bCs/>
                <w:sz w:val="28"/>
                <w:szCs w:val="28"/>
              </w:rPr>
              <w:t>Отчет о реализации муниципальных программ за 2015 год</w:t>
            </w:r>
          </w:p>
        </w:tc>
      </w:tr>
      <w:tr w:rsidR="001E1180" w:rsidRPr="00143B01" w:rsidTr="001E1180">
        <w:trPr>
          <w:trHeight w:val="300"/>
        </w:trPr>
        <w:tc>
          <w:tcPr>
            <w:tcW w:w="14474" w:type="dxa"/>
            <w:gridSpan w:val="13"/>
            <w:tcBorders>
              <w:top w:val="nil"/>
              <w:left w:val="nil"/>
              <w:bottom w:val="single" w:sz="4" w:space="0" w:color="auto"/>
              <w:right w:val="nil"/>
            </w:tcBorders>
            <w:shd w:val="clear" w:color="auto" w:fill="auto"/>
            <w:vAlign w:val="bottom"/>
            <w:hideMark/>
          </w:tcPr>
          <w:p w:rsidR="00143B01" w:rsidRPr="00143B01" w:rsidRDefault="00143B01" w:rsidP="00143B01">
            <w:pPr>
              <w:widowControl/>
              <w:autoSpaceDE/>
              <w:autoSpaceDN/>
              <w:adjustRightInd/>
              <w:rPr>
                <w:rFonts w:eastAsia="Times New Roman"/>
                <w:sz w:val="20"/>
                <w:szCs w:val="20"/>
              </w:rPr>
            </w:pPr>
            <w:r w:rsidRPr="00143B01">
              <w:rPr>
                <w:rFonts w:eastAsia="Times New Roman"/>
                <w:sz w:val="20"/>
                <w:szCs w:val="20"/>
              </w:rPr>
              <w:t> </w:t>
            </w:r>
          </w:p>
        </w:tc>
      </w:tr>
      <w:tr w:rsidR="00143B01" w:rsidRPr="00143B01" w:rsidTr="001E1180">
        <w:trPr>
          <w:trHeight w:val="795"/>
        </w:trPr>
        <w:tc>
          <w:tcPr>
            <w:tcW w:w="486"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sz w:val="20"/>
                <w:szCs w:val="20"/>
              </w:rPr>
            </w:pPr>
            <w:r w:rsidRPr="00143B01">
              <w:rPr>
                <w:rFonts w:eastAsia="Times New Roman"/>
                <w:sz w:val="20"/>
                <w:szCs w:val="20"/>
              </w:rPr>
              <w:t>№ п/п</w:t>
            </w:r>
          </w:p>
        </w:tc>
        <w:tc>
          <w:tcPr>
            <w:tcW w:w="2648"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sz w:val="20"/>
                <w:szCs w:val="20"/>
              </w:rPr>
            </w:pPr>
            <w:r w:rsidRPr="00143B01">
              <w:rPr>
                <w:rFonts w:eastAsia="Times New Roman"/>
                <w:sz w:val="20"/>
                <w:szCs w:val="20"/>
              </w:rPr>
              <w:t>Наименование программы, подпрограммы (мероприятия)</w:t>
            </w:r>
          </w:p>
        </w:tc>
        <w:tc>
          <w:tcPr>
            <w:tcW w:w="1559" w:type="dxa"/>
            <w:vMerge w:val="restart"/>
            <w:tcBorders>
              <w:top w:val="nil"/>
              <w:left w:val="single" w:sz="4" w:space="0" w:color="auto"/>
              <w:bottom w:val="single" w:sz="4" w:space="0" w:color="000000"/>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sz w:val="20"/>
                <w:szCs w:val="20"/>
              </w:rPr>
            </w:pPr>
            <w:r w:rsidRPr="00143B01">
              <w:rPr>
                <w:rFonts w:eastAsia="Times New Roman"/>
                <w:sz w:val="20"/>
                <w:szCs w:val="20"/>
              </w:rPr>
              <w:t>Главные распорядители бюджетных средств по программе</w:t>
            </w:r>
          </w:p>
        </w:tc>
        <w:tc>
          <w:tcPr>
            <w:tcW w:w="2066" w:type="dxa"/>
            <w:gridSpan w:val="2"/>
            <w:tcBorders>
              <w:top w:val="single" w:sz="4" w:space="0" w:color="auto"/>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Краевой бюджет</w:t>
            </w:r>
          </w:p>
        </w:tc>
        <w:tc>
          <w:tcPr>
            <w:tcW w:w="1842" w:type="dxa"/>
            <w:gridSpan w:val="2"/>
            <w:tcBorders>
              <w:top w:val="single" w:sz="4" w:space="0" w:color="auto"/>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Федеральный бюджет</w:t>
            </w:r>
          </w:p>
        </w:tc>
        <w:tc>
          <w:tcPr>
            <w:tcW w:w="2220" w:type="dxa"/>
            <w:gridSpan w:val="2"/>
            <w:tcBorders>
              <w:top w:val="single" w:sz="4" w:space="0" w:color="auto"/>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Местный бюджет</w:t>
            </w:r>
          </w:p>
        </w:tc>
        <w:tc>
          <w:tcPr>
            <w:tcW w:w="1668" w:type="dxa"/>
            <w:gridSpan w:val="2"/>
            <w:tcBorders>
              <w:top w:val="single" w:sz="4" w:space="0" w:color="auto"/>
              <w:left w:val="nil"/>
              <w:bottom w:val="single" w:sz="4" w:space="0" w:color="auto"/>
              <w:right w:val="single" w:sz="4" w:space="0" w:color="000000"/>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внебюджетные источники</w:t>
            </w:r>
          </w:p>
        </w:tc>
        <w:tc>
          <w:tcPr>
            <w:tcW w:w="1985" w:type="dxa"/>
            <w:gridSpan w:val="2"/>
            <w:tcBorders>
              <w:top w:val="single" w:sz="4" w:space="0" w:color="auto"/>
              <w:left w:val="nil"/>
              <w:bottom w:val="single" w:sz="4" w:space="0" w:color="auto"/>
              <w:right w:val="single" w:sz="4" w:space="0" w:color="000000"/>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 xml:space="preserve">Итого исполнено по программе, </w:t>
            </w:r>
            <w:proofErr w:type="spellStart"/>
            <w:r w:rsidRPr="00143B01">
              <w:rPr>
                <w:rFonts w:eastAsia="Times New Roman"/>
              </w:rPr>
              <w:t>тыс.руб</w:t>
            </w:r>
            <w:proofErr w:type="spellEnd"/>
            <w:r w:rsidRPr="00143B01">
              <w:rPr>
                <w:rFonts w:eastAsia="Times New Roman"/>
              </w:rPr>
              <w:t>.</w:t>
            </w:r>
          </w:p>
        </w:tc>
      </w:tr>
      <w:tr w:rsidR="00143B01" w:rsidRPr="00143B01" w:rsidTr="001E1180">
        <w:trPr>
          <w:trHeight w:val="300"/>
        </w:trPr>
        <w:tc>
          <w:tcPr>
            <w:tcW w:w="486"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sz w:val="20"/>
                <w:szCs w:val="20"/>
              </w:rPr>
            </w:pPr>
          </w:p>
        </w:tc>
        <w:tc>
          <w:tcPr>
            <w:tcW w:w="2648"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143B01" w:rsidRPr="00143B01" w:rsidRDefault="00143B01" w:rsidP="00143B01">
            <w:pPr>
              <w:widowControl/>
              <w:autoSpaceDE/>
              <w:autoSpaceDN/>
              <w:adjustRightInd/>
              <w:rPr>
                <w:rFonts w:eastAsia="Times New Roman"/>
                <w:sz w:val="20"/>
                <w:szCs w:val="20"/>
              </w:rPr>
            </w:pP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план</w:t>
            </w:r>
          </w:p>
        </w:tc>
        <w:tc>
          <w:tcPr>
            <w:tcW w:w="1074"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факт</w:t>
            </w:r>
          </w:p>
        </w:tc>
        <w:tc>
          <w:tcPr>
            <w:tcW w:w="900"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план</w:t>
            </w:r>
          </w:p>
        </w:tc>
        <w:tc>
          <w:tcPr>
            <w:tcW w:w="942"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факт</w:t>
            </w:r>
          </w:p>
        </w:tc>
        <w:tc>
          <w:tcPr>
            <w:tcW w:w="1140"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план</w:t>
            </w:r>
          </w:p>
        </w:tc>
        <w:tc>
          <w:tcPr>
            <w:tcW w:w="1080"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факт</w:t>
            </w:r>
          </w:p>
        </w:tc>
        <w:tc>
          <w:tcPr>
            <w:tcW w:w="818"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план</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факт</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план</w:t>
            </w: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jc w:val="center"/>
              <w:rPr>
                <w:rFonts w:eastAsia="Times New Roman"/>
              </w:rPr>
            </w:pPr>
            <w:r w:rsidRPr="00143B01">
              <w:rPr>
                <w:rFonts w:eastAsia="Times New Roman"/>
              </w:rPr>
              <w:t>факт</w:t>
            </w:r>
          </w:p>
        </w:tc>
      </w:tr>
      <w:tr w:rsidR="00143B01" w:rsidRPr="00143B01" w:rsidTr="001E1180">
        <w:trPr>
          <w:trHeight w:val="690"/>
        </w:trPr>
        <w:tc>
          <w:tcPr>
            <w:tcW w:w="486"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sz w:val="20"/>
                <w:szCs w:val="20"/>
              </w:rPr>
            </w:pPr>
          </w:p>
        </w:tc>
        <w:tc>
          <w:tcPr>
            <w:tcW w:w="2648"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143B01" w:rsidRPr="00143B01" w:rsidRDefault="00143B01" w:rsidP="00143B01">
            <w:pPr>
              <w:widowControl/>
              <w:autoSpaceDE/>
              <w:autoSpaceDN/>
              <w:adjustRightInd/>
              <w:rPr>
                <w:rFonts w:eastAsia="Times New Roman"/>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1074"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900"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942"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1140"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1080"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818"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850"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993"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c>
          <w:tcPr>
            <w:tcW w:w="992" w:type="dxa"/>
            <w:vMerge/>
            <w:tcBorders>
              <w:top w:val="nil"/>
              <w:left w:val="single" w:sz="4" w:space="0" w:color="auto"/>
              <w:bottom w:val="single" w:sz="4" w:space="0" w:color="auto"/>
              <w:right w:val="single" w:sz="4" w:space="0" w:color="auto"/>
            </w:tcBorders>
            <w:vAlign w:val="center"/>
            <w:hideMark/>
          </w:tcPr>
          <w:p w:rsidR="00143B01" w:rsidRPr="00143B01" w:rsidRDefault="00143B01" w:rsidP="00143B01">
            <w:pPr>
              <w:widowControl/>
              <w:autoSpaceDE/>
              <w:autoSpaceDN/>
              <w:adjustRightInd/>
              <w:rPr>
                <w:rFonts w:eastAsia="Times New Roman"/>
              </w:rPr>
            </w:pPr>
          </w:p>
        </w:tc>
      </w:tr>
      <w:tr w:rsidR="00143B01" w:rsidRPr="00143B01" w:rsidTr="001E1180">
        <w:trPr>
          <w:trHeight w:val="129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ascii="Calibri" w:eastAsia="Times New Roman" w:hAnsi="Calibri"/>
                <w:color w:val="000000"/>
                <w:sz w:val="22"/>
                <w:szCs w:val="22"/>
              </w:rPr>
            </w:pPr>
            <w:r w:rsidRPr="00143B01">
              <w:rPr>
                <w:rFonts w:ascii="Calibri" w:eastAsia="Times New Roman" w:hAnsi="Calibri"/>
                <w:color w:val="000000"/>
                <w:sz w:val="22"/>
                <w:szCs w:val="22"/>
              </w:rPr>
              <w:t>1</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«Создание условий для развития образования </w:t>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 на»</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Управление образования администрации </w:t>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210167,9</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204332,5</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999,98</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999,98</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138586,4</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138113,6</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2883,2</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2649,8</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352637,5</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346095,9</w:t>
            </w:r>
          </w:p>
        </w:tc>
      </w:tr>
      <w:tr w:rsidR="00143B01" w:rsidRPr="00143B01" w:rsidTr="001E1180">
        <w:trPr>
          <w:trHeight w:val="55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ascii="Calibri" w:eastAsia="Times New Roman" w:hAnsi="Calibri"/>
                <w:color w:val="000000"/>
                <w:sz w:val="22"/>
                <w:szCs w:val="22"/>
              </w:rPr>
            </w:pPr>
            <w:r w:rsidRPr="00143B01">
              <w:rPr>
                <w:rFonts w:ascii="Calibri" w:eastAsia="Times New Roman" w:hAnsi="Calibri"/>
                <w:color w:val="000000"/>
                <w:sz w:val="22"/>
                <w:szCs w:val="22"/>
              </w:rPr>
              <w:t>2</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«Система социальной защиты населения </w:t>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Управление социальной защиты </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36801,5</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36801,5</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36801,5</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36801,5</w:t>
            </w:r>
          </w:p>
        </w:tc>
      </w:tr>
      <w:tr w:rsidR="00143B01" w:rsidRPr="00143B01" w:rsidTr="001E1180">
        <w:trPr>
          <w:trHeight w:val="9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ascii="Calibri" w:eastAsia="Times New Roman" w:hAnsi="Calibri"/>
                <w:color w:val="000000"/>
                <w:sz w:val="22"/>
                <w:szCs w:val="22"/>
              </w:rPr>
            </w:pPr>
            <w:r w:rsidRPr="00143B01">
              <w:rPr>
                <w:rFonts w:ascii="Calibri" w:eastAsia="Times New Roman" w:hAnsi="Calibri"/>
                <w:color w:val="000000"/>
                <w:sz w:val="22"/>
                <w:szCs w:val="22"/>
              </w:rPr>
              <w:t>3</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«Обеспечение жизнедеятельности территории </w:t>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 </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Администрация </w:t>
            </w:r>
            <w:r w:rsidRPr="00143B01">
              <w:rPr>
                <w:rFonts w:eastAsia="Times New Roman"/>
                <w:color w:val="000000"/>
                <w:sz w:val="22"/>
                <w:szCs w:val="22"/>
              </w:rPr>
              <w:br/>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347,4</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711,34</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7283,48</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7146,4</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7630,9</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7857,7</w:t>
            </w:r>
          </w:p>
        </w:tc>
      </w:tr>
      <w:tr w:rsidR="00143B01" w:rsidRPr="00143B01" w:rsidTr="001E1180">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ascii="Calibri" w:eastAsia="Times New Roman" w:hAnsi="Calibri"/>
                <w:color w:val="000000"/>
                <w:sz w:val="22"/>
                <w:szCs w:val="22"/>
              </w:rPr>
            </w:pPr>
            <w:r w:rsidRPr="00143B01">
              <w:rPr>
                <w:rFonts w:ascii="Calibri" w:eastAsia="Times New Roman" w:hAnsi="Calibri"/>
                <w:color w:val="000000"/>
                <w:sz w:val="22"/>
                <w:szCs w:val="22"/>
              </w:rPr>
              <w:t>4</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Создание условий для развития культуры </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ОКСМ</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595,6</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595,6</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83,9</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83,9</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40896</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40896</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1139,5</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1139,5</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42715,0</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42715,0</w:t>
            </w:r>
          </w:p>
        </w:tc>
      </w:tr>
      <w:tr w:rsidR="00143B01" w:rsidRPr="00143B01" w:rsidTr="001E1180">
        <w:trPr>
          <w:trHeight w:val="6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ascii="Calibri" w:eastAsia="Times New Roman" w:hAnsi="Calibri"/>
                <w:color w:val="000000"/>
                <w:sz w:val="22"/>
                <w:szCs w:val="22"/>
              </w:rPr>
            </w:pPr>
            <w:r w:rsidRPr="00143B01">
              <w:rPr>
                <w:rFonts w:ascii="Calibri" w:eastAsia="Times New Roman" w:hAnsi="Calibri"/>
                <w:color w:val="000000"/>
                <w:sz w:val="22"/>
                <w:szCs w:val="22"/>
              </w:rPr>
              <w:t>5</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Создание условий для развития физической культуры и спорта </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ОКСМ</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304,09</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304,09</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304,1</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304,1</w:t>
            </w:r>
          </w:p>
        </w:tc>
      </w:tr>
      <w:tr w:rsidR="00143B01" w:rsidRPr="00143B01" w:rsidTr="001E1180">
        <w:trPr>
          <w:trHeight w:val="94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2"/>
                <w:szCs w:val="22"/>
              </w:rPr>
            </w:pPr>
            <w:r w:rsidRPr="00143B01">
              <w:rPr>
                <w:rFonts w:eastAsia="Times New Roman"/>
                <w:color w:val="000000"/>
                <w:sz w:val="22"/>
                <w:szCs w:val="22"/>
              </w:rPr>
              <w:t>6</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Молодежь </w:t>
            </w:r>
            <w:r w:rsidRPr="00143B01">
              <w:rPr>
                <w:rFonts w:eastAsia="Times New Roman"/>
                <w:color w:val="000000"/>
                <w:sz w:val="22"/>
                <w:szCs w:val="22"/>
              </w:rPr>
              <w:br/>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ОКСМ</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451,6</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451,6</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114</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114</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309,05</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309,05</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1358</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1358</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2232,7</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2232,7</w:t>
            </w:r>
          </w:p>
        </w:tc>
      </w:tr>
      <w:tr w:rsidR="00143B01" w:rsidRPr="00143B01" w:rsidTr="001E1180">
        <w:trPr>
          <w:trHeight w:val="12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2"/>
                <w:szCs w:val="22"/>
              </w:rPr>
            </w:pPr>
            <w:r w:rsidRPr="00143B01">
              <w:rPr>
                <w:rFonts w:eastAsia="Times New Roman"/>
                <w:color w:val="000000"/>
                <w:sz w:val="22"/>
                <w:szCs w:val="22"/>
              </w:rPr>
              <w:t>7</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Содействие в развитии и поддержка малого и среднего предпринимательства в </w:t>
            </w:r>
            <w:proofErr w:type="spellStart"/>
            <w:r w:rsidRPr="00143B01">
              <w:rPr>
                <w:rFonts w:eastAsia="Times New Roman"/>
                <w:color w:val="000000"/>
                <w:sz w:val="22"/>
                <w:szCs w:val="22"/>
              </w:rPr>
              <w:lastRenderedPageBreak/>
              <w:t>Идринском</w:t>
            </w:r>
            <w:proofErr w:type="spellEnd"/>
            <w:r w:rsidRPr="00143B01">
              <w:rPr>
                <w:rFonts w:eastAsia="Times New Roman"/>
                <w:color w:val="000000"/>
                <w:sz w:val="22"/>
                <w:szCs w:val="22"/>
              </w:rPr>
              <w:t xml:space="preserve"> районе</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lastRenderedPageBreak/>
              <w:t xml:space="preserve">Администрация </w:t>
            </w:r>
            <w:r w:rsidRPr="00143B01">
              <w:rPr>
                <w:rFonts w:eastAsia="Times New Roman"/>
                <w:color w:val="000000"/>
                <w:sz w:val="22"/>
                <w:szCs w:val="22"/>
              </w:rPr>
              <w:br/>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989</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942,9</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3517</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3239,3</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80</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80</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4586,0</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4262,2</w:t>
            </w:r>
          </w:p>
        </w:tc>
      </w:tr>
      <w:tr w:rsidR="00143B01" w:rsidRPr="00143B01" w:rsidTr="001E1180">
        <w:trPr>
          <w:trHeight w:val="9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2"/>
                <w:szCs w:val="22"/>
              </w:rPr>
            </w:pPr>
            <w:r w:rsidRPr="00143B01">
              <w:rPr>
                <w:rFonts w:eastAsia="Times New Roman"/>
                <w:color w:val="000000"/>
                <w:sz w:val="22"/>
                <w:szCs w:val="22"/>
              </w:rPr>
              <w:lastRenderedPageBreak/>
              <w:t>8</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«Содействие развитию сельского хозяйства </w:t>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Администрация </w:t>
            </w:r>
            <w:r w:rsidRPr="00143B01">
              <w:rPr>
                <w:rFonts w:eastAsia="Times New Roman"/>
                <w:color w:val="000000"/>
                <w:sz w:val="22"/>
                <w:szCs w:val="22"/>
              </w:rPr>
              <w:br/>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3440,9</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3313,88</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14,3</w:t>
            </w:r>
          </w:p>
        </w:tc>
        <w:tc>
          <w:tcPr>
            <w:tcW w:w="108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2,5</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3455,2</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3316,4</w:t>
            </w:r>
          </w:p>
        </w:tc>
      </w:tr>
      <w:tr w:rsidR="00143B01" w:rsidRPr="00143B01" w:rsidTr="001E1180">
        <w:trPr>
          <w:trHeight w:val="585"/>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2"/>
                <w:szCs w:val="22"/>
              </w:rPr>
            </w:pPr>
            <w:r w:rsidRPr="00143B01">
              <w:rPr>
                <w:rFonts w:eastAsia="Times New Roman"/>
                <w:color w:val="000000"/>
                <w:sz w:val="22"/>
                <w:szCs w:val="22"/>
              </w:rPr>
              <w:t>9</w:t>
            </w:r>
          </w:p>
        </w:tc>
        <w:tc>
          <w:tcPr>
            <w:tcW w:w="2648"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 xml:space="preserve">Управление муниципальными финансами </w:t>
            </w:r>
            <w:proofErr w:type="spellStart"/>
            <w:r w:rsidRPr="00143B01">
              <w:rPr>
                <w:rFonts w:eastAsia="Times New Roman"/>
                <w:color w:val="000000"/>
                <w:sz w:val="22"/>
                <w:szCs w:val="22"/>
              </w:rPr>
              <w:t>Идринского</w:t>
            </w:r>
            <w:proofErr w:type="spellEnd"/>
            <w:r w:rsidRPr="00143B01">
              <w:rPr>
                <w:rFonts w:eastAsia="Times New Roman"/>
                <w:color w:val="000000"/>
                <w:sz w:val="22"/>
                <w:szCs w:val="22"/>
              </w:rPr>
              <w:t xml:space="preserve"> района</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2"/>
                <w:szCs w:val="22"/>
              </w:rPr>
            </w:pPr>
            <w:r w:rsidRPr="00143B01">
              <w:rPr>
                <w:rFonts w:eastAsia="Times New Roman"/>
                <w:color w:val="000000"/>
                <w:sz w:val="22"/>
                <w:szCs w:val="22"/>
              </w:rPr>
              <w:t>ФУ</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13490</w:t>
            </w:r>
          </w:p>
        </w:tc>
        <w:tc>
          <w:tcPr>
            <w:tcW w:w="1074"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13490</w:t>
            </w:r>
          </w:p>
        </w:tc>
        <w:tc>
          <w:tcPr>
            <w:tcW w:w="90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4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vAlign w:val="center"/>
            <w:hideMark/>
          </w:tcPr>
          <w:p w:rsidR="00143B01" w:rsidRPr="00143B01" w:rsidRDefault="00143B01" w:rsidP="00143B01">
            <w:pPr>
              <w:widowControl/>
              <w:autoSpaceDE/>
              <w:autoSpaceDN/>
              <w:adjustRightInd/>
              <w:jc w:val="right"/>
              <w:rPr>
                <w:rFonts w:eastAsia="Times New Roman"/>
                <w:sz w:val="20"/>
                <w:szCs w:val="20"/>
              </w:rPr>
            </w:pPr>
            <w:r w:rsidRPr="00143B01">
              <w:rPr>
                <w:rFonts w:eastAsia="Times New Roman"/>
                <w:sz w:val="20"/>
                <w:szCs w:val="20"/>
              </w:rPr>
              <w:t>42 043,00</w:t>
            </w:r>
          </w:p>
        </w:tc>
        <w:tc>
          <w:tcPr>
            <w:tcW w:w="1080" w:type="dxa"/>
            <w:tcBorders>
              <w:top w:val="nil"/>
              <w:left w:val="nil"/>
              <w:bottom w:val="single" w:sz="4" w:space="0" w:color="auto"/>
              <w:right w:val="single" w:sz="4" w:space="0" w:color="auto"/>
            </w:tcBorders>
            <w:shd w:val="clear" w:color="auto" w:fill="auto"/>
            <w:vAlign w:val="center"/>
            <w:hideMark/>
          </w:tcPr>
          <w:p w:rsidR="00143B01" w:rsidRPr="00143B01" w:rsidRDefault="00143B01" w:rsidP="00143B01">
            <w:pPr>
              <w:widowControl/>
              <w:autoSpaceDE/>
              <w:autoSpaceDN/>
              <w:adjustRightInd/>
              <w:jc w:val="right"/>
              <w:rPr>
                <w:rFonts w:eastAsia="Times New Roman"/>
                <w:sz w:val="20"/>
                <w:szCs w:val="20"/>
              </w:rPr>
            </w:pPr>
            <w:r w:rsidRPr="00143B01">
              <w:rPr>
                <w:rFonts w:eastAsia="Times New Roman"/>
                <w:sz w:val="20"/>
                <w:szCs w:val="20"/>
              </w:rPr>
              <w:t>41 084,00</w:t>
            </w:r>
          </w:p>
        </w:tc>
        <w:tc>
          <w:tcPr>
            <w:tcW w:w="818"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3"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55533,0</w:t>
            </w:r>
          </w:p>
        </w:tc>
        <w:tc>
          <w:tcPr>
            <w:tcW w:w="992" w:type="dxa"/>
            <w:tcBorders>
              <w:top w:val="nil"/>
              <w:left w:val="nil"/>
              <w:bottom w:val="single" w:sz="4" w:space="0" w:color="auto"/>
              <w:right w:val="single" w:sz="4" w:space="0" w:color="auto"/>
            </w:tcBorders>
            <w:shd w:val="clear" w:color="auto" w:fill="auto"/>
            <w:noWrap/>
            <w:vAlign w:val="center"/>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54574,0</w:t>
            </w:r>
          </w:p>
        </w:tc>
      </w:tr>
      <w:tr w:rsidR="00143B01" w:rsidRPr="00143B01" w:rsidTr="001E1180">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r w:rsidRPr="00143B01">
              <w:rPr>
                <w:rFonts w:ascii="Calibri" w:eastAsia="Times New Roman" w:hAnsi="Calibri"/>
                <w:color w:val="000000"/>
                <w:sz w:val="22"/>
                <w:szCs w:val="22"/>
              </w:rPr>
              <w:t> </w:t>
            </w:r>
          </w:p>
        </w:tc>
        <w:tc>
          <w:tcPr>
            <w:tcW w:w="2648"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rPr>
                <w:rFonts w:eastAsia="Times New Roman"/>
                <w:b/>
                <w:bCs/>
                <w:color w:val="000000"/>
                <w:sz w:val="20"/>
                <w:szCs w:val="20"/>
              </w:rPr>
            </w:pPr>
            <w:r w:rsidRPr="00143B01">
              <w:rPr>
                <w:rFonts w:eastAsia="Times New Roman"/>
                <w:b/>
                <w:bCs/>
                <w:color w:val="000000"/>
                <w:sz w:val="20"/>
                <w:szCs w:val="20"/>
              </w:rPr>
              <w:t>Итого</w:t>
            </w:r>
          </w:p>
        </w:tc>
        <w:tc>
          <w:tcPr>
            <w:tcW w:w="1559" w:type="dxa"/>
            <w:tcBorders>
              <w:top w:val="nil"/>
              <w:left w:val="nil"/>
              <w:bottom w:val="single" w:sz="4" w:space="0" w:color="auto"/>
              <w:right w:val="single" w:sz="4" w:space="0" w:color="auto"/>
            </w:tcBorders>
            <w:shd w:val="clear" w:color="auto" w:fill="auto"/>
            <w:vAlign w:val="bottom"/>
            <w:hideMark/>
          </w:tcPr>
          <w:p w:rsidR="00143B01" w:rsidRPr="00143B01" w:rsidRDefault="00143B01" w:rsidP="00143B01">
            <w:pPr>
              <w:widowControl/>
              <w:autoSpaceDE/>
              <w:autoSpaceDN/>
              <w:adjustRightInd/>
              <w:rPr>
                <w:rFonts w:eastAsia="Times New Roman"/>
                <w:color w:val="000000"/>
                <w:sz w:val="20"/>
                <w:szCs w:val="20"/>
              </w:rPr>
            </w:pPr>
            <w:r w:rsidRPr="00143B01">
              <w:rPr>
                <w:rFonts w:eastAsia="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266283,9</w:t>
            </w:r>
          </w:p>
        </w:tc>
        <w:tc>
          <w:tcPr>
            <w:tcW w:w="1074"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260639,3</w:t>
            </w:r>
          </w:p>
        </w:tc>
        <w:tc>
          <w:tcPr>
            <w:tcW w:w="900"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4714,9</w:t>
            </w:r>
          </w:p>
        </w:tc>
        <w:tc>
          <w:tcPr>
            <w:tcW w:w="942"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4437,2</w:t>
            </w:r>
          </w:p>
        </w:tc>
        <w:tc>
          <w:tcPr>
            <w:tcW w:w="1140"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229516,3</w:t>
            </w:r>
          </w:p>
        </w:tc>
        <w:tc>
          <w:tcPr>
            <w:tcW w:w="1080"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227935,6</w:t>
            </w:r>
          </w:p>
        </w:tc>
        <w:tc>
          <w:tcPr>
            <w:tcW w:w="818"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5380,7</w:t>
            </w:r>
          </w:p>
        </w:tc>
        <w:tc>
          <w:tcPr>
            <w:tcW w:w="850"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5147,3</w:t>
            </w:r>
          </w:p>
        </w:tc>
        <w:tc>
          <w:tcPr>
            <w:tcW w:w="993"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505895,8</w:t>
            </w:r>
          </w:p>
        </w:tc>
        <w:tc>
          <w:tcPr>
            <w:tcW w:w="992" w:type="dxa"/>
            <w:tcBorders>
              <w:top w:val="nil"/>
              <w:left w:val="nil"/>
              <w:bottom w:val="single" w:sz="4" w:space="0" w:color="auto"/>
              <w:right w:val="single" w:sz="4" w:space="0" w:color="auto"/>
            </w:tcBorders>
            <w:shd w:val="clear" w:color="auto" w:fill="auto"/>
            <w:noWrap/>
            <w:vAlign w:val="bottom"/>
            <w:hideMark/>
          </w:tcPr>
          <w:p w:rsidR="00143B01" w:rsidRPr="00143B01" w:rsidRDefault="00143B01" w:rsidP="00143B01">
            <w:pPr>
              <w:widowControl/>
              <w:autoSpaceDE/>
              <w:autoSpaceDN/>
              <w:adjustRightInd/>
              <w:jc w:val="right"/>
              <w:rPr>
                <w:rFonts w:eastAsia="Times New Roman"/>
                <w:color w:val="000000"/>
                <w:sz w:val="20"/>
                <w:szCs w:val="20"/>
              </w:rPr>
            </w:pPr>
            <w:r w:rsidRPr="00143B01">
              <w:rPr>
                <w:rFonts w:eastAsia="Times New Roman"/>
                <w:color w:val="000000"/>
                <w:sz w:val="20"/>
                <w:szCs w:val="20"/>
              </w:rPr>
              <w:t>498159,4</w:t>
            </w:r>
          </w:p>
        </w:tc>
      </w:tr>
      <w:tr w:rsidR="00143B01" w:rsidRPr="00143B01" w:rsidTr="001E1180">
        <w:trPr>
          <w:trHeight w:val="300"/>
        </w:trPr>
        <w:tc>
          <w:tcPr>
            <w:tcW w:w="486"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2648"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1559"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992"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1074"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900"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942"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1140"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1080"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818"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850"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993"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c>
          <w:tcPr>
            <w:tcW w:w="992" w:type="dxa"/>
            <w:tcBorders>
              <w:top w:val="nil"/>
              <w:left w:val="nil"/>
              <w:bottom w:val="nil"/>
              <w:right w:val="nil"/>
            </w:tcBorders>
            <w:shd w:val="clear" w:color="auto" w:fill="auto"/>
            <w:noWrap/>
            <w:vAlign w:val="bottom"/>
            <w:hideMark/>
          </w:tcPr>
          <w:p w:rsidR="00143B01" w:rsidRPr="00143B01" w:rsidRDefault="00143B01" w:rsidP="00143B01">
            <w:pPr>
              <w:widowControl/>
              <w:autoSpaceDE/>
              <w:autoSpaceDN/>
              <w:adjustRightInd/>
              <w:rPr>
                <w:rFonts w:ascii="Calibri" w:eastAsia="Times New Roman" w:hAnsi="Calibri"/>
                <w:color w:val="000000"/>
                <w:sz w:val="22"/>
                <w:szCs w:val="22"/>
              </w:rPr>
            </w:pPr>
          </w:p>
        </w:tc>
      </w:tr>
    </w:tbl>
    <w:p w:rsidR="00570011" w:rsidRDefault="005440C9">
      <w:pPr>
        <w:rPr>
          <w:rFonts w:ascii="Arial" w:hAnsi="Arial" w:cs="Arial"/>
          <w:sz w:val="20"/>
          <w:szCs w:val="20"/>
        </w:rPr>
      </w:pPr>
      <w:r>
        <w:rPr>
          <w:rFonts w:ascii="Arial" w:hAnsi="Arial" w:cs="Arial"/>
          <w:sz w:val="20"/>
          <w:szCs w:val="20"/>
        </w:rPr>
        <w:t xml:space="preserve"> </w:t>
      </w:r>
    </w:p>
    <w:p w:rsidR="00143B01" w:rsidRDefault="00143B01">
      <w:pPr>
        <w:rPr>
          <w:rFonts w:ascii="Arial" w:hAnsi="Arial" w:cs="Arial"/>
          <w:sz w:val="20"/>
          <w:szCs w:val="20"/>
        </w:rPr>
        <w:sectPr w:rsidR="00143B01" w:rsidSect="00143B01">
          <w:pgSz w:w="15840" w:h="12240" w:orient="landscape"/>
          <w:pgMar w:top="1701" w:right="1134" w:bottom="851" w:left="1134" w:header="720" w:footer="720" w:gutter="0"/>
          <w:cols w:space="720"/>
          <w:noEndnote/>
        </w:sect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lastRenderedPageBreak/>
        <w:t xml:space="preserve"> </w:t>
      </w:r>
      <w:r w:rsidRPr="00F21D88">
        <w:rPr>
          <w:b/>
          <w:bCs/>
          <w:color w:val="000000"/>
          <w:sz w:val="28"/>
          <w:szCs w:val="28"/>
        </w:rPr>
        <w:t xml:space="preserve">26. </w:t>
      </w:r>
      <w:r>
        <w:rPr>
          <w:rFonts w:ascii="Times New Roman CYR" w:hAnsi="Times New Roman CYR" w:cs="Times New Roman CYR"/>
          <w:b/>
          <w:bCs/>
          <w:color w:val="000000"/>
          <w:sz w:val="28"/>
          <w:szCs w:val="28"/>
        </w:rPr>
        <w:t>Основные проблемы развития муниципального образования</w:t>
      </w:r>
    </w:p>
    <w:p w:rsidR="00570011" w:rsidRDefault="005440C9">
      <w:pPr>
        <w:widowControl/>
        <w:spacing w:after="120"/>
        <w:ind w:left="140" w:firstLine="580"/>
        <w:jc w:val="both"/>
        <w:rPr>
          <w:rFonts w:ascii="Times New Roman CYR" w:hAnsi="Times New Roman CYR" w:cs="Times New Roman CYR"/>
          <w:kern w:val="20"/>
          <w:sz w:val="28"/>
          <w:szCs w:val="28"/>
        </w:rPr>
      </w:pPr>
      <w:proofErr w:type="spellStart"/>
      <w:r>
        <w:rPr>
          <w:rFonts w:ascii="Times New Roman CYR" w:hAnsi="Times New Roman CYR" w:cs="Times New Roman CYR"/>
          <w:kern w:val="20"/>
          <w:sz w:val="28"/>
          <w:szCs w:val="28"/>
        </w:rPr>
        <w:t>Идринский</w:t>
      </w:r>
      <w:proofErr w:type="spellEnd"/>
      <w:r>
        <w:rPr>
          <w:rFonts w:ascii="Times New Roman CYR" w:hAnsi="Times New Roman CYR" w:cs="Times New Roman CYR"/>
          <w:kern w:val="20"/>
          <w:sz w:val="28"/>
          <w:szCs w:val="28"/>
        </w:rPr>
        <w:t xml:space="preserve"> район является чисто сельскохозяйственным районом, в районе практически нет промышленности и отсутствуют предприятия по переработке продукции. Данный факт отрицательно сказывается на собственной доходной базе района, низкая доля собственных доходов в бюджете района и отсутствие собственных средств не позволяют территории развиваться на перспективу.</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kern w:val="16"/>
          <w:sz w:val="28"/>
          <w:szCs w:val="28"/>
        </w:rPr>
        <w:tab/>
      </w:r>
      <w:r>
        <w:rPr>
          <w:rFonts w:ascii="Times New Roman CYR" w:hAnsi="Times New Roman CYR" w:cs="Times New Roman CYR"/>
          <w:sz w:val="28"/>
          <w:szCs w:val="28"/>
        </w:rPr>
        <w:t>Наибольший интерес для целей формирования плана дальнейших действий по экономическому прогнозу представляют следующие проблемы.</w:t>
      </w:r>
    </w:p>
    <w:p w:rsidR="00570011" w:rsidRDefault="005440C9" w:rsidP="00360244">
      <w:pPr>
        <w:numPr>
          <w:ilvl w:val="0"/>
          <w:numId w:val="2"/>
        </w:numPr>
        <w:tabs>
          <w:tab w:val="left" w:pos="1260"/>
        </w:tabs>
        <w:ind w:firstLine="709"/>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Необходимость развития и обновления систем инженерной инфраструктуры во всех поселениях района.</w:t>
      </w:r>
    </w:p>
    <w:p w:rsidR="00570011" w:rsidRDefault="005440C9" w:rsidP="00360244">
      <w:pPr>
        <w:numPr>
          <w:ilvl w:val="0"/>
          <w:numId w:val="2"/>
        </w:numPr>
        <w:tabs>
          <w:tab w:val="left" w:pos="1260"/>
        </w:tabs>
        <w:ind w:firstLine="709"/>
        <w:jc w:val="both"/>
        <w:rPr>
          <w:rFonts w:ascii="Times New Roman CYR" w:hAnsi="Times New Roman CYR" w:cs="Times New Roman CYR"/>
        </w:rPr>
      </w:pPr>
      <w:r>
        <w:rPr>
          <w:rFonts w:ascii="Times New Roman CYR" w:hAnsi="Times New Roman CYR" w:cs="Times New Roman CYR"/>
          <w:b/>
          <w:bCs/>
          <w:i/>
          <w:iCs/>
          <w:sz w:val="28"/>
          <w:szCs w:val="28"/>
        </w:rPr>
        <w:t xml:space="preserve">Невысокий уровень развития гражданского и жилищного строительства, </w:t>
      </w:r>
      <w:r>
        <w:rPr>
          <w:rFonts w:ascii="Times New Roman CYR" w:hAnsi="Times New Roman CYR" w:cs="Times New Roman CYR"/>
          <w:sz w:val="28"/>
          <w:szCs w:val="28"/>
        </w:rPr>
        <w:t xml:space="preserve">в том числе по причине отсутствия документов территориального планирования муниципальных образований района и необеспеченности объектами инженерной инфраструктуры пригодных под строительство земельных участков. </w:t>
      </w:r>
    </w:p>
    <w:p w:rsidR="00570011" w:rsidRDefault="005440C9">
      <w:pPr>
        <w:widowControl/>
        <w:ind w:firstLine="709"/>
        <w:jc w:val="both"/>
        <w:rPr>
          <w:rFonts w:ascii="Times New Roman CYR" w:hAnsi="Times New Roman CYR" w:cs="Times New Roman CYR"/>
          <w:b/>
          <w:bCs/>
          <w:i/>
          <w:iCs/>
          <w:kern w:val="20"/>
          <w:sz w:val="28"/>
          <w:szCs w:val="28"/>
        </w:rPr>
      </w:pPr>
      <w:r>
        <w:rPr>
          <w:rFonts w:ascii="Times New Roman CYR" w:hAnsi="Times New Roman CYR" w:cs="Times New Roman CYR"/>
          <w:b/>
          <w:bCs/>
          <w:i/>
          <w:iCs/>
          <w:kern w:val="20"/>
          <w:sz w:val="28"/>
          <w:szCs w:val="28"/>
        </w:rPr>
        <w:t xml:space="preserve">3 </w:t>
      </w:r>
      <w:proofErr w:type="spellStart"/>
      <w:r>
        <w:rPr>
          <w:rFonts w:ascii="Times New Roman CYR" w:hAnsi="Times New Roman CYR" w:cs="Times New Roman CYR"/>
          <w:b/>
          <w:bCs/>
          <w:i/>
          <w:iCs/>
          <w:kern w:val="20"/>
          <w:sz w:val="28"/>
          <w:szCs w:val="28"/>
        </w:rPr>
        <w:t>Неурегулированность</w:t>
      </w:r>
      <w:proofErr w:type="spellEnd"/>
      <w:r>
        <w:rPr>
          <w:rFonts w:ascii="Times New Roman CYR" w:hAnsi="Times New Roman CYR" w:cs="Times New Roman CYR"/>
          <w:b/>
          <w:bCs/>
          <w:i/>
          <w:iCs/>
          <w:kern w:val="20"/>
          <w:sz w:val="28"/>
          <w:szCs w:val="28"/>
        </w:rPr>
        <w:t xml:space="preserve">  земельных и имущественных отношений.</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Объекты муниципальной </w:t>
      </w:r>
      <w:r w:rsidR="00143B01">
        <w:rPr>
          <w:rFonts w:ascii="Times New Roman CYR" w:hAnsi="Times New Roman CYR" w:cs="Times New Roman CYR"/>
          <w:sz w:val="28"/>
          <w:szCs w:val="28"/>
        </w:rPr>
        <w:t>собственности в</w:t>
      </w: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в</w:t>
      </w:r>
      <w:proofErr w:type="spellEnd"/>
      <w:r>
        <w:rPr>
          <w:rFonts w:ascii="Times New Roman CYR" w:hAnsi="Times New Roman CYR" w:cs="Times New Roman CYR"/>
          <w:sz w:val="28"/>
          <w:szCs w:val="28"/>
        </w:rPr>
        <w:t xml:space="preserve"> сфере культуры, инженерных коммуникаций , юридически не оформлены, по причине отсутствия средств в местном бюджете. По этой же причине не оформлены и земельные участки, на которых они находятся. </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Собственники частных жилых зданий и строений, расположенных в отдалённых поселениях района, не заинтересованы в их официальной регистрации. Основной   причиной является тот факт, что жильё в них не востребовано к продаже.   </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Сложная ситуация с  оформлением  земельных долей, она также связана с финансовыми затратами на оформление (определение границ участков) и дальнейшей востребованностью этих участков.</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 xml:space="preserve">Дефицит кадров </w:t>
      </w:r>
      <w:r>
        <w:rPr>
          <w:rFonts w:ascii="Times New Roman CYR" w:hAnsi="Times New Roman CYR" w:cs="Times New Roman CYR"/>
          <w:sz w:val="28"/>
          <w:szCs w:val="28"/>
        </w:rPr>
        <w:t>при сравнительно высоком уровне безработицы, что обусловлено множеством причин социального и экономического характера.</w:t>
      </w:r>
    </w:p>
    <w:p w:rsidR="00570011" w:rsidRDefault="005440C9">
      <w:pPr>
        <w:widowControl/>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Прежде всего сокращением числа предприятий и организаций в сфере производства и оказания услуг. </w:t>
      </w:r>
    </w:p>
    <w:p w:rsidR="00570011" w:rsidRDefault="005440C9">
      <w:pPr>
        <w:widowControl/>
        <w:ind w:firstLine="709"/>
        <w:jc w:val="both"/>
        <w:rPr>
          <w:rFonts w:ascii="Times New Roman CYR" w:hAnsi="Times New Roman CYR" w:cs="Times New Roman CYR"/>
          <w:sz w:val="28"/>
          <w:szCs w:val="28"/>
          <w:highlight w:val="cyan"/>
        </w:rPr>
      </w:pPr>
      <w:r>
        <w:rPr>
          <w:rFonts w:ascii="Times New Roman CYR" w:hAnsi="Times New Roman CYR" w:cs="Times New Roman CYR"/>
          <w:sz w:val="28"/>
          <w:szCs w:val="28"/>
        </w:rPr>
        <w:t xml:space="preserve">В районе существует нехватка квалифицированных специалистов (врачей, учителей), обусловленная отсутствием возможности предоставления комфортабельного жилья. </w:t>
      </w:r>
    </w:p>
    <w:p w:rsidR="00570011" w:rsidRDefault="00570011">
      <w:pPr>
        <w:rPr>
          <w:rFonts w:ascii="Arial" w:hAnsi="Arial" w:cs="Arial"/>
          <w:sz w:val="16"/>
          <w:szCs w:val="16"/>
        </w:rPr>
      </w:pPr>
    </w:p>
    <w:p w:rsidR="00570011" w:rsidRDefault="00570011">
      <w:pPr>
        <w:rPr>
          <w:rFonts w:ascii="Arial" w:hAnsi="Arial" w:cs="Arial"/>
          <w:sz w:val="16"/>
          <w:szCs w:val="16"/>
        </w:rPr>
      </w:pPr>
    </w:p>
    <w:p w:rsidR="00570011" w:rsidRDefault="00570011">
      <w:pPr>
        <w:rPr>
          <w:rFonts w:ascii="Arial" w:hAnsi="Arial" w:cs="Arial"/>
          <w:sz w:val="16"/>
          <w:szCs w:val="16"/>
        </w:rPr>
      </w:pPr>
    </w:p>
    <w:p w:rsidR="001E1180" w:rsidRDefault="001E1180">
      <w:pPr>
        <w:rPr>
          <w:rFonts w:ascii="Arial" w:hAnsi="Arial" w:cs="Arial"/>
          <w:sz w:val="16"/>
          <w:szCs w:val="16"/>
        </w:rPr>
      </w:pPr>
    </w:p>
    <w:p w:rsidR="001E1180" w:rsidRDefault="001E1180">
      <w:pPr>
        <w:rPr>
          <w:rFonts w:ascii="Arial" w:hAnsi="Arial" w:cs="Arial"/>
          <w:sz w:val="16"/>
          <w:szCs w:val="16"/>
        </w:rPr>
      </w:pPr>
    </w:p>
    <w:p w:rsidR="001E1180" w:rsidRDefault="001E1180">
      <w:pPr>
        <w:rPr>
          <w:rFonts w:ascii="Arial" w:hAnsi="Arial" w:cs="Arial"/>
          <w:sz w:val="16"/>
          <w:szCs w:val="16"/>
        </w:rPr>
      </w:pPr>
    </w:p>
    <w:p w:rsidR="001E1180" w:rsidRDefault="001E1180">
      <w:pPr>
        <w:rPr>
          <w:rFonts w:ascii="Arial" w:hAnsi="Arial" w:cs="Arial"/>
          <w:sz w:val="16"/>
          <w:szCs w:val="16"/>
        </w:rPr>
      </w:pPr>
    </w:p>
    <w:p w:rsidR="001E1180" w:rsidRDefault="001E1180">
      <w:pPr>
        <w:rPr>
          <w:rFonts w:ascii="Arial" w:hAnsi="Arial" w:cs="Arial"/>
          <w:sz w:val="16"/>
          <w:szCs w:val="16"/>
        </w:rPr>
      </w:pPr>
    </w:p>
    <w:p w:rsidR="001E1180" w:rsidRDefault="001E1180">
      <w:pPr>
        <w:rPr>
          <w:rFonts w:ascii="Arial" w:hAnsi="Arial" w:cs="Arial"/>
          <w:sz w:val="16"/>
          <w:szCs w:val="16"/>
        </w:rPr>
      </w:pPr>
    </w:p>
    <w:p w:rsidR="001E1180" w:rsidRDefault="001E1180">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143B01" w:rsidRDefault="00143B01">
      <w:pPr>
        <w:rPr>
          <w:rFonts w:ascii="Arial" w:hAnsi="Arial" w:cs="Arial"/>
          <w:sz w:val="20"/>
          <w:szCs w:val="20"/>
        </w:rPr>
      </w:pPr>
    </w:p>
    <w:p w:rsidR="00570011" w:rsidRDefault="005440C9">
      <w:pPr>
        <w:rPr>
          <w:rFonts w:ascii="Times New Roman CYR" w:hAnsi="Times New Roman CYR" w:cs="Times New Roman CYR"/>
          <w:b/>
          <w:bCs/>
          <w:color w:val="000000"/>
          <w:sz w:val="28"/>
          <w:szCs w:val="28"/>
        </w:rPr>
      </w:pPr>
      <w:r>
        <w:rPr>
          <w:rFonts w:ascii="Arial" w:hAnsi="Arial" w:cs="Arial"/>
          <w:sz w:val="20"/>
          <w:szCs w:val="20"/>
        </w:rPr>
        <w:lastRenderedPageBreak/>
        <w:t xml:space="preserve"> </w:t>
      </w:r>
      <w:r w:rsidRPr="00F21D88">
        <w:rPr>
          <w:b/>
          <w:bCs/>
          <w:color w:val="000000"/>
          <w:sz w:val="28"/>
          <w:szCs w:val="28"/>
        </w:rPr>
        <w:t xml:space="preserve">27. </w:t>
      </w:r>
      <w:r>
        <w:rPr>
          <w:rFonts w:ascii="Times New Roman CYR" w:hAnsi="Times New Roman CYR" w:cs="Times New Roman CYR"/>
          <w:b/>
          <w:bCs/>
          <w:color w:val="000000"/>
          <w:sz w:val="28"/>
          <w:szCs w:val="28"/>
        </w:rPr>
        <w:t>Перспективы социально-экономического развития муниципального образования</w:t>
      </w:r>
    </w:p>
    <w:p w:rsidR="00570011" w:rsidRDefault="00570011">
      <w:pPr>
        <w:widowControl/>
        <w:jc w:val="both"/>
        <w:rPr>
          <w:rFonts w:ascii="Times New Roman CYR" w:hAnsi="Times New Roman CYR" w:cs="Times New Roman CYR"/>
          <w:sz w:val="28"/>
          <w:szCs w:val="28"/>
        </w:rPr>
      </w:pP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1.Формирование эффективного устойчивого агропромышленного производства, обеспечивающего развитие сельских территорий и повышение уровня жизни населения.</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2.Развитие строительства и архитектуры </w:t>
      </w:r>
      <w:proofErr w:type="spellStart"/>
      <w:r>
        <w:rPr>
          <w:rFonts w:ascii="Times New Roman CYR" w:hAnsi="Times New Roman CYR" w:cs="Times New Roman CYR"/>
          <w:sz w:val="28"/>
          <w:szCs w:val="28"/>
        </w:rPr>
        <w:t>Идринского</w:t>
      </w:r>
      <w:proofErr w:type="spellEnd"/>
      <w:r>
        <w:rPr>
          <w:rFonts w:ascii="Times New Roman CYR" w:hAnsi="Times New Roman CYR" w:cs="Times New Roman CYR"/>
          <w:sz w:val="28"/>
          <w:szCs w:val="28"/>
        </w:rPr>
        <w:t xml:space="preserve"> района.</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3.Обеспечение доступности качественного образования жителей </w:t>
      </w:r>
      <w:proofErr w:type="spellStart"/>
      <w:r>
        <w:rPr>
          <w:rFonts w:ascii="Times New Roman CYR" w:hAnsi="Times New Roman CYR" w:cs="Times New Roman CYR"/>
          <w:sz w:val="28"/>
          <w:szCs w:val="28"/>
        </w:rPr>
        <w:t>Идринского</w:t>
      </w:r>
      <w:proofErr w:type="spellEnd"/>
      <w:r>
        <w:rPr>
          <w:rFonts w:ascii="Times New Roman CYR" w:hAnsi="Times New Roman CYR" w:cs="Times New Roman CYR"/>
          <w:sz w:val="28"/>
          <w:szCs w:val="28"/>
        </w:rPr>
        <w:t xml:space="preserve"> района.</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 xml:space="preserve">4. Создание условий, обеспечивающих доступ населения района к </w:t>
      </w:r>
      <w:proofErr w:type="spellStart"/>
      <w:r>
        <w:rPr>
          <w:rFonts w:ascii="Times New Roman CYR" w:hAnsi="Times New Roman CYR" w:cs="Times New Roman CYR"/>
          <w:sz w:val="28"/>
          <w:szCs w:val="28"/>
        </w:rPr>
        <w:t>высокачественным</w:t>
      </w:r>
      <w:proofErr w:type="spellEnd"/>
      <w:r>
        <w:rPr>
          <w:rFonts w:ascii="Times New Roman CYR" w:hAnsi="Times New Roman CYR" w:cs="Times New Roman CYR"/>
          <w:sz w:val="28"/>
          <w:szCs w:val="28"/>
        </w:rPr>
        <w:t xml:space="preserve"> культурным услугам. формирующих благоприятную культурную среду для всестороннего развития личности,</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5. Строительство и модернизация системы коммунальной инфраструктуры.</w:t>
      </w:r>
    </w:p>
    <w:p w:rsidR="00570011" w:rsidRDefault="005440C9">
      <w:pPr>
        <w:widowControl/>
        <w:jc w:val="both"/>
        <w:rPr>
          <w:rFonts w:ascii="Times New Roman CYR" w:hAnsi="Times New Roman CYR" w:cs="Times New Roman CYR"/>
          <w:sz w:val="28"/>
          <w:szCs w:val="28"/>
        </w:rPr>
      </w:pPr>
      <w:r>
        <w:rPr>
          <w:rFonts w:ascii="Times New Roman CYR" w:hAnsi="Times New Roman CYR" w:cs="Times New Roman CYR"/>
          <w:sz w:val="28"/>
          <w:szCs w:val="28"/>
        </w:rPr>
        <w:t>6.Развитие малого бизнеса.</w:t>
      </w:r>
    </w:p>
    <w:p w:rsidR="00570011" w:rsidRPr="00F21D88" w:rsidRDefault="00570011">
      <w:pPr>
        <w:rPr>
          <w:sz w:val="28"/>
          <w:szCs w:val="28"/>
        </w:rPr>
      </w:pPr>
    </w:p>
    <w:p w:rsidR="00570011" w:rsidRDefault="00570011">
      <w:pPr>
        <w:rPr>
          <w:rFonts w:ascii="Arial" w:hAnsi="Arial" w:cs="Arial"/>
          <w:sz w:val="16"/>
          <w:szCs w:val="16"/>
        </w:rPr>
      </w:pPr>
    </w:p>
    <w:p w:rsidR="00570011" w:rsidRDefault="005440C9">
      <w:pPr>
        <w:rPr>
          <w:rFonts w:ascii="Arial" w:hAnsi="Arial" w:cs="Arial"/>
          <w:sz w:val="20"/>
          <w:szCs w:val="20"/>
        </w:rPr>
      </w:pPr>
      <w:r>
        <w:rPr>
          <w:rFonts w:ascii="Arial" w:hAnsi="Arial" w:cs="Arial"/>
          <w:sz w:val="20"/>
          <w:szCs w:val="20"/>
        </w:rPr>
        <w:t xml:space="preserve"> </w:t>
      </w:r>
    </w:p>
    <w:p w:rsidR="00570011" w:rsidRDefault="005440C9">
      <w:pPr>
        <w:rPr>
          <w:rFonts w:ascii="Times New Roman CYR" w:hAnsi="Times New Roman CYR" w:cs="Times New Roman CYR"/>
          <w:b/>
          <w:bCs/>
          <w:color w:val="000000"/>
          <w:sz w:val="28"/>
          <w:szCs w:val="28"/>
        </w:rPr>
      </w:pPr>
      <w:r>
        <w:rPr>
          <w:rFonts w:ascii="Arial" w:hAnsi="Arial" w:cs="Arial"/>
          <w:sz w:val="20"/>
          <w:szCs w:val="20"/>
        </w:rPr>
        <w:t xml:space="preserve"> </w:t>
      </w:r>
      <w:r w:rsidRPr="00F21D88">
        <w:rPr>
          <w:b/>
          <w:bCs/>
          <w:color w:val="000000"/>
          <w:sz w:val="28"/>
          <w:szCs w:val="28"/>
        </w:rPr>
        <w:t xml:space="preserve">28. </w:t>
      </w:r>
      <w:r>
        <w:rPr>
          <w:rFonts w:ascii="Times New Roman CYR" w:hAnsi="Times New Roman CYR" w:cs="Times New Roman CYR"/>
          <w:b/>
          <w:bCs/>
          <w:color w:val="000000"/>
          <w:sz w:val="28"/>
          <w:szCs w:val="28"/>
        </w:rPr>
        <w:t>Проблемы при формировании мониторинга социально-экономического развития муниципального образования.</w:t>
      </w:r>
    </w:p>
    <w:p w:rsidR="00570011" w:rsidRDefault="00570011">
      <w:pPr>
        <w:jc w:val="both"/>
        <w:rPr>
          <w:rFonts w:ascii="Times New Roman CYR" w:hAnsi="Times New Roman CYR" w:cs="Times New Roman CYR"/>
          <w:sz w:val="28"/>
          <w:szCs w:val="28"/>
        </w:rPr>
      </w:pPr>
    </w:p>
    <w:p w:rsidR="00570011" w:rsidRDefault="005440C9">
      <w:pPr>
        <w:jc w:val="both"/>
        <w:rPr>
          <w:rFonts w:ascii="Times New Roman CYR" w:hAnsi="Times New Roman CYR" w:cs="Times New Roman CYR"/>
          <w:sz w:val="28"/>
          <w:szCs w:val="28"/>
        </w:rPr>
      </w:pPr>
      <w:r>
        <w:rPr>
          <w:rFonts w:ascii="Times New Roman CYR" w:hAnsi="Times New Roman CYR" w:cs="Times New Roman CYR"/>
          <w:sz w:val="28"/>
          <w:szCs w:val="28"/>
        </w:rPr>
        <w:tab/>
        <w:t>1</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Отсутствие данных у МО для заполнения отдельных показателей</w:t>
      </w:r>
    </w:p>
    <w:p w:rsidR="00570011" w:rsidRDefault="00570011">
      <w:pPr>
        <w:jc w:val="center"/>
        <w:rPr>
          <w:rFonts w:ascii="Times New Roman CYR" w:hAnsi="Times New Roman CYR" w:cs="Times New Roman CYR"/>
          <w:b/>
          <w:bCs/>
          <w:sz w:val="28"/>
          <w:szCs w:val="28"/>
        </w:rPr>
      </w:pPr>
    </w:p>
    <w:p w:rsidR="00570011" w:rsidRPr="00F21D88" w:rsidRDefault="005440C9" w:rsidP="00143B01">
      <w:pPr>
        <w:jc w:val="both"/>
        <w:rPr>
          <w:sz w:val="28"/>
          <w:szCs w:val="28"/>
        </w:rPr>
      </w:pPr>
      <w:r>
        <w:rPr>
          <w:rFonts w:ascii="Times New Roman CYR" w:hAnsi="Times New Roman CYR" w:cs="Times New Roman CYR"/>
          <w:sz w:val="28"/>
          <w:szCs w:val="28"/>
        </w:rPr>
        <w:tab/>
        <w:t>2. Длительный процесс согласования ( возможно по причине их занятости) со специалистами  министерств Красноярского края, ответственных за согласование показателей.</w:t>
      </w:r>
    </w:p>
    <w:p w:rsidR="00570011" w:rsidRDefault="00570011">
      <w:pPr>
        <w:rPr>
          <w:rFonts w:ascii="Times New Roman CYR" w:hAnsi="Times New Roman CYR" w:cs="Times New Roman CYR"/>
          <w:sz w:val="28"/>
          <w:szCs w:val="28"/>
        </w:rPr>
      </w:pPr>
    </w:p>
    <w:p w:rsidR="00570011" w:rsidRDefault="005440C9">
      <w:pPr>
        <w:rPr>
          <w:rFonts w:ascii="Arial" w:hAnsi="Arial" w:cs="Arial"/>
          <w:sz w:val="20"/>
          <w:szCs w:val="20"/>
        </w:rPr>
      </w:pPr>
      <w:r>
        <w:rPr>
          <w:rFonts w:ascii="Arial" w:hAnsi="Arial" w:cs="Arial"/>
          <w:sz w:val="20"/>
          <w:szCs w:val="20"/>
        </w:rPr>
        <w:t xml:space="preserve"> </w:t>
      </w:r>
    </w:p>
    <w:p w:rsidR="005440C9" w:rsidRDefault="005440C9">
      <w:pPr>
        <w:rPr>
          <w:rFonts w:ascii="Arial" w:hAnsi="Arial" w:cs="Arial"/>
          <w:sz w:val="20"/>
          <w:szCs w:val="20"/>
        </w:rPr>
      </w:pPr>
      <w:r>
        <w:rPr>
          <w:rFonts w:ascii="Arial" w:hAnsi="Arial" w:cs="Arial"/>
          <w:sz w:val="20"/>
          <w:szCs w:val="20"/>
        </w:rPr>
        <w:t xml:space="preserve"> </w:t>
      </w:r>
    </w:p>
    <w:sectPr w:rsidR="005440C9">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D5F49"/>
    <w:multiLevelType w:val="singleLevel"/>
    <w:tmpl w:val="E8468CA2"/>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496443C0"/>
    <w:multiLevelType w:val="singleLevel"/>
    <w:tmpl w:val="E4845C36"/>
    <w:lvl w:ilvl="0">
      <w:start w:val="1"/>
      <w:numFmt w:val="decimal"/>
      <w:lvlText w:val="%1."/>
      <w:legacy w:legacy="1" w:legacySpace="0" w:legacyIndent="551"/>
      <w:lvlJc w:val="left"/>
      <w:rPr>
        <w:rFonts w:ascii="Times New Roman CYR" w:hAnsi="Times New Roman CYR" w:cs="Times New Roman CYR"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244"/>
    <w:rsid w:val="00143B01"/>
    <w:rsid w:val="001E1180"/>
    <w:rsid w:val="00360244"/>
    <w:rsid w:val="003A4B98"/>
    <w:rsid w:val="005440C9"/>
    <w:rsid w:val="00570011"/>
    <w:rsid w:val="00F21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Balloon Text"/>
    <w:basedOn w:val="a"/>
    <w:link w:val="a4"/>
    <w:uiPriority w:val="99"/>
    <w:semiHidden/>
    <w:unhideWhenUsed/>
    <w:rsid w:val="00F21D88"/>
    <w:rPr>
      <w:rFonts w:ascii="Tahoma" w:hAnsi="Tahoma" w:cs="Tahoma"/>
      <w:sz w:val="16"/>
      <w:szCs w:val="16"/>
    </w:rPr>
  </w:style>
  <w:style w:type="character" w:customStyle="1" w:styleId="a4">
    <w:name w:val="Текст выноски Знак"/>
    <w:basedOn w:val="a0"/>
    <w:link w:val="a3"/>
    <w:uiPriority w:val="99"/>
    <w:semiHidden/>
    <w:rsid w:val="00F21D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Balloon Text"/>
    <w:basedOn w:val="a"/>
    <w:link w:val="a4"/>
    <w:uiPriority w:val="99"/>
    <w:semiHidden/>
    <w:unhideWhenUsed/>
    <w:rsid w:val="00F21D88"/>
    <w:rPr>
      <w:rFonts w:ascii="Tahoma" w:hAnsi="Tahoma" w:cs="Tahoma"/>
      <w:sz w:val="16"/>
      <w:szCs w:val="16"/>
    </w:rPr>
  </w:style>
  <w:style w:type="character" w:customStyle="1" w:styleId="a4">
    <w:name w:val="Текст выноски Знак"/>
    <w:basedOn w:val="a0"/>
    <w:link w:val="a3"/>
    <w:uiPriority w:val="99"/>
    <w:semiHidden/>
    <w:rsid w:val="00F21D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1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14884</Words>
  <Characters>84845</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2016-10-11T01:48:00Z</cp:lastPrinted>
  <dcterms:created xsi:type="dcterms:W3CDTF">2016-10-11T01:41:00Z</dcterms:created>
  <dcterms:modified xsi:type="dcterms:W3CDTF">2016-11-01T02:18:00Z</dcterms:modified>
</cp:coreProperties>
</file>