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Pr="005D593E" w:rsidRDefault="00223BA8" w:rsidP="00CC266D">
      <w:pPr>
        <w:pStyle w:val="1"/>
        <w:spacing w:before="0"/>
        <w:jc w:val="center"/>
        <w:rPr>
          <w:rFonts w:ascii="Times New Roman" w:hAnsi="Times New Roman" w:cs="Times New Roman"/>
          <w:b w:val="0"/>
          <w:kern w:val="28"/>
          <w:sz w:val="40"/>
          <w:szCs w:val="40"/>
        </w:rPr>
      </w:pPr>
      <w:bookmarkStart w:id="0" w:name="_Toc336620784"/>
      <w:bookmarkStart w:id="1" w:name="_Toc336620864"/>
      <w:bookmarkStart w:id="2" w:name="_Toc336787438"/>
      <w:bookmarkStart w:id="3" w:name="_Toc336787619"/>
      <w:bookmarkStart w:id="4" w:name="_Toc337224163"/>
      <w:bookmarkStart w:id="5" w:name="_Toc337224221"/>
      <w:bookmarkStart w:id="6" w:name="_Toc337809434"/>
      <w:bookmarkStart w:id="7" w:name="_Toc274821243"/>
      <w:bookmarkStart w:id="8" w:name="_Toc274821372"/>
      <w:bookmarkStart w:id="9" w:name="_Toc299986476"/>
      <w:bookmarkStart w:id="10" w:name="_Toc304457355"/>
      <w:bookmarkStart w:id="11" w:name="_Toc304457492"/>
      <w:bookmarkStart w:id="12" w:name="_Toc304457600"/>
      <w:bookmarkStart w:id="13" w:name="_Toc304999598"/>
      <w:bookmarkStart w:id="14" w:name="_Toc305000039"/>
      <w:bookmarkStart w:id="15" w:name="_Toc305002808"/>
      <w:bookmarkStart w:id="16" w:name="_Toc305003124"/>
      <w:bookmarkStart w:id="17" w:name="_Toc305155266"/>
      <w:bookmarkStart w:id="18" w:name="_Toc305158443"/>
      <w:bookmarkStart w:id="19" w:name="_Toc305163060"/>
      <w:bookmarkStart w:id="20" w:name="_Toc305165920"/>
      <w:bookmarkStart w:id="21" w:name="_Toc305166939"/>
      <w:bookmarkStart w:id="22" w:name="_Toc305935228"/>
      <w:bookmarkStart w:id="23" w:name="_Toc305939289"/>
      <w:bookmarkStart w:id="24" w:name="_Toc367968138"/>
      <w:bookmarkStart w:id="25" w:name="_Toc367978119"/>
      <w:bookmarkStart w:id="26" w:name="_Toc368665039"/>
      <w:bookmarkStart w:id="27" w:name="_Toc369545312"/>
      <w:bookmarkStart w:id="28" w:name="_Toc211266796"/>
      <w:bookmarkStart w:id="29" w:name="_Toc273121258"/>
      <w:bookmarkStart w:id="30" w:name="_Toc273363498"/>
      <w:bookmarkStart w:id="31" w:name="_Toc274770294"/>
      <w:r w:rsidRPr="005D593E">
        <w:rPr>
          <w:rFonts w:ascii="Times New Roman" w:hAnsi="Times New Roman" w:cs="Times New Roman"/>
          <w:b w:val="0"/>
          <w:kern w:val="28"/>
          <w:sz w:val="40"/>
          <w:szCs w:val="40"/>
        </w:rPr>
        <w:t>Основные направления</w:t>
      </w:r>
      <w:bookmarkEnd w:id="0"/>
      <w:bookmarkEnd w:id="1"/>
      <w:bookmarkEnd w:id="2"/>
      <w:bookmarkEnd w:id="3"/>
      <w:bookmarkEnd w:id="4"/>
      <w:bookmarkEnd w:id="5"/>
      <w:bookmarkEnd w:id="6"/>
      <w:r w:rsidRPr="005D593E">
        <w:rPr>
          <w:rFonts w:ascii="Times New Roman" w:hAnsi="Times New Roman" w:cs="Times New Roman"/>
          <w:b w:val="0"/>
          <w:kern w:val="28"/>
          <w:sz w:val="40"/>
          <w:szCs w:val="40"/>
        </w:rPr>
        <w:t xml:space="preserve"> </w:t>
      </w:r>
      <w:bookmarkStart w:id="32" w:name="_Toc336620785"/>
      <w:bookmarkStart w:id="33" w:name="_Toc336620865"/>
      <w:bookmarkStart w:id="34" w:name="_Toc336787439"/>
      <w:bookmarkStart w:id="35" w:name="_Toc336787620"/>
      <w:bookmarkStart w:id="36" w:name="_Toc337224164"/>
      <w:bookmarkStart w:id="37" w:name="_Toc337224222"/>
      <w:bookmarkStart w:id="38" w:name="_Toc337809435"/>
      <w:r w:rsidRPr="005D593E">
        <w:rPr>
          <w:rFonts w:ascii="Times New Roman" w:hAnsi="Times New Roman" w:cs="Times New Roman"/>
          <w:b w:val="0"/>
          <w:kern w:val="28"/>
          <w:sz w:val="40"/>
          <w:szCs w:val="40"/>
        </w:rPr>
        <w:t xml:space="preserve">налоговой политики </w:t>
      </w:r>
      <w:bookmarkStart w:id="39" w:name="_Toc274821244"/>
      <w:bookmarkStart w:id="40" w:name="_Toc274821373"/>
      <w:bookmarkStart w:id="41" w:name="_Toc299986477"/>
      <w:bookmarkStart w:id="42" w:name="_Toc304457356"/>
      <w:bookmarkStart w:id="43" w:name="_Toc304457493"/>
      <w:bookmarkStart w:id="44" w:name="_Toc304457601"/>
      <w:bookmarkStart w:id="45" w:name="_Toc304999599"/>
      <w:bookmarkStart w:id="46" w:name="_Toc305000040"/>
      <w:bookmarkStart w:id="47" w:name="_Toc305002809"/>
      <w:bookmarkStart w:id="48" w:name="_Toc305003125"/>
      <w:bookmarkStart w:id="49" w:name="_Toc305155267"/>
      <w:bookmarkStart w:id="50" w:name="_Toc305158444"/>
      <w:bookmarkStart w:id="51" w:name="_Toc305163061"/>
      <w:bookmarkStart w:id="52" w:name="_Toc305165921"/>
      <w:bookmarkStart w:id="53" w:name="_Toc305166940"/>
      <w:bookmarkStart w:id="54" w:name="_Toc305935229"/>
      <w:bookmarkStart w:id="55" w:name="_Toc305939290"/>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5D593E">
        <w:rPr>
          <w:rFonts w:ascii="Times New Roman" w:hAnsi="Times New Roman" w:cs="Times New Roman"/>
          <w:b w:val="0"/>
          <w:kern w:val="28"/>
          <w:sz w:val="40"/>
          <w:szCs w:val="40"/>
        </w:rPr>
        <w:t>Идринского района</w:t>
      </w:r>
    </w:p>
    <w:p w:rsidR="00223BA8" w:rsidRPr="005D593E" w:rsidRDefault="00223BA8" w:rsidP="00CC266D">
      <w:pPr>
        <w:pStyle w:val="1"/>
        <w:spacing w:before="0"/>
        <w:jc w:val="center"/>
        <w:rPr>
          <w:rFonts w:ascii="Times New Roman" w:hAnsi="Times New Roman" w:cs="Times New Roman"/>
          <w:b w:val="0"/>
          <w:kern w:val="28"/>
          <w:sz w:val="40"/>
          <w:szCs w:val="40"/>
        </w:rPr>
      </w:pPr>
      <w:bookmarkStart w:id="56" w:name="_Toc367968139"/>
      <w:bookmarkStart w:id="57" w:name="_Toc367978120"/>
      <w:bookmarkStart w:id="58" w:name="_Toc368665040"/>
      <w:bookmarkStart w:id="59" w:name="_Toc369545313"/>
      <w:r w:rsidRPr="005D593E">
        <w:rPr>
          <w:rFonts w:ascii="Times New Roman" w:hAnsi="Times New Roman" w:cs="Times New Roman"/>
          <w:b w:val="0"/>
          <w:kern w:val="28"/>
          <w:sz w:val="40"/>
          <w:szCs w:val="40"/>
        </w:rPr>
        <w:t>на 201</w:t>
      </w:r>
      <w:r w:rsidR="00FE5792">
        <w:rPr>
          <w:rFonts w:ascii="Times New Roman" w:hAnsi="Times New Roman" w:cs="Times New Roman"/>
          <w:b w:val="0"/>
          <w:kern w:val="28"/>
          <w:sz w:val="40"/>
          <w:szCs w:val="40"/>
        </w:rPr>
        <w:t>7</w:t>
      </w:r>
      <w:r w:rsidRPr="005D593E">
        <w:rPr>
          <w:rFonts w:ascii="Times New Roman" w:hAnsi="Times New Roman" w:cs="Times New Roman"/>
          <w:b w:val="0"/>
          <w:kern w:val="28"/>
          <w:sz w:val="40"/>
          <w:szCs w:val="40"/>
        </w:rPr>
        <w:t xml:space="preserve"> год</w:t>
      </w:r>
      <w:bookmarkEnd w:id="32"/>
      <w:bookmarkEnd w:id="33"/>
      <w:bookmarkEnd w:id="34"/>
      <w:bookmarkEnd w:id="35"/>
      <w:bookmarkEnd w:id="36"/>
      <w:bookmarkEnd w:id="37"/>
      <w:bookmarkEnd w:id="38"/>
      <w:r w:rsidRPr="005D593E">
        <w:rPr>
          <w:rFonts w:ascii="Times New Roman" w:hAnsi="Times New Roman" w:cs="Times New Roman"/>
          <w:b w:val="0"/>
          <w:kern w:val="28"/>
          <w:sz w:val="40"/>
          <w:szCs w:val="40"/>
        </w:rPr>
        <w:t xml:space="preserve"> </w:t>
      </w:r>
      <w:bookmarkStart w:id="60" w:name="_Toc336620786"/>
      <w:bookmarkStart w:id="61" w:name="_Toc336620866"/>
      <w:bookmarkStart w:id="62" w:name="_Toc336787440"/>
      <w:bookmarkStart w:id="63" w:name="_Toc336787621"/>
      <w:bookmarkStart w:id="64" w:name="_Toc337224165"/>
      <w:bookmarkStart w:id="65" w:name="_Toc337224223"/>
      <w:bookmarkStart w:id="66" w:name="_Toc337809436"/>
      <w:r w:rsidRPr="005D593E">
        <w:rPr>
          <w:rFonts w:ascii="Times New Roman" w:hAnsi="Times New Roman" w:cs="Times New Roman"/>
          <w:b w:val="0"/>
          <w:kern w:val="28"/>
          <w:sz w:val="40"/>
          <w:szCs w:val="40"/>
        </w:rPr>
        <w:t>и плановый период 201</w:t>
      </w:r>
      <w:r w:rsidR="00FE5792">
        <w:rPr>
          <w:rFonts w:ascii="Times New Roman" w:hAnsi="Times New Roman" w:cs="Times New Roman"/>
          <w:b w:val="0"/>
          <w:kern w:val="28"/>
          <w:sz w:val="40"/>
          <w:szCs w:val="40"/>
        </w:rPr>
        <w:t>8</w:t>
      </w:r>
      <w:r w:rsidRPr="005D593E">
        <w:rPr>
          <w:rFonts w:ascii="Times New Roman" w:hAnsi="Times New Roman" w:cs="Times New Roman"/>
          <w:b w:val="0"/>
          <w:kern w:val="28"/>
          <w:sz w:val="40"/>
          <w:szCs w:val="40"/>
        </w:rPr>
        <w:t> </w:t>
      </w:r>
      <w:r w:rsidR="00893953">
        <w:rPr>
          <w:rFonts w:ascii="Times New Roman" w:hAnsi="Times New Roman" w:cs="Times New Roman"/>
          <w:b w:val="0"/>
          <w:kern w:val="28"/>
          <w:sz w:val="40"/>
          <w:szCs w:val="40"/>
        </w:rPr>
        <w:t>–</w:t>
      </w:r>
      <w:r w:rsidRPr="005D593E">
        <w:rPr>
          <w:rFonts w:ascii="Times New Roman" w:hAnsi="Times New Roman" w:cs="Times New Roman"/>
          <w:b w:val="0"/>
          <w:kern w:val="28"/>
          <w:sz w:val="40"/>
          <w:szCs w:val="40"/>
        </w:rPr>
        <w:t> 201</w:t>
      </w:r>
      <w:r w:rsidR="00FE5792">
        <w:rPr>
          <w:rFonts w:ascii="Times New Roman" w:hAnsi="Times New Roman" w:cs="Times New Roman"/>
          <w:b w:val="0"/>
          <w:kern w:val="28"/>
          <w:sz w:val="40"/>
          <w:szCs w:val="40"/>
        </w:rPr>
        <w:t>9</w:t>
      </w:r>
      <w:r w:rsidR="00893953">
        <w:rPr>
          <w:rFonts w:ascii="Times New Roman" w:hAnsi="Times New Roman" w:cs="Times New Roman"/>
          <w:b w:val="0"/>
          <w:kern w:val="28"/>
          <w:sz w:val="40"/>
          <w:szCs w:val="40"/>
        </w:rPr>
        <w:t xml:space="preserve"> </w:t>
      </w:r>
      <w:r w:rsidRPr="005D593E">
        <w:rPr>
          <w:rFonts w:ascii="Times New Roman" w:hAnsi="Times New Roman" w:cs="Times New Roman"/>
          <w:b w:val="0"/>
          <w:kern w:val="28"/>
          <w:sz w:val="40"/>
          <w:szCs w:val="40"/>
        </w:rPr>
        <w:t>год</w:t>
      </w:r>
      <w:bookmarkEnd w:id="28"/>
      <w:bookmarkEnd w:id="29"/>
      <w:bookmarkEnd w:id="30"/>
      <w:bookmarkEnd w:id="31"/>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5D593E">
        <w:rPr>
          <w:rFonts w:ascii="Times New Roman" w:hAnsi="Times New Roman" w:cs="Times New Roman"/>
          <w:b w:val="0"/>
          <w:kern w:val="28"/>
          <w:sz w:val="40"/>
          <w:szCs w:val="40"/>
        </w:rPr>
        <w:t>ов</w:t>
      </w:r>
      <w:bookmarkEnd w:id="56"/>
      <w:bookmarkEnd w:id="57"/>
      <w:bookmarkEnd w:id="58"/>
      <w:bookmarkEnd w:id="59"/>
      <w:bookmarkEnd w:id="60"/>
      <w:bookmarkEnd w:id="61"/>
      <w:bookmarkEnd w:id="62"/>
      <w:bookmarkEnd w:id="63"/>
      <w:bookmarkEnd w:id="64"/>
      <w:bookmarkEnd w:id="65"/>
      <w:bookmarkEnd w:id="66"/>
    </w:p>
    <w:p w:rsidR="00223BA8" w:rsidRPr="005D593E" w:rsidRDefault="00223BA8" w:rsidP="00CC266D">
      <w:pPr>
        <w:ind w:firstLine="709"/>
        <w:jc w:val="center"/>
        <w:rPr>
          <w:sz w:val="40"/>
          <w:szCs w:val="40"/>
        </w:rPr>
      </w:pPr>
    </w:p>
    <w:p w:rsidR="00223BA8" w:rsidRPr="005D593E" w:rsidRDefault="00223BA8" w:rsidP="00CC266D">
      <w:pPr>
        <w:ind w:firstLine="709"/>
        <w:jc w:val="center"/>
        <w:rPr>
          <w:sz w:val="40"/>
          <w:szCs w:val="40"/>
        </w:rPr>
      </w:pPr>
    </w:p>
    <w:p w:rsidR="00223BA8" w:rsidRPr="005D593E" w:rsidRDefault="00223BA8" w:rsidP="00CC266D">
      <w:pPr>
        <w:ind w:firstLine="709"/>
        <w:jc w:val="center"/>
        <w:rPr>
          <w:sz w:val="40"/>
          <w:szCs w:val="40"/>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rsidP="00CC266D">
      <w:pPr>
        <w:ind w:firstLine="709"/>
        <w:jc w:val="center"/>
        <w:rPr>
          <w:b/>
          <w:sz w:val="28"/>
          <w:szCs w:val="28"/>
        </w:rPr>
      </w:pPr>
    </w:p>
    <w:p w:rsidR="00223BA8" w:rsidRDefault="00223BA8"/>
    <w:p w:rsidR="00223BA8" w:rsidRDefault="00223BA8"/>
    <w:p w:rsidR="00223BA8" w:rsidRDefault="00223BA8"/>
    <w:p w:rsidR="00223BA8" w:rsidRDefault="00223BA8" w:rsidP="00FF7A1D">
      <w:pPr>
        <w:tabs>
          <w:tab w:val="left" w:pos="0"/>
        </w:tabs>
        <w:ind w:firstLine="567"/>
        <w:jc w:val="both"/>
        <w:rPr>
          <w:sz w:val="28"/>
          <w:szCs w:val="28"/>
        </w:rPr>
      </w:pPr>
      <w:r w:rsidRPr="002E6037">
        <w:rPr>
          <w:sz w:val="28"/>
          <w:szCs w:val="28"/>
        </w:rPr>
        <w:lastRenderedPageBreak/>
        <w:t xml:space="preserve">Основные направления налоговой политики </w:t>
      </w:r>
      <w:r>
        <w:rPr>
          <w:sz w:val="28"/>
          <w:szCs w:val="28"/>
        </w:rPr>
        <w:t xml:space="preserve">Идринского района (далее – основные направления) </w:t>
      </w:r>
      <w:r w:rsidRPr="002E6037">
        <w:rPr>
          <w:sz w:val="28"/>
          <w:szCs w:val="28"/>
        </w:rPr>
        <w:t xml:space="preserve">сформированы </w:t>
      </w:r>
      <w:r>
        <w:rPr>
          <w:sz w:val="28"/>
          <w:szCs w:val="28"/>
        </w:rPr>
        <w:t xml:space="preserve">с учетом </w:t>
      </w:r>
      <w:r w:rsidRPr="002E6037">
        <w:rPr>
          <w:sz w:val="28"/>
          <w:szCs w:val="28"/>
        </w:rPr>
        <w:t>основны</w:t>
      </w:r>
      <w:r>
        <w:rPr>
          <w:sz w:val="28"/>
          <w:szCs w:val="28"/>
        </w:rPr>
        <w:t>х</w:t>
      </w:r>
      <w:r w:rsidRPr="002E6037">
        <w:rPr>
          <w:sz w:val="28"/>
          <w:szCs w:val="28"/>
        </w:rPr>
        <w:t xml:space="preserve"> направлени</w:t>
      </w:r>
      <w:r>
        <w:rPr>
          <w:sz w:val="28"/>
          <w:szCs w:val="28"/>
        </w:rPr>
        <w:t>й</w:t>
      </w:r>
      <w:r w:rsidRPr="002E6037">
        <w:rPr>
          <w:sz w:val="28"/>
          <w:szCs w:val="28"/>
        </w:rPr>
        <w:t xml:space="preserve"> налоговой политики</w:t>
      </w:r>
      <w:r>
        <w:rPr>
          <w:sz w:val="28"/>
          <w:szCs w:val="28"/>
        </w:rPr>
        <w:t xml:space="preserve"> </w:t>
      </w:r>
      <w:r w:rsidRPr="00617256">
        <w:rPr>
          <w:sz w:val="28"/>
          <w:szCs w:val="28"/>
        </w:rPr>
        <w:t>Красноярского края</w:t>
      </w:r>
      <w:r w:rsidRPr="002E6037">
        <w:rPr>
          <w:sz w:val="28"/>
          <w:szCs w:val="28"/>
        </w:rPr>
        <w:t xml:space="preserve"> </w:t>
      </w:r>
      <w:r>
        <w:rPr>
          <w:sz w:val="28"/>
          <w:szCs w:val="28"/>
        </w:rPr>
        <w:t>на 201</w:t>
      </w:r>
      <w:r w:rsidR="003E44F1">
        <w:rPr>
          <w:sz w:val="28"/>
          <w:szCs w:val="28"/>
        </w:rPr>
        <w:t>7</w:t>
      </w:r>
      <w:r>
        <w:rPr>
          <w:sz w:val="28"/>
          <w:szCs w:val="28"/>
        </w:rPr>
        <w:t>год и плановый период 201</w:t>
      </w:r>
      <w:r w:rsidR="003E44F1">
        <w:rPr>
          <w:sz w:val="28"/>
          <w:szCs w:val="28"/>
        </w:rPr>
        <w:t>8</w:t>
      </w:r>
      <w:r>
        <w:rPr>
          <w:sz w:val="28"/>
          <w:szCs w:val="28"/>
        </w:rPr>
        <w:t xml:space="preserve"> и 201</w:t>
      </w:r>
      <w:r w:rsidR="003E44F1">
        <w:rPr>
          <w:sz w:val="28"/>
          <w:szCs w:val="28"/>
        </w:rPr>
        <w:t>9</w:t>
      </w:r>
      <w:r>
        <w:rPr>
          <w:sz w:val="28"/>
          <w:szCs w:val="28"/>
        </w:rPr>
        <w:t xml:space="preserve"> годов.</w:t>
      </w:r>
    </w:p>
    <w:p w:rsidR="00DC7EEC" w:rsidRDefault="00223BA8" w:rsidP="005D593E">
      <w:pPr>
        <w:ind w:firstLine="567"/>
        <w:jc w:val="both"/>
        <w:rPr>
          <w:sz w:val="28"/>
          <w:szCs w:val="28"/>
        </w:rPr>
      </w:pPr>
      <w:r>
        <w:rPr>
          <w:sz w:val="28"/>
          <w:szCs w:val="28"/>
        </w:rPr>
        <w:t>О</w:t>
      </w:r>
      <w:r w:rsidRPr="002E6037">
        <w:rPr>
          <w:sz w:val="28"/>
          <w:szCs w:val="28"/>
        </w:rPr>
        <w:t xml:space="preserve">сновные направления  подготовлены с целью составления проекта </w:t>
      </w:r>
      <w:r>
        <w:rPr>
          <w:sz w:val="28"/>
          <w:szCs w:val="28"/>
        </w:rPr>
        <w:t xml:space="preserve">районного </w:t>
      </w:r>
      <w:r w:rsidRPr="002E6037">
        <w:rPr>
          <w:sz w:val="28"/>
          <w:szCs w:val="28"/>
        </w:rPr>
        <w:t>бюджета на очередной финансовый год и двухлетний план</w:t>
      </w:r>
      <w:r>
        <w:rPr>
          <w:sz w:val="28"/>
          <w:szCs w:val="28"/>
        </w:rPr>
        <w:t>овый период.</w:t>
      </w:r>
      <w:r w:rsidRPr="002E6037">
        <w:rPr>
          <w:sz w:val="28"/>
          <w:szCs w:val="28"/>
        </w:rPr>
        <w:t xml:space="preserve"> </w:t>
      </w:r>
      <w:r>
        <w:rPr>
          <w:sz w:val="28"/>
          <w:szCs w:val="28"/>
        </w:rPr>
        <w:t>Они отражают в целом тенденции  краевой налоговой среды, с учетом сложившейся практики применения налоговых льгот и изменений федерального налогового законодательства.</w:t>
      </w:r>
      <w:r w:rsidR="00DC7EEC" w:rsidRPr="00DC7EEC">
        <w:rPr>
          <w:sz w:val="28"/>
          <w:szCs w:val="28"/>
        </w:rPr>
        <w:t xml:space="preserve"> </w:t>
      </w:r>
    </w:p>
    <w:p w:rsidR="00E6086A" w:rsidRDefault="00DC7EEC" w:rsidP="00E6086A">
      <w:pPr>
        <w:ind w:firstLine="567"/>
        <w:jc w:val="both"/>
        <w:rPr>
          <w:sz w:val="28"/>
          <w:szCs w:val="28"/>
        </w:rPr>
      </w:pPr>
      <w:r>
        <w:rPr>
          <w:sz w:val="28"/>
          <w:szCs w:val="28"/>
        </w:rPr>
        <w:t>П</w:t>
      </w:r>
      <w:r w:rsidRPr="00141327">
        <w:rPr>
          <w:sz w:val="28"/>
          <w:szCs w:val="28"/>
        </w:rPr>
        <w:t>ри реализации основных направлений налоговой политики на 201</w:t>
      </w:r>
      <w:r w:rsidR="003E44F1">
        <w:rPr>
          <w:sz w:val="28"/>
          <w:szCs w:val="28"/>
        </w:rPr>
        <w:t>7</w:t>
      </w:r>
      <w:r w:rsidRPr="00141327">
        <w:rPr>
          <w:sz w:val="28"/>
          <w:szCs w:val="28"/>
        </w:rPr>
        <w:t>-201</w:t>
      </w:r>
      <w:r w:rsidR="003E44F1">
        <w:rPr>
          <w:sz w:val="28"/>
          <w:szCs w:val="28"/>
        </w:rPr>
        <w:t>9</w:t>
      </w:r>
      <w:r w:rsidRPr="00141327">
        <w:rPr>
          <w:sz w:val="28"/>
          <w:szCs w:val="28"/>
        </w:rPr>
        <w:t xml:space="preserve"> годы также планируется не увеличивать налоговую нагрузку для субъектов экономической деятельности, а по возможности – использовать</w:t>
      </w:r>
    </w:p>
    <w:p w:rsidR="00E6086A" w:rsidRDefault="00DC7EEC" w:rsidP="00E6086A">
      <w:pPr>
        <w:jc w:val="both"/>
        <w:rPr>
          <w:sz w:val="28"/>
          <w:szCs w:val="28"/>
        </w:rPr>
      </w:pPr>
      <w:r w:rsidRPr="00141327">
        <w:rPr>
          <w:sz w:val="28"/>
          <w:szCs w:val="28"/>
        </w:rPr>
        <w:t xml:space="preserve"> </w:t>
      </w:r>
      <w:r w:rsidR="00E6086A">
        <w:rPr>
          <w:sz w:val="28"/>
          <w:szCs w:val="28"/>
        </w:rPr>
        <w:t>в</w:t>
      </w:r>
      <w:r w:rsidRPr="00141327">
        <w:rPr>
          <w:sz w:val="28"/>
          <w:szCs w:val="28"/>
        </w:rPr>
        <w:t>се</w:t>
      </w:r>
      <w:r w:rsidR="00E6086A">
        <w:rPr>
          <w:sz w:val="28"/>
          <w:szCs w:val="28"/>
        </w:rPr>
        <w:t xml:space="preserve"> имеющиеся возможности для её снижения </w:t>
      </w:r>
      <w:r w:rsidR="00E6086A" w:rsidRPr="00141327">
        <w:rPr>
          <w:sz w:val="28"/>
          <w:szCs w:val="28"/>
        </w:rPr>
        <w:t>(в первую очередь, для малого бизнеса).</w:t>
      </w:r>
      <w:r w:rsidR="00E6086A">
        <w:rPr>
          <w:sz w:val="28"/>
          <w:szCs w:val="28"/>
        </w:rPr>
        <w:t xml:space="preserve"> </w:t>
      </w:r>
    </w:p>
    <w:p w:rsidR="00E6086A" w:rsidRPr="000B3994" w:rsidRDefault="00E6086A" w:rsidP="00E6086A">
      <w:pPr>
        <w:ind w:firstLine="709"/>
      </w:pPr>
    </w:p>
    <w:p w:rsidR="00223BA8" w:rsidRDefault="00223BA8" w:rsidP="005D593E">
      <w:pPr>
        <w:ind w:firstLine="709"/>
        <w:jc w:val="both"/>
        <w:rPr>
          <w:b/>
          <w:sz w:val="28"/>
          <w:szCs w:val="28"/>
        </w:rPr>
      </w:pPr>
      <w:r w:rsidRPr="00450F15">
        <w:rPr>
          <w:b/>
          <w:sz w:val="28"/>
          <w:szCs w:val="28"/>
        </w:rPr>
        <w:t>1. Итоги реализации налоговой политики в 201</w:t>
      </w:r>
      <w:r w:rsidR="000D2D1C">
        <w:rPr>
          <w:b/>
          <w:sz w:val="28"/>
          <w:szCs w:val="28"/>
        </w:rPr>
        <w:t>6</w:t>
      </w:r>
      <w:r>
        <w:rPr>
          <w:b/>
          <w:sz w:val="28"/>
          <w:szCs w:val="28"/>
        </w:rPr>
        <w:t xml:space="preserve"> </w:t>
      </w:r>
      <w:r w:rsidRPr="00450F15">
        <w:rPr>
          <w:b/>
          <w:sz w:val="28"/>
          <w:szCs w:val="28"/>
        </w:rPr>
        <w:t xml:space="preserve">году </w:t>
      </w:r>
    </w:p>
    <w:p w:rsidR="00223BA8" w:rsidRPr="000B3994" w:rsidRDefault="00223BA8" w:rsidP="005D593E">
      <w:pPr>
        <w:ind w:firstLine="709"/>
        <w:jc w:val="both"/>
        <w:rPr>
          <w:b/>
        </w:rPr>
      </w:pPr>
    </w:p>
    <w:p w:rsidR="00FF7A1D" w:rsidRDefault="00FF7A1D" w:rsidP="007D2CFD">
      <w:pPr>
        <w:numPr>
          <w:ilvl w:val="1"/>
          <w:numId w:val="1"/>
        </w:numPr>
        <w:jc w:val="both"/>
        <w:rPr>
          <w:sz w:val="28"/>
          <w:szCs w:val="28"/>
        </w:rPr>
      </w:pPr>
      <w:r>
        <w:rPr>
          <w:sz w:val="28"/>
          <w:szCs w:val="28"/>
        </w:rPr>
        <w:t>О</w:t>
      </w:r>
      <w:r w:rsidR="00223BA8">
        <w:rPr>
          <w:sz w:val="28"/>
          <w:szCs w:val="28"/>
        </w:rPr>
        <w:t>сновными налогопла</w:t>
      </w:r>
      <w:r>
        <w:rPr>
          <w:sz w:val="28"/>
          <w:szCs w:val="28"/>
        </w:rPr>
        <w:t xml:space="preserve">тельщиками на территории района </w:t>
      </w:r>
    </w:p>
    <w:p w:rsidR="00FF7A1D" w:rsidRDefault="00223BA8" w:rsidP="007D2CFD">
      <w:pPr>
        <w:jc w:val="both"/>
        <w:rPr>
          <w:sz w:val="28"/>
          <w:szCs w:val="28"/>
        </w:rPr>
      </w:pPr>
      <w:r>
        <w:rPr>
          <w:sz w:val="28"/>
          <w:szCs w:val="28"/>
        </w:rPr>
        <w:t>являются предприятия сельского хозяйства</w:t>
      </w:r>
      <w:r w:rsidR="00FF7A1D">
        <w:rPr>
          <w:sz w:val="28"/>
          <w:szCs w:val="28"/>
        </w:rPr>
        <w:t>.</w:t>
      </w:r>
    </w:p>
    <w:p w:rsidR="00FF7A1D" w:rsidRDefault="00FF7A1D" w:rsidP="007D2CFD">
      <w:pPr>
        <w:ind w:firstLine="708"/>
        <w:jc w:val="both"/>
        <w:rPr>
          <w:sz w:val="28"/>
          <w:szCs w:val="28"/>
        </w:rPr>
      </w:pPr>
      <w:r w:rsidRPr="00141327">
        <w:rPr>
          <w:sz w:val="28"/>
          <w:szCs w:val="28"/>
        </w:rPr>
        <w:t xml:space="preserve">Льготный режим налогообложения организаций, производящих </w:t>
      </w:r>
      <w:r w:rsidRPr="00141327">
        <w:rPr>
          <w:sz w:val="28"/>
          <w:szCs w:val="28"/>
        </w:rPr>
        <w:br/>
        <w:t>и перерабатывающих сельскохозяйственную продукцию</w:t>
      </w:r>
      <w:r>
        <w:rPr>
          <w:sz w:val="28"/>
          <w:szCs w:val="28"/>
        </w:rPr>
        <w:t>,</w:t>
      </w:r>
      <w:r w:rsidRPr="00141327">
        <w:rPr>
          <w:sz w:val="28"/>
          <w:szCs w:val="28"/>
        </w:rPr>
        <w:t xml:space="preserve"> способствует обновлению основных средств, созданию новых рабочих мест, снижению безработицы в сельской местности, повышению финансовой стабильности сельскохозяйственных товаропроизводителей</w:t>
      </w:r>
      <w:r w:rsidR="00E6086A">
        <w:rPr>
          <w:sz w:val="28"/>
          <w:szCs w:val="28"/>
        </w:rPr>
        <w:t>.</w:t>
      </w:r>
    </w:p>
    <w:p w:rsidR="002D35DA" w:rsidRPr="00141327" w:rsidRDefault="002D35DA" w:rsidP="007D2CFD">
      <w:pPr>
        <w:ind w:firstLine="567"/>
        <w:jc w:val="both"/>
        <w:rPr>
          <w:sz w:val="28"/>
          <w:szCs w:val="28"/>
        </w:rPr>
      </w:pPr>
    </w:p>
    <w:p w:rsidR="00DB3808" w:rsidRPr="00023727" w:rsidRDefault="00DB3808" w:rsidP="00DB3808">
      <w:pPr>
        <w:pStyle w:val="ConsPlusNormal"/>
        <w:spacing w:before="120"/>
        <w:ind w:firstLine="709"/>
        <w:jc w:val="both"/>
        <w:rPr>
          <w:rFonts w:ascii="Times New Roman" w:hAnsi="Times New Roman" w:cs="Times New Roman"/>
          <w:sz w:val="28"/>
          <w:szCs w:val="28"/>
        </w:rPr>
      </w:pPr>
      <w:r w:rsidRPr="00DB3808">
        <w:rPr>
          <w:rStyle w:val="apple-style-span"/>
          <w:rFonts w:ascii="Times New Roman" w:hAnsi="Times New Roman"/>
          <w:color w:val="000000"/>
          <w:sz w:val="28"/>
          <w:szCs w:val="28"/>
        </w:rPr>
        <w:t>1.2</w:t>
      </w:r>
      <w:r w:rsidR="00223BA8" w:rsidRPr="00023727">
        <w:rPr>
          <w:rStyle w:val="apple-style-span"/>
          <w:sz w:val="28"/>
          <w:szCs w:val="28"/>
        </w:rPr>
        <w:t>.</w:t>
      </w:r>
      <w:r w:rsidRPr="00023727">
        <w:rPr>
          <w:sz w:val="28"/>
          <w:szCs w:val="28"/>
        </w:rPr>
        <w:t xml:space="preserve"> </w:t>
      </w:r>
      <w:r w:rsidRPr="00023727">
        <w:rPr>
          <w:rFonts w:ascii="Times New Roman" w:hAnsi="Times New Roman" w:cs="Times New Roman"/>
          <w:sz w:val="28"/>
          <w:szCs w:val="28"/>
        </w:rPr>
        <w:t xml:space="preserve">Федеральным законом от 13.07.2015 № 232-ФЗ глава 26.5 «Патентная система налогообложения» части второй Налогового кодекса Российской Федерации дополнена шестнадцатью новыми видами предпринимательской деятельности, в отношении которых может применяться патентная система налогообложения. </w:t>
      </w:r>
    </w:p>
    <w:p w:rsidR="00DB3808" w:rsidRPr="00023727" w:rsidRDefault="00DB3808" w:rsidP="00DB3808">
      <w:pPr>
        <w:ind w:firstLine="709"/>
        <w:jc w:val="both"/>
        <w:rPr>
          <w:sz w:val="28"/>
          <w:szCs w:val="28"/>
        </w:rPr>
      </w:pPr>
      <w:r w:rsidRPr="00023727">
        <w:rPr>
          <w:sz w:val="28"/>
          <w:szCs w:val="28"/>
        </w:rPr>
        <w:t xml:space="preserve">В связи с этим в 2015 году был разработан и принят Закон края, устанавливающий с 1 января 2016 года размер потенциально возможного годового дохода по новым видам предпринимательской деятельности. </w:t>
      </w:r>
    </w:p>
    <w:p w:rsidR="00DB3808" w:rsidRPr="00023727" w:rsidRDefault="00DB3808" w:rsidP="00DB3808">
      <w:pPr>
        <w:ind w:firstLine="709"/>
        <w:jc w:val="both"/>
        <w:rPr>
          <w:sz w:val="28"/>
          <w:szCs w:val="28"/>
        </w:rPr>
      </w:pPr>
      <w:r w:rsidRPr="00023727">
        <w:rPr>
          <w:sz w:val="28"/>
          <w:szCs w:val="28"/>
        </w:rPr>
        <w:t xml:space="preserve">Принятие данного Закона края расширяет возможности выбора индивидуальными предпринимателями края наиболее выгодного для них режима налогообложения. </w:t>
      </w:r>
    </w:p>
    <w:p w:rsidR="00D744BB" w:rsidRPr="00D744BB" w:rsidRDefault="00D744BB" w:rsidP="007D2CFD">
      <w:pPr>
        <w:widowControl w:val="0"/>
        <w:autoSpaceDE w:val="0"/>
        <w:autoSpaceDN w:val="0"/>
        <w:adjustRightInd w:val="0"/>
        <w:ind w:firstLine="709"/>
        <w:jc w:val="both"/>
        <w:rPr>
          <w:sz w:val="28"/>
          <w:szCs w:val="28"/>
        </w:rPr>
      </w:pPr>
      <w:r w:rsidRPr="00D744BB">
        <w:rPr>
          <w:sz w:val="28"/>
          <w:szCs w:val="28"/>
        </w:rPr>
        <w:t>С 1 января 2015 года субъектам Российской Федерации предоставлено право</w:t>
      </w:r>
      <w:r w:rsidR="001A7DDC">
        <w:rPr>
          <w:sz w:val="28"/>
          <w:szCs w:val="28"/>
        </w:rPr>
        <w:t>,</w:t>
      </w:r>
      <w:r w:rsidR="00DA1C49">
        <w:rPr>
          <w:sz w:val="28"/>
          <w:szCs w:val="28"/>
        </w:rPr>
        <w:t xml:space="preserve"> </w:t>
      </w:r>
      <w:r w:rsidRPr="00D744BB">
        <w:rPr>
          <w:sz w:val="28"/>
          <w:szCs w:val="28"/>
        </w:rPr>
        <w:t>устанавливать дифференцированные размеры</w:t>
      </w:r>
      <w:r w:rsidR="00610F0E">
        <w:rPr>
          <w:sz w:val="28"/>
          <w:szCs w:val="28"/>
        </w:rPr>
        <w:t>,</w:t>
      </w:r>
      <w:r w:rsidRPr="00D744BB">
        <w:rPr>
          <w:sz w:val="28"/>
          <w:szCs w:val="28"/>
        </w:rPr>
        <w:t xml:space="preserve"> потенциально возможного к получению индивидуальным предпринимателем</w:t>
      </w:r>
      <w:r w:rsidR="00610F0E">
        <w:rPr>
          <w:sz w:val="28"/>
          <w:szCs w:val="28"/>
        </w:rPr>
        <w:t>,</w:t>
      </w:r>
      <w:r w:rsidRPr="00D744BB">
        <w:rPr>
          <w:sz w:val="28"/>
          <w:szCs w:val="28"/>
        </w:rPr>
        <w:t xml:space="preserve"> годового дохода по видам предпринимательской деятельности, в отношении которых применяется патентная система налогообложения, в зависимости от места ведения предпринимательской деятельности.</w:t>
      </w:r>
    </w:p>
    <w:p w:rsidR="00223BA8" w:rsidRDefault="00610F0E" w:rsidP="007D2CFD">
      <w:pPr>
        <w:ind w:right="-30" w:firstLine="567"/>
        <w:jc w:val="both"/>
        <w:rPr>
          <w:rStyle w:val="apple-style-span"/>
          <w:color w:val="000000"/>
          <w:sz w:val="28"/>
          <w:szCs w:val="28"/>
        </w:rPr>
      </w:pPr>
      <w:r>
        <w:rPr>
          <w:rStyle w:val="apple-style-span"/>
          <w:color w:val="000000"/>
          <w:sz w:val="28"/>
          <w:szCs w:val="28"/>
        </w:rPr>
        <w:t>А</w:t>
      </w:r>
      <w:r w:rsidR="00223BA8">
        <w:rPr>
          <w:rStyle w:val="apple-style-span"/>
          <w:color w:val="000000"/>
          <w:sz w:val="28"/>
          <w:szCs w:val="28"/>
        </w:rPr>
        <w:t>дминистрация района продолжала проводить разъяснительную работу</w:t>
      </w:r>
      <w:r>
        <w:rPr>
          <w:rStyle w:val="apple-style-span"/>
          <w:color w:val="000000"/>
          <w:sz w:val="28"/>
          <w:szCs w:val="28"/>
        </w:rPr>
        <w:t>,</w:t>
      </w:r>
      <w:r w:rsidR="00223BA8">
        <w:rPr>
          <w:rStyle w:val="apple-style-span"/>
          <w:color w:val="000000"/>
          <w:sz w:val="28"/>
          <w:szCs w:val="28"/>
        </w:rPr>
        <w:t xml:space="preserve"> с индивидуальными предпринимателями,</w:t>
      </w:r>
      <w:r>
        <w:rPr>
          <w:rStyle w:val="apple-style-span"/>
          <w:color w:val="000000"/>
          <w:sz w:val="28"/>
          <w:szCs w:val="28"/>
        </w:rPr>
        <w:t xml:space="preserve"> осуществляющими деятельность в сфере производства и оказания услуг, </w:t>
      </w:r>
      <w:r w:rsidR="00223BA8">
        <w:rPr>
          <w:rStyle w:val="apple-style-span"/>
          <w:color w:val="000000"/>
          <w:sz w:val="28"/>
          <w:szCs w:val="28"/>
        </w:rPr>
        <w:t xml:space="preserve"> </w:t>
      </w:r>
      <w:r>
        <w:rPr>
          <w:rStyle w:val="apple-style-span"/>
          <w:color w:val="000000"/>
          <w:sz w:val="28"/>
          <w:szCs w:val="28"/>
        </w:rPr>
        <w:t xml:space="preserve">по вопросу перехода на патентную </w:t>
      </w:r>
      <w:r>
        <w:rPr>
          <w:rStyle w:val="apple-style-span"/>
          <w:color w:val="000000"/>
          <w:sz w:val="28"/>
          <w:szCs w:val="28"/>
        </w:rPr>
        <w:lastRenderedPageBreak/>
        <w:t xml:space="preserve">систему налогообложения, </w:t>
      </w:r>
      <w:r w:rsidR="00223BA8">
        <w:rPr>
          <w:rStyle w:val="apple-style-span"/>
          <w:color w:val="000000"/>
          <w:sz w:val="28"/>
          <w:szCs w:val="28"/>
        </w:rPr>
        <w:t>так как специальный налоговый режим</w:t>
      </w:r>
      <w:r>
        <w:rPr>
          <w:rStyle w:val="apple-style-span"/>
          <w:color w:val="000000"/>
          <w:sz w:val="28"/>
          <w:szCs w:val="28"/>
        </w:rPr>
        <w:t>,</w:t>
      </w:r>
      <w:r w:rsidR="00223BA8">
        <w:rPr>
          <w:rStyle w:val="apple-style-span"/>
          <w:color w:val="000000"/>
          <w:sz w:val="28"/>
          <w:szCs w:val="28"/>
        </w:rPr>
        <w:t xml:space="preserve"> по мере расширения сферы применения патентной системы налогообложения</w:t>
      </w:r>
      <w:r w:rsidR="00DA1C49">
        <w:rPr>
          <w:rStyle w:val="apple-style-span"/>
          <w:color w:val="000000"/>
          <w:sz w:val="28"/>
          <w:szCs w:val="28"/>
        </w:rPr>
        <w:t>,</w:t>
      </w:r>
      <w:r w:rsidR="00223BA8">
        <w:rPr>
          <w:rStyle w:val="apple-style-span"/>
          <w:color w:val="000000"/>
          <w:sz w:val="28"/>
          <w:szCs w:val="28"/>
        </w:rPr>
        <w:t xml:space="preserve"> планируется отменить  с 2018 года. </w:t>
      </w:r>
    </w:p>
    <w:p w:rsidR="009E505F" w:rsidRDefault="009E505F" w:rsidP="00143428">
      <w:pPr>
        <w:ind w:firstLine="708"/>
        <w:jc w:val="both"/>
        <w:rPr>
          <w:sz w:val="28"/>
          <w:szCs w:val="28"/>
        </w:rPr>
      </w:pPr>
    </w:p>
    <w:p w:rsidR="00143428" w:rsidRPr="00894742" w:rsidRDefault="00143428" w:rsidP="00143428">
      <w:pPr>
        <w:ind w:firstLine="708"/>
        <w:jc w:val="both"/>
        <w:rPr>
          <w:sz w:val="28"/>
          <w:szCs w:val="28"/>
        </w:rPr>
      </w:pPr>
      <w:r w:rsidRPr="00894742">
        <w:rPr>
          <w:sz w:val="28"/>
          <w:szCs w:val="28"/>
        </w:rPr>
        <w:t xml:space="preserve">1.3.  В связи с  принятием Федерального закона от  03. 07. 2016 № 248- ФЗ «О внесении изменений в часть вторую Налогового кодекса Российской Федерации», предусматривающего изменение наименований классификаторов в Налоговом кодексе Российской Федерации, а также уточняющего понятие «бытовые услуги», используемое в специальных налоговых режимах, проведена работа по анализу значений коэффициента К2 для отдельных видов деятельности, которые оставались неизменными  с 2013 года. </w:t>
      </w:r>
    </w:p>
    <w:p w:rsidR="00143428" w:rsidRPr="00894742" w:rsidRDefault="00143428" w:rsidP="00143428">
      <w:pPr>
        <w:ind w:firstLine="708"/>
        <w:jc w:val="both"/>
        <w:rPr>
          <w:sz w:val="28"/>
          <w:szCs w:val="28"/>
        </w:rPr>
      </w:pPr>
      <w:r w:rsidRPr="00894742">
        <w:rPr>
          <w:sz w:val="28"/>
          <w:szCs w:val="28"/>
        </w:rPr>
        <w:t xml:space="preserve"> Подготовлен  проект решения Идринского районного Совета депутатов «О системе налогообложения в виде единого налога на вмененный доход для отдельных видов деятельности  на территории Идринского района». </w:t>
      </w:r>
      <w:r w:rsidRPr="00894742">
        <w:rPr>
          <w:rFonts w:eastAsia="Calibri"/>
          <w:bCs/>
          <w:sz w:val="28"/>
          <w:szCs w:val="28"/>
        </w:rPr>
        <w:t xml:space="preserve">Перечень </w:t>
      </w:r>
      <w:r w:rsidRPr="00894742">
        <w:rPr>
          <w:sz w:val="28"/>
          <w:szCs w:val="28"/>
        </w:rPr>
        <w:t xml:space="preserve">видов экономической деятельности, относящихся к бытовым услугам, детализирован на основании проекта Постановления Правительства Российской Федерации « </w:t>
      </w:r>
      <w:r>
        <w:rPr>
          <w:sz w:val="28"/>
          <w:szCs w:val="28"/>
        </w:rPr>
        <w:t>О</w:t>
      </w:r>
      <w:r w:rsidRPr="00894742">
        <w:rPr>
          <w:sz w:val="28"/>
          <w:szCs w:val="28"/>
        </w:rPr>
        <w:t>б утверждении кодов видов  экономической деятельности и кодов услуг, относящихся к бытовым услугам</w:t>
      </w:r>
      <w:r>
        <w:rPr>
          <w:sz w:val="28"/>
          <w:szCs w:val="28"/>
        </w:rPr>
        <w:t xml:space="preserve"> в целях применения Налогового кодекса Российской Федерации»</w:t>
      </w:r>
    </w:p>
    <w:p w:rsidR="00143428" w:rsidRDefault="00143428" w:rsidP="00143428">
      <w:pPr>
        <w:ind w:right="-30" w:firstLine="567"/>
        <w:jc w:val="both"/>
        <w:rPr>
          <w:rFonts w:ascii="Times New Roman CYR" w:hAnsi="Times New Roman CYR" w:cs="Times New Roman CYR"/>
          <w:sz w:val="28"/>
          <w:szCs w:val="28"/>
        </w:rPr>
      </w:pPr>
      <w:r>
        <w:rPr>
          <w:rStyle w:val="apple-style-span"/>
          <w:color w:val="000000"/>
          <w:sz w:val="28"/>
          <w:szCs w:val="28"/>
        </w:rPr>
        <w:t>К</w:t>
      </w:r>
      <w:r>
        <w:rPr>
          <w:rFonts w:ascii="Times New Roman CYR" w:hAnsi="Times New Roman CYR" w:cs="Times New Roman CYR"/>
          <w:sz w:val="28"/>
          <w:szCs w:val="28"/>
        </w:rPr>
        <w:t>оэффициент базовой доходности  К2, по ЕНВД  скорректирован по видам деятельности, в зависимости от места ее осуществления, а также, по результатам проведённого анализа, увеличен от 1,5 до 2 %.</w:t>
      </w:r>
    </w:p>
    <w:p w:rsidR="00143428" w:rsidRDefault="00143428" w:rsidP="00143428">
      <w:pPr>
        <w:ind w:right="-30"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Данный факт связан с удалённостью торговых объектов и объектов общественного питания от районного центра, численностью населения сельских поселений и его платёжеспособностью. </w:t>
      </w:r>
    </w:p>
    <w:p w:rsidR="00143428" w:rsidRPr="00AB1701" w:rsidRDefault="00143428" w:rsidP="00143428">
      <w:pPr>
        <w:ind w:right="-30"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связи с этим, плановое  увеличение поступления ЕНВД в бюджет района,  планируется, как за счёт незначительного роста числа индивидуальных предпринимателей, чему способствуют меры поддержки, вновь созданных предпринимателей, в рамках реализации мероприятий муниципальной программы </w:t>
      </w:r>
      <w:r>
        <w:rPr>
          <w:sz w:val="28"/>
          <w:szCs w:val="28"/>
        </w:rPr>
        <w:t>«</w:t>
      </w:r>
      <w:r w:rsidRPr="00AB1701">
        <w:rPr>
          <w:sz w:val="28"/>
          <w:szCs w:val="28"/>
        </w:rPr>
        <w:t>Содействие в развитии и поддержка малого и среднего предпринимательства в Идринском районе</w:t>
      </w:r>
      <w:r>
        <w:rPr>
          <w:sz w:val="28"/>
          <w:szCs w:val="28"/>
        </w:rPr>
        <w:t>»</w:t>
      </w:r>
      <w:r>
        <w:rPr>
          <w:rFonts w:ascii="Times New Roman CYR" w:hAnsi="Times New Roman CYR" w:cs="Times New Roman CYR"/>
          <w:sz w:val="28"/>
          <w:szCs w:val="28"/>
        </w:rPr>
        <w:t>, а также за счёт минимального увеличения значений коэффициента К</w:t>
      </w:r>
      <w:proofErr w:type="gramStart"/>
      <w:r>
        <w:rPr>
          <w:rFonts w:ascii="Times New Roman CYR" w:hAnsi="Times New Roman CYR" w:cs="Times New Roman CYR"/>
          <w:sz w:val="28"/>
          <w:szCs w:val="28"/>
        </w:rPr>
        <w:t>2</w:t>
      </w:r>
      <w:proofErr w:type="gramEnd"/>
      <w:r>
        <w:rPr>
          <w:rFonts w:ascii="Times New Roman CYR" w:hAnsi="Times New Roman CYR" w:cs="Times New Roman CYR"/>
          <w:sz w:val="28"/>
          <w:szCs w:val="28"/>
        </w:rPr>
        <w:t>.</w:t>
      </w:r>
    </w:p>
    <w:p w:rsidR="00143428" w:rsidRPr="00AB1701" w:rsidRDefault="00143428" w:rsidP="00143428">
      <w:pPr>
        <w:ind w:firstLine="709"/>
        <w:jc w:val="both"/>
        <w:rPr>
          <w:rStyle w:val="apple-style-span"/>
          <w:color w:val="000000"/>
          <w:sz w:val="28"/>
          <w:szCs w:val="28"/>
        </w:rPr>
      </w:pPr>
    </w:p>
    <w:p w:rsidR="00143428" w:rsidRPr="00141327" w:rsidRDefault="00143428" w:rsidP="00143428">
      <w:pPr>
        <w:widowControl w:val="0"/>
        <w:autoSpaceDE w:val="0"/>
        <w:autoSpaceDN w:val="0"/>
        <w:adjustRightInd w:val="0"/>
        <w:ind w:firstLine="709"/>
        <w:jc w:val="both"/>
        <w:rPr>
          <w:sz w:val="28"/>
          <w:szCs w:val="28"/>
        </w:rPr>
      </w:pPr>
      <w:r>
        <w:rPr>
          <w:sz w:val="28"/>
          <w:szCs w:val="28"/>
        </w:rPr>
        <w:t xml:space="preserve">1.4.  </w:t>
      </w:r>
      <w:r w:rsidRPr="00141327">
        <w:rPr>
          <w:sz w:val="28"/>
          <w:szCs w:val="28"/>
        </w:rPr>
        <w:t xml:space="preserve">С 1 июля 2015 года вступил в силу Закон края «Об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w:t>
      </w:r>
    </w:p>
    <w:p w:rsidR="00143428" w:rsidRDefault="00143428" w:rsidP="00143428">
      <w:pPr>
        <w:widowControl w:val="0"/>
        <w:autoSpaceDE w:val="0"/>
        <w:autoSpaceDN w:val="0"/>
        <w:adjustRightInd w:val="0"/>
        <w:ind w:firstLine="709"/>
        <w:jc w:val="both"/>
        <w:rPr>
          <w:sz w:val="28"/>
          <w:szCs w:val="28"/>
        </w:rPr>
      </w:pPr>
      <w:r>
        <w:rPr>
          <w:sz w:val="28"/>
          <w:szCs w:val="28"/>
        </w:rPr>
        <w:t>«</w:t>
      </w:r>
      <w:r w:rsidRPr="00141327">
        <w:rPr>
          <w:sz w:val="28"/>
          <w:szCs w:val="28"/>
        </w:rPr>
        <w:t>Налоговые каникулы</w:t>
      </w:r>
      <w:r>
        <w:rPr>
          <w:sz w:val="28"/>
          <w:szCs w:val="28"/>
        </w:rPr>
        <w:t xml:space="preserve">»  </w:t>
      </w:r>
      <w:r w:rsidRPr="00141327">
        <w:rPr>
          <w:sz w:val="28"/>
          <w:szCs w:val="28"/>
        </w:rPr>
        <w:t>представляют собой возможность применения</w:t>
      </w:r>
      <w:r>
        <w:rPr>
          <w:sz w:val="28"/>
          <w:szCs w:val="28"/>
        </w:rPr>
        <w:t>,</w:t>
      </w:r>
      <w:r w:rsidRPr="00141327">
        <w:rPr>
          <w:sz w:val="28"/>
          <w:szCs w:val="28"/>
        </w:rPr>
        <w:t xml:space="preserve"> впервые зарегистрированными индивидуальными предпринимателями, осуществляющими деятельность в производственной, социальной и научной сферах, налоговой ставки в размере 0 процентов</w:t>
      </w:r>
      <w:r>
        <w:rPr>
          <w:sz w:val="28"/>
          <w:szCs w:val="28"/>
        </w:rPr>
        <w:t>,</w:t>
      </w:r>
      <w:r w:rsidRPr="00141327">
        <w:rPr>
          <w:sz w:val="28"/>
          <w:szCs w:val="28"/>
        </w:rPr>
        <w:t xml:space="preserve"> по упрощенной </w:t>
      </w:r>
      <w:r w:rsidRPr="00141327">
        <w:rPr>
          <w:sz w:val="28"/>
          <w:szCs w:val="28"/>
        </w:rPr>
        <w:br/>
        <w:t>и (или) патентной системам налогообложения.</w:t>
      </w:r>
    </w:p>
    <w:p w:rsidR="00143428" w:rsidRPr="005E4CD5" w:rsidRDefault="00143428" w:rsidP="000D2D1C">
      <w:pPr>
        <w:ind w:firstLine="708"/>
        <w:jc w:val="both"/>
        <w:rPr>
          <w:sz w:val="28"/>
          <w:szCs w:val="28"/>
        </w:rPr>
      </w:pPr>
      <w:r w:rsidRPr="005E4CD5">
        <w:rPr>
          <w:sz w:val="28"/>
          <w:szCs w:val="28"/>
        </w:rPr>
        <w:t xml:space="preserve">Льготный режим налогообложения организаций, производящих </w:t>
      </w:r>
      <w:r w:rsidRPr="005E4CD5">
        <w:rPr>
          <w:sz w:val="28"/>
          <w:szCs w:val="28"/>
        </w:rPr>
        <w:br/>
        <w:t xml:space="preserve">и перерабатывающих сельскохозяйственную продукцию позволяет </w:t>
      </w:r>
      <w:r w:rsidRPr="005E4CD5">
        <w:rPr>
          <w:sz w:val="28"/>
          <w:szCs w:val="28"/>
        </w:rPr>
        <w:lastRenderedPageBreak/>
        <w:t xml:space="preserve">сельхозтоваропроизводителям улучшить финансово-экономические показатели своей деятельности, а также повысить занятость населения района. </w:t>
      </w:r>
    </w:p>
    <w:p w:rsidR="00143428" w:rsidRPr="005E4CD5" w:rsidRDefault="00143428" w:rsidP="000D2D1C">
      <w:pPr>
        <w:ind w:firstLine="709"/>
        <w:jc w:val="both"/>
        <w:rPr>
          <w:sz w:val="28"/>
          <w:szCs w:val="28"/>
        </w:rPr>
      </w:pPr>
      <w:r w:rsidRPr="005E4CD5">
        <w:rPr>
          <w:sz w:val="28"/>
          <w:szCs w:val="28"/>
        </w:rPr>
        <w:t xml:space="preserve">Дополнительно с 1 января 2016 года действие налоговых каникул распространено на вновь зарегистрированных индивидуальных предпринимателей, оказывающих бытовые услуги населению. </w:t>
      </w:r>
    </w:p>
    <w:p w:rsidR="00223BA8" w:rsidRPr="00AB1701" w:rsidRDefault="00223BA8" w:rsidP="000D2D1C">
      <w:pPr>
        <w:ind w:firstLine="709"/>
        <w:jc w:val="both"/>
        <w:rPr>
          <w:rStyle w:val="apple-style-span"/>
          <w:color w:val="000000"/>
          <w:sz w:val="28"/>
          <w:szCs w:val="28"/>
        </w:rPr>
      </w:pPr>
    </w:p>
    <w:p w:rsidR="00223BA8" w:rsidRPr="00162BA0" w:rsidRDefault="00223BA8" w:rsidP="007D2CFD">
      <w:pPr>
        <w:ind w:firstLine="567"/>
        <w:jc w:val="both"/>
        <w:rPr>
          <w:sz w:val="28"/>
          <w:szCs w:val="28"/>
        </w:rPr>
      </w:pPr>
      <w:r>
        <w:rPr>
          <w:sz w:val="28"/>
          <w:szCs w:val="28"/>
        </w:rPr>
        <w:t>1.</w:t>
      </w:r>
      <w:r w:rsidR="00143428">
        <w:rPr>
          <w:sz w:val="28"/>
          <w:szCs w:val="28"/>
        </w:rPr>
        <w:t>5</w:t>
      </w:r>
      <w:r w:rsidR="007D2CFD">
        <w:rPr>
          <w:sz w:val="28"/>
          <w:szCs w:val="28"/>
        </w:rPr>
        <w:t xml:space="preserve">. </w:t>
      </w:r>
      <w:r>
        <w:rPr>
          <w:sz w:val="28"/>
          <w:szCs w:val="28"/>
        </w:rPr>
        <w:t xml:space="preserve"> В сфере осуществления регулирования земельных отношений:</w:t>
      </w:r>
    </w:p>
    <w:p w:rsidR="00223BA8" w:rsidRPr="004C603F" w:rsidRDefault="00223BA8" w:rsidP="007D2CFD">
      <w:pPr>
        <w:ind w:firstLine="567"/>
        <w:jc w:val="both"/>
        <w:rPr>
          <w:color w:val="000000"/>
          <w:sz w:val="28"/>
          <w:szCs w:val="28"/>
        </w:rPr>
      </w:pPr>
      <w:r>
        <w:rPr>
          <w:sz w:val="28"/>
          <w:szCs w:val="28"/>
        </w:rPr>
        <w:t xml:space="preserve">- </w:t>
      </w:r>
      <w:r w:rsidRPr="004C603F">
        <w:rPr>
          <w:sz w:val="28"/>
          <w:szCs w:val="28"/>
        </w:rPr>
        <w:t>п</w:t>
      </w:r>
      <w:r w:rsidRPr="004C603F">
        <w:rPr>
          <w:color w:val="000000"/>
          <w:sz w:val="28"/>
          <w:szCs w:val="28"/>
        </w:rPr>
        <w:t>роведена инвентаризаци</w:t>
      </w:r>
      <w:r>
        <w:rPr>
          <w:color w:val="000000"/>
          <w:sz w:val="28"/>
          <w:szCs w:val="28"/>
        </w:rPr>
        <w:t>я</w:t>
      </w:r>
      <w:r w:rsidRPr="004C603F">
        <w:rPr>
          <w:color w:val="000000"/>
          <w:sz w:val="28"/>
          <w:szCs w:val="28"/>
        </w:rPr>
        <w:t xml:space="preserve"> и рассмотрены результаты оценки эффективности действующих налоговых льгот</w:t>
      </w:r>
      <w:r>
        <w:rPr>
          <w:color w:val="000000"/>
          <w:sz w:val="28"/>
          <w:szCs w:val="28"/>
        </w:rPr>
        <w:t>;</w:t>
      </w:r>
    </w:p>
    <w:p w:rsidR="00223BA8" w:rsidRDefault="00223BA8" w:rsidP="007D2CFD">
      <w:pPr>
        <w:ind w:firstLine="567"/>
        <w:jc w:val="both"/>
        <w:rPr>
          <w:color w:val="000000"/>
        </w:rPr>
      </w:pPr>
      <w:r>
        <w:rPr>
          <w:color w:val="000000"/>
        </w:rPr>
        <w:t xml:space="preserve">- </w:t>
      </w:r>
      <w:r w:rsidR="00A95A55">
        <w:rPr>
          <w:color w:val="000000"/>
          <w:sz w:val="28"/>
          <w:szCs w:val="28"/>
        </w:rPr>
        <w:t>продолжалась</w:t>
      </w:r>
      <w:r w:rsidRPr="0050296C">
        <w:rPr>
          <w:color w:val="000000"/>
          <w:sz w:val="28"/>
          <w:szCs w:val="28"/>
        </w:rPr>
        <w:t xml:space="preserve"> работа по выявлению фактически используемых, </w:t>
      </w:r>
      <w:r w:rsidRPr="0050296C">
        <w:rPr>
          <w:color w:val="000000"/>
          <w:sz w:val="28"/>
          <w:szCs w:val="28"/>
        </w:rPr>
        <w:br/>
        <w:t>но не поставленных на кадастровый учет земельных участков, установление (уточнение) категорий и/или видов разрешенного использования земельных участков;</w:t>
      </w:r>
      <w:r>
        <w:rPr>
          <w:color w:val="000000"/>
        </w:rPr>
        <w:t xml:space="preserve"> </w:t>
      </w:r>
    </w:p>
    <w:p w:rsidR="00223BA8" w:rsidRPr="00D67A26" w:rsidRDefault="00223BA8" w:rsidP="007D2CFD">
      <w:pPr>
        <w:ind w:firstLine="567"/>
        <w:jc w:val="both"/>
        <w:rPr>
          <w:color w:val="800000"/>
        </w:rPr>
      </w:pPr>
      <w:r>
        <w:rPr>
          <w:color w:val="000000"/>
        </w:rPr>
        <w:t xml:space="preserve">- </w:t>
      </w:r>
      <w:r w:rsidRPr="0050296C">
        <w:rPr>
          <w:color w:val="000000"/>
          <w:sz w:val="28"/>
          <w:szCs w:val="28"/>
        </w:rPr>
        <w:t>совместно с органами местного самоуправления поселений проводилась работа по уточнению сведений о земельных участках и иных объектах недвижимого имущества и их правообладателях  для формирования полной и достоверной базы, передаваемой налоговым органам</w:t>
      </w:r>
      <w:r w:rsidRPr="002A44D6">
        <w:rPr>
          <w:sz w:val="28"/>
          <w:szCs w:val="28"/>
        </w:rPr>
        <w:t>;</w:t>
      </w:r>
      <w:r w:rsidRPr="00D67A26">
        <w:rPr>
          <w:color w:val="800000"/>
        </w:rPr>
        <w:t xml:space="preserve"> </w:t>
      </w:r>
    </w:p>
    <w:p w:rsidR="00223BA8" w:rsidRDefault="00223BA8" w:rsidP="007D2CFD">
      <w:pPr>
        <w:ind w:firstLine="709"/>
        <w:jc w:val="both"/>
        <w:rPr>
          <w:sz w:val="28"/>
          <w:szCs w:val="28"/>
        </w:rPr>
      </w:pPr>
      <w:r w:rsidRPr="008736A9">
        <w:rPr>
          <w:sz w:val="28"/>
          <w:szCs w:val="28"/>
        </w:rPr>
        <w:t xml:space="preserve">- органам местного самоуправления поселений, рекомендовано проводить дальнейшую работу с населением по идентификации земельных участков. </w:t>
      </w:r>
    </w:p>
    <w:p w:rsidR="00223BA8" w:rsidRDefault="00223BA8" w:rsidP="007D2CFD">
      <w:pPr>
        <w:ind w:firstLine="709"/>
        <w:jc w:val="both"/>
        <w:rPr>
          <w:sz w:val="28"/>
          <w:szCs w:val="28"/>
        </w:rPr>
      </w:pPr>
      <w:r>
        <w:rPr>
          <w:sz w:val="28"/>
          <w:szCs w:val="28"/>
        </w:rPr>
        <w:t>Данные мероприятия положительно скажутся на доходной базе района.</w:t>
      </w:r>
    </w:p>
    <w:p w:rsidR="009E505F" w:rsidRDefault="009E505F" w:rsidP="007D2CFD">
      <w:pPr>
        <w:ind w:firstLine="567"/>
        <w:jc w:val="both"/>
        <w:rPr>
          <w:sz w:val="28"/>
          <w:szCs w:val="28"/>
        </w:rPr>
      </w:pPr>
    </w:p>
    <w:p w:rsidR="00223BA8" w:rsidRDefault="00223BA8" w:rsidP="007D2CFD">
      <w:pPr>
        <w:ind w:firstLine="567"/>
        <w:jc w:val="both"/>
        <w:rPr>
          <w:sz w:val="28"/>
          <w:szCs w:val="28"/>
        </w:rPr>
      </w:pPr>
      <w:r>
        <w:rPr>
          <w:sz w:val="28"/>
          <w:szCs w:val="28"/>
        </w:rPr>
        <w:t>1.</w:t>
      </w:r>
      <w:r w:rsidR="00143428">
        <w:rPr>
          <w:sz w:val="28"/>
          <w:szCs w:val="28"/>
        </w:rPr>
        <w:t>6</w:t>
      </w:r>
      <w:r w:rsidR="007D2CFD">
        <w:rPr>
          <w:sz w:val="28"/>
          <w:szCs w:val="28"/>
        </w:rPr>
        <w:t>.</w:t>
      </w:r>
      <w:r w:rsidR="00D9679D">
        <w:rPr>
          <w:sz w:val="28"/>
          <w:szCs w:val="28"/>
        </w:rPr>
        <w:t xml:space="preserve"> </w:t>
      </w:r>
      <w:r>
        <w:rPr>
          <w:sz w:val="28"/>
          <w:szCs w:val="28"/>
        </w:rPr>
        <w:t>С</w:t>
      </w:r>
      <w:r w:rsidR="00D9679D">
        <w:rPr>
          <w:sz w:val="28"/>
          <w:szCs w:val="28"/>
        </w:rPr>
        <w:t xml:space="preserve"> </w:t>
      </w:r>
      <w:r>
        <w:rPr>
          <w:sz w:val="28"/>
          <w:szCs w:val="28"/>
        </w:rPr>
        <w:t xml:space="preserve">целью увеличения налогооблагаемой базы по налогу на имущество физических лиц проводилась работа по уточнению сведений об объектах недвижимости по поселениям района, которые были ориентированы на совместную работу с налоговыми органами по выявлению неучтенных объектов. </w:t>
      </w:r>
    </w:p>
    <w:p w:rsidR="000E7445" w:rsidRPr="000E7445" w:rsidRDefault="000E7445" w:rsidP="000E7445">
      <w:pPr>
        <w:ind w:firstLine="708"/>
        <w:jc w:val="both"/>
        <w:rPr>
          <w:sz w:val="28"/>
          <w:szCs w:val="28"/>
        </w:rPr>
      </w:pPr>
      <w:r w:rsidRPr="000E7445">
        <w:rPr>
          <w:sz w:val="28"/>
          <w:szCs w:val="28"/>
        </w:rPr>
        <w:t xml:space="preserve">По итогам проведенной в 2015 году оценки эффективности налоговых льгот в 2016 году сохранены налоговые льготы, предоставленные Законами Красноярского края </w:t>
      </w:r>
      <w:r w:rsidRPr="000E7445">
        <w:rPr>
          <w:spacing w:val="4"/>
          <w:sz w:val="28"/>
          <w:szCs w:val="28"/>
        </w:rPr>
        <w:t xml:space="preserve">от 08.11.2007 № 3-674 </w:t>
      </w:r>
      <w:r w:rsidRPr="000E7445">
        <w:rPr>
          <w:sz w:val="28"/>
          <w:szCs w:val="28"/>
        </w:rPr>
        <w:t>«О налоге на имущество организаций»</w:t>
      </w:r>
    </w:p>
    <w:p w:rsidR="00D84DB3" w:rsidRPr="009D33BA" w:rsidRDefault="00D84DB3" w:rsidP="00D84DB3">
      <w:pPr>
        <w:ind w:firstLine="709"/>
        <w:jc w:val="both"/>
        <w:rPr>
          <w:color w:val="C00000"/>
          <w:sz w:val="28"/>
          <w:szCs w:val="28"/>
        </w:rPr>
      </w:pPr>
    </w:p>
    <w:p w:rsidR="00223BA8" w:rsidRDefault="00223BA8" w:rsidP="007D2CFD">
      <w:pPr>
        <w:ind w:firstLine="567"/>
        <w:jc w:val="both"/>
        <w:rPr>
          <w:sz w:val="28"/>
          <w:szCs w:val="28"/>
        </w:rPr>
      </w:pPr>
      <w:r>
        <w:rPr>
          <w:sz w:val="28"/>
          <w:szCs w:val="28"/>
        </w:rPr>
        <w:t>1.</w:t>
      </w:r>
      <w:r w:rsidR="00711829">
        <w:rPr>
          <w:sz w:val="28"/>
          <w:szCs w:val="28"/>
        </w:rPr>
        <w:t>7</w:t>
      </w:r>
      <w:r w:rsidR="007D2CFD">
        <w:rPr>
          <w:sz w:val="28"/>
          <w:szCs w:val="28"/>
        </w:rPr>
        <w:t>.</w:t>
      </w:r>
      <w:r>
        <w:rPr>
          <w:sz w:val="28"/>
          <w:szCs w:val="28"/>
        </w:rPr>
        <w:t xml:space="preserve"> </w:t>
      </w:r>
      <w:r w:rsidR="00AD3D4D">
        <w:rPr>
          <w:sz w:val="28"/>
          <w:szCs w:val="28"/>
        </w:rPr>
        <w:t>В</w:t>
      </w:r>
      <w:r w:rsidR="007D2CFD">
        <w:rPr>
          <w:sz w:val="28"/>
          <w:szCs w:val="28"/>
        </w:rPr>
        <w:t xml:space="preserve"> </w:t>
      </w:r>
      <w:r w:rsidR="00AD3D4D">
        <w:rPr>
          <w:sz w:val="28"/>
          <w:szCs w:val="28"/>
        </w:rPr>
        <w:t>целях</w:t>
      </w:r>
      <w:r>
        <w:rPr>
          <w:sz w:val="28"/>
          <w:szCs w:val="28"/>
        </w:rPr>
        <w:t xml:space="preserve"> увеличения поступлений в консолидированный бюджет района по налогу на доходы физических лиц</w:t>
      </w:r>
      <w:r w:rsidR="00AD3D4D">
        <w:rPr>
          <w:sz w:val="28"/>
          <w:szCs w:val="28"/>
        </w:rPr>
        <w:t>,</w:t>
      </w:r>
      <w:r>
        <w:rPr>
          <w:sz w:val="28"/>
          <w:szCs w:val="28"/>
        </w:rPr>
        <w:t xml:space="preserve"> проводилась работа с обособленными подразделениями района по уточнению зачислений налога в бюджет района. </w:t>
      </w:r>
    </w:p>
    <w:p w:rsidR="00223BA8" w:rsidRDefault="00223BA8" w:rsidP="007D2CFD">
      <w:pPr>
        <w:ind w:firstLine="709"/>
        <w:jc w:val="both"/>
        <w:rPr>
          <w:sz w:val="28"/>
          <w:szCs w:val="28"/>
        </w:rPr>
      </w:pPr>
      <w:r>
        <w:rPr>
          <w:sz w:val="28"/>
          <w:szCs w:val="28"/>
        </w:rPr>
        <w:t xml:space="preserve">Работа </w:t>
      </w:r>
      <w:r w:rsidRPr="007771A7">
        <w:rPr>
          <w:sz w:val="28"/>
          <w:szCs w:val="28"/>
        </w:rPr>
        <w:t>“Межведомственной комиссии по обеспечению прав граждан на вознаграждение за труд, по снижению задолженности и взысканию недоимки по налогам и сборам в консолидированный бюджет края, и по проведению работы по легализа</w:t>
      </w:r>
      <w:r>
        <w:rPr>
          <w:sz w:val="28"/>
          <w:szCs w:val="28"/>
        </w:rPr>
        <w:t xml:space="preserve">ции </w:t>
      </w:r>
      <w:r w:rsidRPr="007771A7">
        <w:rPr>
          <w:sz w:val="28"/>
          <w:szCs w:val="28"/>
        </w:rPr>
        <w:t>«теневой» заработной платы во внебюджетном секторе экономики”</w:t>
      </w:r>
      <w:r>
        <w:rPr>
          <w:sz w:val="28"/>
          <w:szCs w:val="28"/>
        </w:rPr>
        <w:t xml:space="preserve">, как и в предыдущие годы, была направлена на пополнение </w:t>
      </w:r>
      <w:r w:rsidRPr="004F2421">
        <w:rPr>
          <w:sz w:val="28"/>
          <w:szCs w:val="28"/>
        </w:rPr>
        <w:t xml:space="preserve"> доходной части бюджетов</w:t>
      </w:r>
      <w:r>
        <w:rPr>
          <w:sz w:val="28"/>
          <w:szCs w:val="28"/>
        </w:rPr>
        <w:t xml:space="preserve"> всех уровней, обеспечение полного и своевременного взимания налогов и других обязательных платежей, а так же </w:t>
      </w:r>
      <w:r>
        <w:rPr>
          <w:sz w:val="28"/>
          <w:szCs w:val="28"/>
        </w:rPr>
        <w:lastRenderedPageBreak/>
        <w:t>обеспечение социальных гарантий граждан, проживающих на территории района.</w:t>
      </w:r>
    </w:p>
    <w:p w:rsidR="007D2CFD" w:rsidRDefault="007D2CFD" w:rsidP="005D593E">
      <w:pPr>
        <w:ind w:firstLine="709"/>
        <w:jc w:val="center"/>
        <w:rPr>
          <w:b/>
          <w:sz w:val="28"/>
          <w:szCs w:val="28"/>
        </w:rPr>
      </w:pPr>
    </w:p>
    <w:p w:rsidR="007D2CFD" w:rsidRDefault="007D2CFD" w:rsidP="005D593E">
      <w:pPr>
        <w:ind w:firstLine="709"/>
        <w:jc w:val="center"/>
        <w:rPr>
          <w:b/>
          <w:sz w:val="28"/>
          <w:szCs w:val="28"/>
        </w:rPr>
      </w:pPr>
    </w:p>
    <w:p w:rsidR="00223BA8" w:rsidRDefault="00223BA8" w:rsidP="005D593E">
      <w:pPr>
        <w:ind w:firstLine="709"/>
        <w:jc w:val="center"/>
        <w:rPr>
          <w:b/>
          <w:sz w:val="28"/>
          <w:szCs w:val="28"/>
        </w:rPr>
      </w:pPr>
      <w:r w:rsidRPr="00450F15">
        <w:rPr>
          <w:b/>
          <w:sz w:val="28"/>
          <w:szCs w:val="28"/>
        </w:rPr>
        <w:t xml:space="preserve">2. Меры в области налоговой политики, планируемые </w:t>
      </w:r>
      <w:r>
        <w:rPr>
          <w:b/>
          <w:sz w:val="28"/>
          <w:szCs w:val="28"/>
        </w:rPr>
        <w:br/>
      </w:r>
      <w:r w:rsidRPr="00450F15">
        <w:rPr>
          <w:b/>
          <w:sz w:val="28"/>
          <w:szCs w:val="28"/>
        </w:rPr>
        <w:t xml:space="preserve">к реализации </w:t>
      </w:r>
      <w:r>
        <w:rPr>
          <w:b/>
          <w:sz w:val="28"/>
          <w:szCs w:val="28"/>
        </w:rPr>
        <w:t xml:space="preserve"> </w:t>
      </w:r>
      <w:r w:rsidRPr="00450F15">
        <w:rPr>
          <w:b/>
          <w:sz w:val="28"/>
          <w:szCs w:val="28"/>
        </w:rPr>
        <w:t>в 201</w:t>
      </w:r>
      <w:r w:rsidR="005817E5">
        <w:rPr>
          <w:b/>
          <w:sz w:val="28"/>
          <w:szCs w:val="28"/>
        </w:rPr>
        <w:t>7</w:t>
      </w:r>
      <w:r w:rsidRPr="00450F15">
        <w:rPr>
          <w:b/>
          <w:sz w:val="28"/>
          <w:szCs w:val="28"/>
        </w:rPr>
        <w:t xml:space="preserve"> году и плановом периоде 201</w:t>
      </w:r>
      <w:r w:rsidR="00EB1650">
        <w:rPr>
          <w:b/>
          <w:sz w:val="28"/>
          <w:szCs w:val="28"/>
        </w:rPr>
        <w:t>7</w:t>
      </w:r>
      <w:r w:rsidRPr="00450F15">
        <w:rPr>
          <w:b/>
          <w:sz w:val="28"/>
          <w:szCs w:val="28"/>
        </w:rPr>
        <w:t xml:space="preserve"> и 201</w:t>
      </w:r>
      <w:r w:rsidR="005817E5">
        <w:rPr>
          <w:b/>
          <w:sz w:val="28"/>
          <w:szCs w:val="28"/>
        </w:rPr>
        <w:t>9</w:t>
      </w:r>
      <w:r w:rsidRPr="00450F15">
        <w:rPr>
          <w:b/>
          <w:sz w:val="28"/>
          <w:szCs w:val="28"/>
        </w:rPr>
        <w:t xml:space="preserve"> годов.</w:t>
      </w:r>
    </w:p>
    <w:p w:rsidR="00223BA8" w:rsidRPr="000B3994" w:rsidRDefault="00223BA8" w:rsidP="005D593E">
      <w:pPr>
        <w:ind w:firstLine="709"/>
        <w:jc w:val="both"/>
        <w:rPr>
          <w:b/>
        </w:rPr>
      </w:pPr>
    </w:p>
    <w:p w:rsidR="00223BA8" w:rsidRDefault="0018712E" w:rsidP="0017265A">
      <w:pPr>
        <w:ind w:firstLine="709"/>
        <w:jc w:val="both"/>
        <w:rPr>
          <w:sz w:val="28"/>
          <w:szCs w:val="28"/>
        </w:rPr>
      </w:pPr>
      <w:r>
        <w:rPr>
          <w:sz w:val="28"/>
          <w:szCs w:val="28"/>
        </w:rPr>
        <w:t xml:space="preserve">1. </w:t>
      </w:r>
      <w:r w:rsidR="00223BA8">
        <w:rPr>
          <w:sz w:val="28"/>
          <w:szCs w:val="28"/>
        </w:rPr>
        <w:t>Налоговая политика Идринского района в 201</w:t>
      </w:r>
      <w:r w:rsidR="005817E5">
        <w:rPr>
          <w:sz w:val="28"/>
          <w:szCs w:val="28"/>
        </w:rPr>
        <w:t>7</w:t>
      </w:r>
      <w:r w:rsidR="00223BA8">
        <w:rPr>
          <w:sz w:val="28"/>
          <w:szCs w:val="28"/>
        </w:rPr>
        <w:t xml:space="preserve"> году и на период до 201</w:t>
      </w:r>
      <w:r w:rsidR="005817E5">
        <w:rPr>
          <w:sz w:val="28"/>
          <w:szCs w:val="28"/>
        </w:rPr>
        <w:t>9</w:t>
      </w:r>
      <w:r w:rsidR="00223BA8">
        <w:rPr>
          <w:sz w:val="28"/>
          <w:szCs w:val="28"/>
        </w:rPr>
        <w:t xml:space="preserve"> года будет направлена на</w:t>
      </w:r>
      <w:r w:rsidR="007D2CFD">
        <w:rPr>
          <w:sz w:val="28"/>
          <w:szCs w:val="28"/>
        </w:rPr>
        <w:t>:</w:t>
      </w:r>
      <w:r w:rsidR="00223BA8">
        <w:rPr>
          <w:sz w:val="28"/>
          <w:szCs w:val="28"/>
        </w:rPr>
        <w:t xml:space="preserve"> </w:t>
      </w:r>
    </w:p>
    <w:p w:rsidR="00223BA8" w:rsidRPr="000F3D8A" w:rsidRDefault="00223BA8" w:rsidP="0017265A">
      <w:pPr>
        <w:ind w:firstLine="709"/>
        <w:jc w:val="both"/>
        <w:rPr>
          <w:color w:val="000000"/>
          <w:sz w:val="28"/>
          <w:szCs w:val="28"/>
        </w:rPr>
      </w:pPr>
      <w:r>
        <w:rPr>
          <w:color w:val="000000"/>
          <w:sz w:val="28"/>
          <w:szCs w:val="28"/>
        </w:rPr>
        <w:t>-а</w:t>
      </w:r>
      <w:r w:rsidRPr="000F3D8A">
        <w:rPr>
          <w:color w:val="000000"/>
          <w:sz w:val="28"/>
          <w:szCs w:val="28"/>
        </w:rPr>
        <w:t>ктивизаци</w:t>
      </w:r>
      <w:r>
        <w:rPr>
          <w:color w:val="000000"/>
          <w:sz w:val="28"/>
          <w:szCs w:val="28"/>
        </w:rPr>
        <w:t>ю</w:t>
      </w:r>
      <w:r w:rsidRPr="000F3D8A">
        <w:rPr>
          <w:color w:val="000000"/>
          <w:sz w:val="28"/>
          <w:szCs w:val="28"/>
        </w:rPr>
        <w:t xml:space="preserve"> работы органов исполнительной власти совместно с налоговыми и иными контролирующими органами</w:t>
      </w:r>
      <w:r>
        <w:rPr>
          <w:color w:val="000000"/>
          <w:sz w:val="28"/>
          <w:szCs w:val="28"/>
        </w:rPr>
        <w:t>;</w:t>
      </w:r>
    </w:p>
    <w:p w:rsidR="00223BA8" w:rsidRPr="000F3D8A" w:rsidRDefault="00223BA8" w:rsidP="0017265A">
      <w:pPr>
        <w:pStyle w:val="a3"/>
        <w:spacing w:before="0" w:beforeAutospacing="0" w:after="0"/>
        <w:ind w:right="-1" w:firstLine="708"/>
        <w:jc w:val="both"/>
        <w:rPr>
          <w:color w:val="000000"/>
          <w:sz w:val="28"/>
          <w:szCs w:val="28"/>
        </w:rPr>
      </w:pPr>
      <w:r w:rsidRPr="000F3D8A">
        <w:rPr>
          <w:color w:val="000000"/>
          <w:sz w:val="28"/>
          <w:szCs w:val="28"/>
        </w:rPr>
        <w:t xml:space="preserve"> - сокращени</w:t>
      </w:r>
      <w:r>
        <w:rPr>
          <w:color w:val="000000"/>
          <w:sz w:val="28"/>
          <w:szCs w:val="28"/>
        </w:rPr>
        <w:t>е</w:t>
      </w:r>
      <w:r w:rsidRPr="000F3D8A">
        <w:rPr>
          <w:color w:val="000000"/>
          <w:sz w:val="28"/>
          <w:szCs w:val="28"/>
        </w:rPr>
        <w:t xml:space="preserve"> задолженности по налоговым платежам, своевременной уплате текущих платежей;</w:t>
      </w:r>
    </w:p>
    <w:p w:rsidR="00223BA8" w:rsidRPr="000F3D8A" w:rsidRDefault="00223BA8" w:rsidP="0017265A">
      <w:pPr>
        <w:pStyle w:val="a3"/>
        <w:spacing w:before="0" w:beforeAutospacing="0" w:after="0"/>
        <w:ind w:right="-1" w:firstLine="708"/>
        <w:jc w:val="both"/>
        <w:rPr>
          <w:color w:val="000000"/>
          <w:sz w:val="28"/>
          <w:szCs w:val="28"/>
        </w:rPr>
      </w:pPr>
      <w:r w:rsidRPr="000F3D8A">
        <w:rPr>
          <w:color w:val="000000"/>
          <w:sz w:val="28"/>
          <w:szCs w:val="28"/>
        </w:rPr>
        <w:t>- целенаправленн</w:t>
      </w:r>
      <w:r>
        <w:rPr>
          <w:color w:val="000000"/>
          <w:sz w:val="28"/>
          <w:szCs w:val="28"/>
        </w:rPr>
        <w:t>ую</w:t>
      </w:r>
      <w:r w:rsidRPr="000F3D8A">
        <w:rPr>
          <w:color w:val="000000"/>
          <w:sz w:val="28"/>
          <w:szCs w:val="28"/>
        </w:rPr>
        <w:t xml:space="preserve"> работ</w:t>
      </w:r>
      <w:r>
        <w:rPr>
          <w:color w:val="000000"/>
          <w:sz w:val="28"/>
          <w:szCs w:val="28"/>
        </w:rPr>
        <w:t>у</w:t>
      </w:r>
      <w:r w:rsidRPr="000F3D8A">
        <w:rPr>
          <w:color w:val="000000"/>
          <w:sz w:val="28"/>
          <w:szCs w:val="28"/>
        </w:rPr>
        <w:t xml:space="preserve"> с предприятиями, имеющими задолженность по начисленным налогам, пеням и штрафам, осуществление мер принудительного взыскания задолженности по платежам в бюджет района;</w:t>
      </w:r>
    </w:p>
    <w:p w:rsidR="005B50AB" w:rsidRDefault="005B50AB" w:rsidP="0017265A">
      <w:pPr>
        <w:pStyle w:val="a3"/>
        <w:spacing w:before="0" w:beforeAutospacing="0" w:after="0"/>
        <w:ind w:right="-1" w:firstLine="708"/>
        <w:jc w:val="both"/>
        <w:rPr>
          <w:color w:val="000000"/>
          <w:sz w:val="28"/>
          <w:szCs w:val="28"/>
        </w:rPr>
      </w:pPr>
      <w:r>
        <w:rPr>
          <w:color w:val="000000"/>
          <w:sz w:val="28"/>
          <w:szCs w:val="28"/>
        </w:rPr>
        <w:t xml:space="preserve">- проведение работы по анализу заключённых договоров аренды земельных участков и принятие мер к своевременному их  заключению по  вновь выявленным участкам. </w:t>
      </w:r>
    </w:p>
    <w:p w:rsidR="00223BA8" w:rsidRDefault="00223BA8" w:rsidP="0017265A">
      <w:pPr>
        <w:pStyle w:val="a3"/>
        <w:spacing w:before="0" w:beforeAutospacing="0" w:after="0"/>
        <w:ind w:right="-1" w:firstLine="708"/>
        <w:jc w:val="both"/>
        <w:rPr>
          <w:color w:val="000000"/>
          <w:sz w:val="28"/>
          <w:szCs w:val="28"/>
        </w:rPr>
      </w:pPr>
      <w:r w:rsidRPr="000F3D8A">
        <w:rPr>
          <w:color w:val="000000"/>
          <w:sz w:val="28"/>
          <w:szCs w:val="28"/>
        </w:rPr>
        <w:t>- работа по выявлению и привлечению владельцев неучтенных земельных участков и индивидуальных жилых домов</w:t>
      </w:r>
      <w:r>
        <w:rPr>
          <w:color w:val="000000"/>
          <w:sz w:val="28"/>
          <w:szCs w:val="28"/>
        </w:rPr>
        <w:t>,</w:t>
      </w:r>
      <w:r w:rsidRPr="000F3D8A">
        <w:rPr>
          <w:color w:val="000000"/>
          <w:sz w:val="28"/>
          <w:szCs w:val="28"/>
        </w:rPr>
        <w:t xml:space="preserve"> к регистрации прав собственности на имущество;</w:t>
      </w:r>
    </w:p>
    <w:p w:rsidR="00223BA8" w:rsidRDefault="00223BA8" w:rsidP="0017265A">
      <w:pPr>
        <w:ind w:firstLine="708"/>
        <w:rPr>
          <w:color w:val="000000"/>
          <w:sz w:val="28"/>
          <w:szCs w:val="28"/>
        </w:rPr>
      </w:pPr>
      <w:r>
        <w:rPr>
          <w:color w:val="000000"/>
          <w:sz w:val="28"/>
          <w:szCs w:val="28"/>
        </w:rPr>
        <w:t>- п</w:t>
      </w:r>
      <w:r w:rsidRPr="00C148DC">
        <w:rPr>
          <w:color w:val="000000"/>
          <w:sz w:val="28"/>
          <w:szCs w:val="28"/>
        </w:rPr>
        <w:t>ров</w:t>
      </w:r>
      <w:r>
        <w:rPr>
          <w:color w:val="000000"/>
          <w:sz w:val="28"/>
          <w:szCs w:val="28"/>
        </w:rPr>
        <w:t xml:space="preserve">едение </w:t>
      </w:r>
      <w:r w:rsidRPr="00C148DC">
        <w:rPr>
          <w:color w:val="000000"/>
          <w:sz w:val="28"/>
          <w:szCs w:val="28"/>
        </w:rPr>
        <w:t xml:space="preserve"> разъяснительн</w:t>
      </w:r>
      <w:r>
        <w:rPr>
          <w:color w:val="000000"/>
          <w:sz w:val="28"/>
          <w:szCs w:val="28"/>
        </w:rPr>
        <w:t xml:space="preserve">ой </w:t>
      </w:r>
      <w:r w:rsidRPr="00C148DC">
        <w:rPr>
          <w:color w:val="000000"/>
          <w:sz w:val="28"/>
          <w:szCs w:val="28"/>
        </w:rPr>
        <w:t xml:space="preserve"> работ</w:t>
      </w:r>
      <w:r>
        <w:rPr>
          <w:color w:val="000000"/>
          <w:sz w:val="28"/>
          <w:szCs w:val="28"/>
        </w:rPr>
        <w:t xml:space="preserve">ы </w:t>
      </w:r>
      <w:r w:rsidRPr="00C148DC">
        <w:rPr>
          <w:color w:val="000000"/>
          <w:sz w:val="28"/>
          <w:szCs w:val="28"/>
        </w:rPr>
        <w:t>с владельцами объектов недвижимости о необходимости проведения технической инвентаризации и регистрации права собственности</w:t>
      </w:r>
      <w:r>
        <w:rPr>
          <w:color w:val="000000"/>
          <w:sz w:val="28"/>
          <w:szCs w:val="28"/>
        </w:rPr>
        <w:t>;</w:t>
      </w:r>
    </w:p>
    <w:p w:rsidR="00223BA8" w:rsidRDefault="00223BA8" w:rsidP="0017265A">
      <w:pPr>
        <w:ind w:firstLine="709"/>
        <w:jc w:val="both"/>
        <w:rPr>
          <w:sz w:val="28"/>
        </w:rPr>
      </w:pPr>
      <w:r>
        <w:rPr>
          <w:sz w:val="28"/>
        </w:rPr>
        <w:t xml:space="preserve">- в связи с вступлением в силу Федерального Закона от 04. 10. 2014 № 284 -  ФЗ « 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«О налогах на имущество физических лиц», рекомендовать главам поселений района информировать население о предстоящих изменениях в исчислении налога на недвижимое имущество – определение налоговой базы исходя из кадастровой стоимости объекта налогообложения;  </w:t>
      </w:r>
    </w:p>
    <w:p w:rsidR="00223BA8" w:rsidRDefault="00223BA8" w:rsidP="0017265A">
      <w:pPr>
        <w:ind w:firstLine="709"/>
        <w:jc w:val="both"/>
        <w:rPr>
          <w:sz w:val="28"/>
        </w:rPr>
      </w:pPr>
      <w:r>
        <w:rPr>
          <w:sz w:val="28"/>
        </w:rPr>
        <w:t xml:space="preserve">- </w:t>
      </w:r>
      <w:r w:rsidR="0017265A">
        <w:rPr>
          <w:sz w:val="28"/>
        </w:rPr>
        <w:t>продолжится работа Комиссии муниципального образования, по выполнению плана мероприятий, направленных на рост собственных доходов, оптимизацию расходов и совершенствованию долговой политики.</w:t>
      </w:r>
      <w:r w:rsidRPr="005412B5">
        <w:rPr>
          <w:sz w:val="28"/>
        </w:rPr>
        <w:t xml:space="preserve"> </w:t>
      </w:r>
    </w:p>
    <w:p w:rsidR="0018712E" w:rsidRPr="00F850EC" w:rsidRDefault="00591C7B" w:rsidP="0018712E">
      <w:pPr>
        <w:ind w:firstLine="709"/>
        <w:jc w:val="both"/>
        <w:rPr>
          <w:sz w:val="28"/>
          <w:szCs w:val="28"/>
        </w:rPr>
      </w:pPr>
      <w:r>
        <w:rPr>
          <w:sz w:val="28"/>
          <w:szCs w:val="28"/>
        </w:rPr>
        <w:t xml:space="preserve">2. </w:t>
      </w:r>
      <w:r w:rsidR="0018712E" w:rsidRPr="00F850EC">
        <w:rPr>
          <w:sz w:val="28"/>
          <w:szCs w:val="28"/>
        </w:rPr>
        <w:t>Главой 32 Налогового кодекса Российской Федерации установлен период до 1 января 2020 года, в течение которого субъекты Российской Федерации могут принять решение об установлении единой даты исчисления налога на имущество физических лиц</w:t>
      </w:r>
      <w:r w:rsidR="0018712E">
        <w:rPr>
          <w:sz w:val="28"/>
          <w:szCs w:val="28"/>
        </w:rPr>
        <w:t>,</w:t>
      </w:r>
      <w:r w:rsidR="0018712E" w:rsidRPr="00F850EC">
        <w:rPr>
          <w:sz w:val="28"/>
          <w:szCs w:val="28"/>
        </w:rPr>
        <w:t xml:space="preserve"> исходя из кадастровой стоимости объектов налогообложения. </w:t>
      </w:r>
    </w:p>
    <w:p w:rsidR="0018712E" w:rsidRPr="00F850EC" w:rsidRDefault="0018712E" w:rsidP="0018712E">
      <w:pPr>
        <w:ind w:firstLine="709"/>
        <w:jc w:val="both"/>
        <w:rPr>
          <w:sz w:val="28"/>
          <w:szCs w:val="28"/>
        </w:rPr>
      </w:pPr>
      <w:r w:rsidRPr="00F850EC">
        <w:rPr>
          <w:sz w:val="28"/>
          <w:szCs w:val="28"/>
        </w:rPr>
        <w:t xml:space="preserve">До принятия решения, о переходе на исчисление налога </w:t>
      </w:r>
      <w:r w:rsidRPr="00F850EC">
        <w:rPr>
          <w:sz w:val="28"/>
          <w:szCs w:val="28"/>
        </w:rPr>
        <w:br/>
        <w:t xml:space="preserve">от кадастровой стоимости, в качестве налоговой базы по налогу на имущество физических лиц сохранится инвентаризационная стоимость, </w:t>
      </w:r>
      <w:r w:rsidRPr="00F850EC">
        <w:rPr>
          <w:sz w:val="28"/>
          <w:szCs w:val="28"/>
        </w:rPr>
        <w:lastRenderedPageBreak/>
        <w:t xml:space="preserve">умноженная на коэффициент-дефлятор. Это связано, прежде всего, с необходимостью завершения всех подготовительных мероприятий, в том числе с проведением кадастровой оценки недвижимости. </w:t>
      </w:r>
    </w:p>
    <w:p w:rsidR="0018712E" w:rsidRPr="00F850EC" w:rsidRDefault="0018712E" w:rsidP="0018712E">
      <w:pPr>
        <w:ind w:firstLine="709"/>
        <w:jc w:val="both"/>
        <w:rPr>
          <w:sz w:val="28"/>
          <w:szCs w:val="28"/>
        </w:rPr>
      </w:pPr>
      <w:r w:rsidRPr="00F850EC">
        <w:rPr>
          <w:sz w:val="28"/>
          <w:szCs w:val="28"/>
        </w:rPr>
        <w:t>Правительством края</w:t>
      </w:r>
      <w:r>
        <w:rPr>
          <w:sz w:val="28"/>
          <w:szCs w:val="28"/>
        </w:rPr>
        <w:t>,</w:t>
      </w:r>
      <w:r w:rsidRPr="00F850EC">
        <w:rPr>
          <w:sz w:val="28"/>
          <w:szCs w:val="28"/>
        </w:rPr>
        <w:t xml:space="preserve"> совместно с УФНС России по Красноярскому краю проведена оценка экономических и бюджетных последствий введения налога на имущество физических лиц от кадастровой стоимости.</w:t>
      </w:r>
    </w:p>
    <w:p w:rsidR="0018712E" w:rsidRPr="00F850EC" w:rsidRDefault="0018712E" w:rsidP="0018712E">
      <w:pPr>
        <w:ind w:firstLine="709"/>
        <w:jc w:val="both"/>
        <w:rPr>
          <w:sz w:val="28"/>
          <w:szCs w:val="28"/>
        </w:rPr>
      </w:pPr>
      <w:r w:rsidRPr="00F850EC">
        <w:rPr>
          <w:sz w:val="28"/>
          <w:szCs w:val="28"/>
        </w:rPr>
        <w:t>Учитывая неоднозначность результатов анализа, как для населения края, так и для бюджетов муниципальных образований края Правительством края принято решение не вводить в 2016, 2017 годах налог на имущество физических лиц от кадастровой стоимости объектов налогообложения. При этом продолжить работу по выработке единых подходов к введению налога на имущество физических лиц от кадастровой стоимости недвижимого имущества к 2018 году.</w:t>
      </w:r>
    </w:p>
    <w:p w:rsidR="0018712E" w:rsidRPr="00F850EC" w:rsidRDefault="0018712E" w:rsidP="0018712E">
      <w:pPr>
        <w:ind w:firstLine="709"/>
        <w:jc w:val="both"/>
        <w:rPr>
          <w:rFonts w:eastAsia="Calibri"/>
          <w:sz w:val="28"/>
          <w:szCs w:val="28"/>
        </w:rPr>
      </w:pPr>
      <w:r w:rsidRPr="00F850EC">
        <w:rPr>
          <w:rFonts w:eastAsia="Calibri"/>
          <w:sz w:val="28"/>
          <w:szCs w:val="28"/>
        </w:rPr>
        <w:t>Учитывая, что налог на имущество физических лиц является местным налогом, полномочия по установлению данного налога закреплены за органами местного самоуправления городских округов, городских и сельских поселений.</w:t>
      </w:r>
    </w:p>
    <w:p w:rsidR="0018712E" w:rsidRPr="00F850EC" w:rsidRDefault="0018712E" w:rsidP="0018712E">
      <w:pPr>
        <w:ind w:firstLine="709"/>
        <w:jc w:val="both"/>
        <w:rPr>
          <w:sz w:val="28"/>
          <w:szCs w:val="28"/>
        </w:rPr>
      </w:pPr>
      <w:r w:rsidRPr="00F850EC">
        <w:rPr>
          <w:sz w:val="28"/>
          <w:szCs w:val="28"/>
        </w:rPr>
        <w:t>С целью обеспечения полной готовности всех муниципальных образований к введению налога на имущество физических лиц от кадастровой стоимости объектов налогообложения, в первом квартале 2017 года планируется провести методическую работу с органами местного самоуправления края.</w:t>
      </w:r>
    </w:p>
    <w:p w:rsidR="0018712E" w:rsidRDefault="0018712E" w:rsidP="00591C7B">
      <w:pPr>
        <w:pStyle w:val="ConsPlusNormal"/>
        <w:ind w:firstLine="540"/>
        <w:jc w:val="both"/>
        <w:rPr>
          <w:sz w:val="28"/>
        </w:rPr>
      </w:pPr>
      <w:r w:rsidRPr="00F850EC">
        <w:rPr>
          <w:rFonts w:ascii="Times New Roman" w:hAnsi="Times New Roman" w:cs="Times New Roman"/>
          <w:sz w:val="28"/>
          <w:szCs w:val="28"/>
        </w:rPr>
        <w:t>По итогам готовности всех муниципальных образований будет принят закон края об установлении единой даты,  порядка определения на территории Красноярского края налоговой базы по налогу на имущество физических лиц, исходя из кадастровой стоимости объектов налогообложения.</w:t>
      </w:r>
    </w:p>
    <w:p w:rsidR="00223BA8" w:rsidRDefault="00223BA8" w:rsidP="0017265A">
      <w:pPr>
        <w:ind w:firstLine="709"/>
        <w:jc w:val="both"/>
        <w:rPr>
          <w:sz w:val="28"/>
          <w:szCs w:val="28"/>
        </w:rPr>
      </w:pPr>
      <w:r>
        <w:rPr>
          <w:sz w:val="28"/>
          <w:szCs w:val="28"/>
        </w:rPr>
        <w:t>Р</w:t>
      </w:r>
      <w:r w:rsidRPr="00576E4B">
        <w:rPr>
          <w:sz w:val="28"/>
          <w:szCs w:val="28"/>
        </w:rPr>
        <w:t xml:space="preserve">еализация основных направлений налоговой политики будет проводиться на основе анализа практики применения </w:t>
      </w:r>
      <w:r>
        <w:rPr>
          <w:sz w:val="28"/>
          <w:szCs w:val="28"/>
        </w:rPr>
        <w:t xml:space="preserve">действующих налогов и установленных </w:t>
      </w:r>
      <w:r w:rsidRPr="00576E4B">
        <w:rPr>
          <w:sz w:val="28"/>
          <w:szCs w:val="28"/>
        </w:rPr>
        <w:t>налоговых льгот</w:t>
      </w:r>
      <w:r>
        <w:rPr>
          <w:sz w:val="28"/>
          <w:szCs w:val="28"/>
        </w:rPr>
        <w:t>.</w:t>
      </w:r>
    </w:p>
    <w:p w:rsidR="00223BA8" w:rsidRPr="00652708" w:rsidRDefault="00223BA8" w:rsidP="0017265A">
      <w:pPr>
        <w:jc w:val="both"/>
        <w:rPr>
          <w:color w:val="FF0000"/>
        </w:rPr>
      </w:pPr>
      <w:r>
        <w:rPr>
          <w:color w:val="000000"/>
        </w:rPr>
        <w:t xml:space="preserve"> </w:t>
      </w:r>
    </w:p>
    <w:sectPr w:rsidR="00223BA8" w:rsidRPr="00652708" w:rsidSect="00E476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610161"/>
    <w:multiLevelType w:val="multilevel"/>
    <w:tmpl w:val="EDFC8F84"/>
    <w:lvl w:ilvl="0">
      <w:start w:val="1"/>
      <w:numFmt w:val="decimal"/>
      <w:lvlText w:val="%1."/>
      <w:lvlJc w:val="left"/>
      <w:pPr>
        <w:ind w:left="1200" w:hanging="1200"/>
      </w:pPr>
      <w:rPr>
        <w:rFonts w:hint="default"/>
      </w:rPr>
    </w:lvl>
    <w:lvl w:ilvl="1">
      <w:start w:val="1"/>
      <w:numFmt w:val="decimal"/>
      <w:lvlText w:val="%1.%2."/>
      <w:lvlJc w:val="left"/>
      <w:pPr>
        <w:ind w:left="1908" w:hanging="1200"/>
      </w:pPr>
      <w:rPr>
        <w:rFonts w:hint="default"/>
      </w:rPr>
    </w:lvl>
    <w:lvl w:ilvl="2">
      <w:start w:val="1"/>
      <w:numFmt w:val="decimal"/>
      <w:lvlText w:val="%1.%2.%3."/>
      <w:lvlJc w:val="left"/>
      <w:pPr>
        <w:ind w:left="2616" w:hanging="1200"/>
      </w:pPr>
      <w:rPr>
        <w:rFonts w:hint="default"/>
      </w:rPr>
    </w:lvl>
    <w:lvl w:ilvl="3">
      <w:start w:val="1"/>
      <w:numFmt w:val="decimal"/>
      <w:lvlText w:val="%1.%2.%3.%4."/>
      <w:lvlJc w:val="left"/>
      <w:pPr>
        <w:ind w:left="3324" w:hanging="1200"/>
      </w:pPr>
      <w:rPr>
        <w:rFonts w:hint="default"/>
      </w:rPr>
    </w:lvl>
    <w:lvl w:ilvl="4">
      <w:start w:val="1"/>
      <w:numFmt w:val="decimal"/>
      <w:lvlText w:val="%1.%2.%3.%4.%5."/>
      <w:lvlJc w:val="left"/>
      <w:pPr>
        <w:ind w:left="4032" w:hanging="120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266D"/>
    <w:rsid w:val="00023727"/>
    <w:rsid w:val="000B3994"/>
    <w:rsid w:val="000D2D1C"/>
    <w:rsid w:val="000D43BC"/>
    <w:rsid w:val="000D79C2"/>
    <w:rsid w:val="000E7445"/>
    <w:rsid w:val="000F3B9D"/>
    <w:rsid w:val="000F3D8A"/>
    <w:rsid w:val="00111862"/>
    <w:rsid w:val="00143428"/>
    <w:rsid w:val="00162BA0"/>
    <w:rsid w:val="0017265A"/>
    <w:rsid w:val="0018712E"/>
    <w:rsid w:val="001A7DDC"/>
    <w:rsid w:val="001C74D8"/>
    <w:rsid w:val="001D7D04"/>
    <w:rsid w:val="001F232B"/>
    <w:rsid w:val="00223BA8"/>
    <w:rsid w:val="002474A8"/>
    <w:rsid w:val="002807F0"/>
    <w:rsid w:val="002864B1"/>
    <w:rsid w:val="002A44D6"/>
    <w:rsid w:val="002A77C3"/>
    <w:rsid w:val="002D35DA"/>
    <w:rsid w:val="002E6037"/>
    <w:rsid w:val="002F3F7D"/>
    <w:rsid w:val="00305F37"/>
    <w:rsid w:val="003231E7"/>
    <w:rsid w:val="0035561C"/>
    <w:rsid w:val="00383099"/>
    <w:rsid w:val="003960DB"/>
    <w:rsid w:val="003E44F1"/>
    <w:rsid w:val="00402D39"/>
    <w:rsid w:val="00416460"/>
    <w:rsid w:val="00426F84"/>
    <w:rsid w:val="00427013"/>
    <w:rsid w:val="00450F15"/>
    <w:rsid w:val="004825DB"/>
    <w:rsid w:val="004C603F"/>
    <w:rsid w:val="004F2421"/>
    <w:rsid w:val="0050296C"/>
    <w:rsid w:val="005053BE"/>
    <w:rsid w:val="00533FB7"/>
    <w:rsid w:val="005412B5"/>
    <w:rsid w:val="005610DF"/>
    <w:rsid w:val="00570D0D"/>
    <w:rsid w:val="00576E4B"/>
    <w:rsid w:val="00580E1F"/>
    <w:rsid w:val="005817E5"/>
    <w:rsid w:val="00591C7B"/>
    <w:rsid w:val="005A05CC"/>
    <w:rsid w:val="005B50AB"/>
    <w:rsid w:val="005D593E"/>
    <w:rsid w:val="005D7C72"/>
    <w:rsid w:val="005E3776"/>
    <w:rsid w:val="005E4CD5"/>
    <w:rsid w:val="005E7177"/>
    <w:rsid w:val="005F1E5C"/>
    <w:rsid w:val="00610F0E"/>
    <w:rsid w:val="00617256"/>
    <w:rsid w:val="00652708"/>
    <w:rsid w:val="00696EE7"/>
    <w:rsid w:val="00711829"/>
    <w:rsid w:val="007771A7"/>
    <w:rsid w:val="007B59A4"/>
    <w:rsid w:val="007D2CFD"/>
    <w:rsid w:val="00824E5C"/>
    <w:rsid w:val="00830618"/>
    <w:rsid w:val="00864005"/>
    <w:rsid w:val="008736A9"/>
    <w:rsid w:val="00890233"/>
    <w:rsid w:val="00893953"/>
    <w:rsid w:val="00894742"/>
    <w:rsid w:val="00912CD7"/>
    <w:rsid w:val="00915CFA"/>
    <w:rsid w:val="00916C0D"/>
    <w:rsid w:val="00920816"/>
    <w:rsid w:val="00945DF3"/>
    <w:rsid w:val="00952D3F"/>
    <w:rsid w:val="0095719F"/>
    <w:rsid w:val="009821E3"/>
    <w:rsid w:val="009D6019"/>
    <w:rsid w:val="009E505F"/>
    <w:rsid w:val="00A95A55"/>
    <w:rsid w:val="00AA72B2"/>
    <w:rsid w:val="00AB1701"/>
    <w:rsid w:val="00AD3D4D"/>
    <w:rsid w:val="00AE0721"/>
    <w:rsid w:val="00B127BD"/>
    <w:rsid w:val="00B7404C"/>
    <w:rsid w:val="00BA1295"/>
    <w:rsid w:val="00BB7041"/>
    <w:rsid w:val="00C148DC"/>
    <w:rsid w:val="00C418D0"/>
    <w:rsid w:val="00CC266D"/>
    <w:rsid w:val="00CC7E82"/>
    <w:rsid w:val="00D17A0F"/>
    <w:rsid w:val="00D31D32"/>
    <w:rsid w:val="00D67A26"/>
    <w:rsid w:val="00D744BB"/>
    <w:rsid w:val="00D82377"/>
    <w:rsid w:val="00D83DCE"/>
    <w:rsid w:val="00D84DB3"/>
    <w:rsid w:val="00D9679D"/>
    <w:rsid w:val="00DA1C49"/>
    <w:rsid w:val="00DB3808"/>
    <w:rsid w:val="00DC7EEC"/>
    <w:rsid w:val="00E23CEF"/>
    <w:rsid w:val="00E41F08"/>
    <w:rsid w:val="00E47681"/>
    <w:rsid w:val="00E53293"/>
    <w:rsid w:val="00E534F4"/>
    <w:rsid w:val="00E6086A"/>
    <w:rsid w:val="00E60D03"/>
    <w:rsid w:val="00EB1650"/>
    <w:rsid w:val="00EF4B23"/>
    <w:rsid w:val="00F64940"/>
    <w:rsid w:val="00F850EC"/>
    <w:rsid w:val="00F92FAE"/>
    <w:rsid w:val="00FE5792"/>
    <w:rsid w:val="00FF2BBA"/>
    <w:rsid w:val="00FF7A1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266D"/>
    <w:rPr>
      <w:rFonts w:ascii="Times New Roman" w:eastAsia="Times New Roman" w:hAnsi="Times New Roman"/>
      <w:sz w:val="24"/>
      <w:szCs w:val="24"/>
    </w:rPr>
  </w:style>
  <w:style w:type="paragraph" w:styleId="1">
    <w:name w:val="heading 1"/>
    <w:basedOn w:val="a"/>
    <w:next w:val="a"/>
    <w:link w:val="10"/>
    <w:uiPriority w:val="99"/>
    <w:qFormat/>
    <w:rsid w:val="00CC266D"/>
    <w:pPr>
      <w:keepNext/>
      <w:spacing w:before="240" w:after="60"/>
      <w:jc w:val="both"/>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C266D"/>
    <w:rPr>
      <w:rFonts w:ascii="Arial" w:hAnsi="Arial" w:cs="Arial"/>
      <w:b/>
      <w:bCs/>
      <w:kern w:val="32"/>
      <w:sz w:val="32"/>
      <w:szCs w:val="32"/>
      <w:lang w:eastAsia="ru-RU"/>
    </w:rPr>
  </w:style>
  <w:style w:type="paragraph" w:styleId="a3">
    <w:name w:val="Normal (Web)"/>
    <w:basedOn w:val="a"/>
    <w:uiPriority w:val="99"/>
    <w:rsid w:val="00CC266D"/>
    <w:pPr>
      <w:spacing w:before="100" w:beforeAutospacing="1" w:after="100"/>
    </w:pPr>
  </w:style>
  <w:style w:type="character" w:customStyle="1" w:styleId="apple-style-span">
    <w:name w:val="apple-style-span"/>
    <w:basedOn w:val="a0"/>
    <w:uiPriority w:val="99"/>
    <w:rsid w:val="00CC266D"/>
    <w:rPr>
      <w:rFonts w:cs="Times New Roman"/>
    </w:rPr>
  </w:style>
  <w:style w:type="character" w:styleId="a4">
    <w:name w:val="Emphasis"/>
    <w:basedOn w:val="a0"/>
    <w:uiPriority w:val="99"/>
    <w:qFormat/>
    <w:rsid w:val="00CC266D"/>
    <w:rPr>
      <w:rFonts w:cs="Times New Roman"/>
      <w:i/>
    </w:rPr>
  </w:style>
  <w:style w:type="paragraph" w:customStyle="1" w:styleId="ConsPlusNormal">
    <w:name w:val="ConsPlusNormal"/>
    <w:rsid w:val="00DB3808"/>
    <w:pPr>
      <w:widowControl w:val="0"/>
      <w:autoSpaceDE w:val="0"/>
      <w:autoSpaceDN w:val="0"/>
      <w:adjustRightInd w:val="0"/>
      <w:ind w:firstLine="72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605314471">
      <w:bodyDiv w:val="1"/>
      <w:marLeft w:val="0"/>
      <w:marRight w:val="0"/>
      <w:marTop w:val="0"/>
      <w:marBottom w:val="0"/>
      <w:divBdr>
        <w:top w:val="none" w:sz="0" w:space="0" w:color="auto"/>
        <w:left w:val="none" w:sz="0" w:space="0" w:color="auto"/>
        <w:bottom w:val="none" w:sz="0" w:space="0" w:color="auto"/>
        <w:right w:val="none" w:sz="0" w:space="0" w:color="auto"/>
      </w:divBdr>
    </w:div>
    <w:div w:id="1187905609">
      <w:marLeft w:val="0"/>
      <w:marRight w:val="0"/>
      <w:marTop w:val="0"/>
      <w:marBottom w:val="0"/>
      <w:divBdr>
        <w:top w:val="none" w:sz="0" w:space="0" w:color="auto"/>
        <w:left w:val="none" w:sz="0" w:space="0" w:color="auto"/>
        <w:bottom w:val="none" w:sz="0" w:space="0" w:color="auto"/>
        <w:right w:val="none" w:sz="0" w:space="0" w:color="auto"/>
      </w:divBdr>
    </w:div>
    <w:div w:id="1187905610">
      <w:marLeft w:val="0"/>
      <w:marRight w:val="0"/>
      <w:marTop w:val="0"/>
      <w:marBottom w:val="0"/>
      <w:divBdr>
        <w:top w:val="none" w:sz="0" w:space="0" w:color="auto"/>
        <w:left w:val="none" w:sz="0" w:space="0" w:color="auto"/>
        <w:bottom w:val="none" w:sz="0" w:space="0" w:color="auto"/>
        <w:right w:val="none" w:sz="0" w:space="0" w:color="auto"/>
      </w:divBdr>
    </w:div>
    <w:div w:id="1187905611">
      <w:marLeft w:val="0"/>
      <w:marRight w:val="0"/>
      <w:marTop w:val="0"/>
      <w:marBottom w:val="0"/>
      <w:divBdr>
        <w:top w:val="none" w:sz="0" w:space="0" w:color="auto"/>
        <w:left w:val="none" w:sz="0" w:space="0" w:color="auto"/>
        <w:bottom w:val="none" w:sz="0" w:space="0" w:color="auto"/>
        <w:right w:val="none" w:sz="0" w:space="0" w:color="auto"/>
      </w:divBdr>
    </w:div>
    <w:div w:id="1187905612">
      <w:marLeft w:val="0"/>
      <w:marRight w:val="0"/>
      <w:marTop w:val="0"/>
      <w:marBottom w:val="0"/>
      <w:divBdr>
        <w:top w:val="none" w:sz="0" w:space="0" w:color="auto"/>
        <w:left w:val="none" w:sz="0" w:space="0" w:color="auto"/>
        <w:bottom w:val="none" w:sz="0" w:space="0" w:color="auto"/>
        <w:right w:val="none" w:sz="0" w:space="0" w:color="auto"/>
      </w:divBdr>
    </w:div>
    <w:div w:id="1187905613">
      <w:marLeft w:val="0"/>
      <w:marRight w:val="0"/>
      <w:marTop w:val="0"/>
      <w:marBottom w:val="0"/>
      <w:divBdr>
        <w:top w:val="none" w:sz="0" w:space="0" w:color="auto"/>
        <w:left w:val="none" w:sz="0" w:space="0" w:color="auto"/>
        <w:bottom w:val="none" w:sz="0" w:space="0" w:color="auto"/>
        <w:right w:val="none" w:sz="0" w:space="0" w:color="auto"/>
      </w:divBdr>
    </w:div>
    <w:div w:id="1187905614">
      <w:marLeft w:val="0"/>
      <w:marRight w:val="0"/>
      <w:marTop w:val="0"/>
      <w:marBottom w:val="0"/>
      <w:divBdr>
        <w:top w:val="none" w:sz="0" w:space="0" w:color="auto"/>
        <w:left w:val="none" w:sz="0" w:space="0" w:color="auto"/>
        <w:bottom w:val="none" w:sz="0" w:space="0" w:color="auto"/>
        <w:right w:val="none" w:sz="0" w:space="0" w:color="auto"/>
      </w:divBdr>
    </w:div>
    <w:div w:id="1187905615">
      <w:marLeft w:val="0"/>
      <w:marRight w:val="0"/>
      <w:marTop w:val="0"/>
      <w:marBottom w:val="0"/>
      <w:divBdr>
        <w:top w:val="none" w:sz="0" w:space="0" w:color="auto"/>
        <w:left w:val="none" w:sz="0" w:space="0" w:color="auto"/>
        <w:bottom w:val="none" w:sz="0" w:space="0" w:color="auto"/>
        <w:right w:val="none" w:sz="0" w:space="0" w:color="auto"/>
      </w:divBdr>
    </w:div>
    <w:div w:id="11879056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BC65E4-EEBD-430A-8484-515905C57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6</Pages>
  <Words>1422</Words>
  <Characters>10293</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11692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Типишкина</dc:creator>
  <cp:keywords/>
  <dc:description/>
  <cp:lastModifiedBy>Gluhova</cp:lastModifiedBy>
  <cp:revision>66</cp:revision>
  <cp:lastPrinted>2013-11-12T07:17:00Z</cp:lastPrinted>
  <dcterms:created xsi:type="dcterms:W3CDTF">2013-11-12T06:46:00Z</dcterms:created>
  <dcterms:modified xsi:type="dcterms:W3CDTF">2016-11-09T06:15:00Z</dcterms:modified>
</cp:coreProperties>
</file>