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A67D53" w:rsidRDefault="00362E8C" w:rsidP="009D6639">
            <w:pPr>
              <w:pStyle w:val="2"/>
              <w:rPr>
                <w:noProof/>
              </w:rPr>
            </w:pPr>
            <w:bookmarkStart w:id="0" w:name="_GoBack"/>
            <w:bookmarkEnd w:id="0"/>
            <w:r w:rsidRPr="0003480D"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Default="00176E78" w:rsidP="00176E78">
            <w:pPr>
              <w:pStyle w:val="2"/>
            </w:pPr>
            <w: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9D6639">
            <w:pPr>
              <w:pStyle w:val="2"/>
            </w:pPr>
            <w: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9D6639" w:rsidRDefault="00EC6517" w:rsidP="009D6639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6A3A60" w:rsidP="00A67D53">
            <w:pPr>
              <w:pStyle w:val="2"/>
              <w:ind w:left="-108"/>
              <w:jc w:val="both"/>
            </w:pPr>
            <w:r>
              <w:t>24.08.2018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176E78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6A3A60">
            <w:pPr>
              <w:pStyle w:val="2"/>
            </w:pPr>
            <w:r>
              <w:t xml:space="preserve">               №  </w:t>
            </w:r>
            <w:r w:rsidR="006A3A60">
              <w:t xml:space="preserve">709 </w:t>
            </w:r>
            <w:r>
              <w:t xml:space="preserve">- </w:t>
            </w:r>
            <w:r w:rsidR="003A6326"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 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 Утвердить аукционную документацию по организации и проведению открытого аукциона по продаже муниципального движимого имущества  (приложение № 1).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 Утвердить извещение о проведении открытого аукциона по продаже  муниципального движимого  имущества (приложение № 2).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. 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6A3A60">
        <w:rPr>
          <w:rFonts w:ascii="Times New Roman" w:hAnsi="Times New Roman" w:cs="Times New Roman"/>
          <w:sz w:val="28"/>
          <w:szCs w:val="28"/>
        </w:rPr>
        <w:t>07.09.2018г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 xml:space="preserve">. 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возложить на первого заместителя главы района, руководителя финансового управления администрации  района Н.П. Антипову.</w:t>
      </w:r>
    </w:p>
    <w:p w:rsidR="00176E78" w:rsidRDefault="00176E78" w:rsidP="00A67D5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D663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9" w:history="1">
        <w:r w:rsidRPr="00123BBC">
          <w:rPr>
            <w:rStyle w:val="a6"/>
            <w:sz w:val="28"/>
            <w:szCs w:val="28"/>
          </w:rPr>
          <w:t>www.idra.</w:t>
        </w:r>
        <w:r w:rsidRPr="00123BBC">
          <w:rPr>
            <w:rStyle w:val="a6"/>
            <w:sz w:val="28"/>
            <w:szCs w:val="28"/>
            <w:lang w:val="en-US"/>
          </w:rPr>
          <w:t>o</w:t>
        </w:r>
        <w:r w:rsidRPr="00123BBC">
          <w:rPr>
            <w:rStyle w:val="a6"/>
            <w:sz w:val="28"/>
            <w:szCs w:val="28"/>
          </w:rPr>
          <w:t>r</w:t>
        </w:r>
        <w:r w:rsidRPr="00123BBC">
          <w:rPr>
            <w:rStyle w:val="a6"/>
            <w:sz w:val="28"/>
            <w:szCs w:val="28"/>
            <w:lang w:val="en-US"/>
          </w:rPr>
          <w:t>g</w:t>
        </w:r>
        <w:r w:rsidRPr="00123BBC">
          <w:rPr>
            <w:rStyle w:val="a6"/>
            <w:sz w:val="28"/>
            <w:szCs w:val="28"/>
          </w:rPr>
          <w:t>.ru</w:t>
        </w:r>
      </w:hyperlink>
      <w:r>
        <w:rPr>
          <w:sz w:val="28"/>
          <w:szCs w:val="28"/>
        </w:rPr>
        <w:t>).</w:t>
      </w:r>
    </w:p>
    <w:p w:rsidR="00A67D53" w:rsidRDefault="009D6639" w:rsidP="009D6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D5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67D53" w:rsidRDefault="00A67D53" w:rsidP="00A67D53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3554B0" w:rsidRDefault="009D6639" w:rsidP="003554B0">
      <w:pPr>
        <w:pStyle w:val="ConsPlusNormal"/>
        <w:tabs>
          <w:tab w:val="left" w:pos="66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А.В. Киреев</w:t>
      </w:r>
    </w:p>
    <w:p w:rsidR="00F3547A" w:rsidRPr="009237AA" w:rsidRDefault="003554B0" w:rsidP="00F3547A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</w:t>
      </w:r>
      <w:r w:rsidR="00F3547A">
        <w:t xml:space="preserve">                           </w:t>
      </w:r>
      <w:r w:rsidR="00F3547A"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6A3A60">
        <w:rPr>
          <w:sz w:val="28"/>
          <w:szCs w:val="28"/>
        </w:rPr>
        <w:t xml:space="preserve">24.08.2018г </w:t>
      </w:r>
      <w:r w:rsidRPr="009237AA">
        <w:rPr>
          <w:sz w:val="28"/>
          <w:szCs w:val="28"/>
        </w:rPr>
        <w:t xml:space="preserve"> № </w:t>
      </w:r>
      <w:r w:rsidR="006A3A60">
        <w:rPr>
          <w:sz w:val="28"/>
          <w:szCs w:val="28"/>
        </w:rPr>
        <w:t>709-п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Глава </w:t>
      </w:r>
      <w:r w:rsidR="006A3A60">
        <w:rPr>
          <w:sz w:val="28"/>
          <w:szCs w:val="28"/>
        </w:rPr>
        <w:t xml:space="preserve">Идринского </w:t>
      </w:r>
      <w:r w:rsidRPr="009237AA">
        <w:rPr>
          <w:sz w:val="28"/>
          <w:szCs w:val="28"/>
        </w:rPr>
        <w:t>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______________</w:t>
      </w:r>
      <w:r>
        <w:rPr>
          <w:sz w:val="28"/>
          <w:szCs w:val="28"/>
        </w:rPr>
        <w:t>А.В. Киреев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center"/>
        <w:rPr>
          <w:sz w:val="28"/>
          <w:szCs w:val="28"/>
        </w:rPr>
      </w:pPr>
    </w:p>
    <w:p w:rsidR="00F3547A" w:rsidRDefault="00F3547A" w:rsidP="00F3547A">
      <w:pPr>
        <w:jc w:val="center"/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lastRenderedPageBreak/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6A3A60" w:rsidRPr="00B05CAD">
        <w:rPr>
          <w:b/>
          <w:i/>
          <w:sz w:val="28"/>
          <w:szCs w:val="28"/>
          <w:u w:val="single"/>
        </w:rPr>
        <w:t xml:space="preserve">12.10.2018г </w:t>
      </w:r>
      <w:r w:rsidRPr="00B05CAD">
        <w:rPr>
          <w:b/>
          <w:i/>
          <w:sz w:val="28"/>
          <w:szCs w:val="28"/>
          <w:u w:val="single"/>
        </w:rPr>
        <w:t xml:space="preserve"> в 14 час 00 мин</w:t>
      </w:r>
      <w:r w:rsidRPr="009237AA">
        <w:rPr>
          <w:sz w:val="28"/>
          <w:szCs w:val="28"/>
        </w:rPr>
        <w:t>  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F3547A" w:rsidRPr="00AF096E" w:rsidRDefault="00F3547A" w:rsidP="00F3547A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Лот № 1: наименование: </w:t>
      </w:r>
      <w:r>
        <w:rPr>
          <w:sz w:val="28"/>
          <w:szCs w:val="28"/>
        </w:rPr>
        <w:t>Автомобиль- марка модель ГАЗСАЗ3507, тип ТС – грузовой самосвал, категория ТС – С, год выпуска 1992,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ХТН330720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1426311, шасси (рама) № ПО ТЗИ 1426311, кузов (кабина, прицеп) отсутствует, цвет голубой, мощность двигателя, кВт/л.с. 84/115, паспорт ТС 24 ОН 014887, регистрационный знак Т153КР 24.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(далее Лот №1),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2.3. 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22.08.2018 № 01/22/08 ООО «Независимая оценка и экспертиза собственности» в размере 24700,00 (двадцать четыре тысячи семьсот) рублей 00 копеек.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2.4. 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1235,00 (одна тысяча двести тридцать пять) рублей 00 копеек.</w:t>
      </w:r>
    </w:p>
    <w:p w:rsidR="00F3547A" w:rsidRPr="009237AA" w:rsidRDefault="00F3547A" w:rsidP="00E44F0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2.5.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 w:rsidR="00E44F03"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 w:rsidR="00E44F03">
        <w:rPr>
          <w:sz w:val="28"/>
          <w:szCs w:val="28"/>
        </w:rPr>
        <w:t>22-2-37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hyperlink r:id="rId11" w:history="1">
        <w:r w:rsidRPr="00E44F03">
          <w:rPr>
            <w:rStyle w:val="a6"/>
            <w:color w:val="auto"/>
            <w:sz w:val="28"/>
            <w:szCs w:val="28"/>
          </w:rPr>
          <w:t>www.idra.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o</w:t>
        </w:r>
        <w:r w:rsidRPr="00E44F03">
          <w:rPr>
            <w:rStyle w:val="a6"/>
            <w:color w:val="auto"/>
            <w:sz w:val="28"/>
            <w:szCs w:val="28"/>
          </w:rPr>
          <w:t>r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g</w:t>
        </w:r>
        <w:r w:rsidRPr="00E44F03">
          <w:rPr>
            <w:rStyle w:val="a6"/>
            <w:color w:val="auto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2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22237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уполномоченным лицом Организатора аукциона с </w:t>
      </w:r>
      <w:r w:rsidR="00B05CAD" w:rsidRPr="00B05CAD">
        <w:rPr>
          <w:b/>
          <w:i/>
          <w:sz w:val="28"/>
          <w:szCs w:val="28"/>
          <w:u w:val="single"/>
        </w:rPr>
        <w:t>10</w:t>
      </w:r>
      <w:r w:rsidR="006A3A60" w:rsidRPr="00B05CAD">
        <w:rPr>
          <w:b/>
          <w:i/>
          <w:sz w:val="28"/>
          <w:szCs w:val="28"/>
          <w:u w:val="single"/>
        </w:rPr>
        <w:t xml:space="preserve">.09.2018г </w:t>
      </w:r>
      <w:r w:rsidR="00F3547A" w:rsidRPr="00B05CAD">
        <w:rPr>
          <w:b/>
          <w:i/>
          <w:sz w:val="28"/>
          <w:szCs w:val="28"/>
          <w:u w:val="single"/>
        </w:rPr>
        <w:t xml:space="preserve"> по </w:t>
      </w:r>
      <w:r w:rsidR="006A3A60" w:rsidRPr="00B05CAD">
        <w:rPr>
          <w:b/>
          <w:i/>
          <w:sz w:val="28"/>
          <w:szCs w:val="28"/>
          <w:u w:val="single"/>
        </w:rPr>
        <w:t>10.10.2018г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3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hyperlink r:id="rId14" w:history="1">
        <w:r w:rsidR="0027617A" w:rsidRPr="00E44F03">
          <w:rPr>
            <w:rStyle w:val="a6"/>
            <w:color w:val="auto"/>
            <w:sz w:val="28"/>
            <w:szCs w:val="28"/>
          </w:rPr>
          <w:t>www.idra.</w:t>
        </w:r>
        <w:r w:rsidR="0027617A" w:rsidRPr="00E44F03">
          <w:rPr>
            <w:rStyle w:val="a6"/>
            <w:color w:val="auto"/>
            <w:sz w:val="28"/>
            <w:szCs w:val="28"/>
            <w:lang w:val="en-US"/>
          </w:rPr>
          <w:t>o</w:t>
        </w:r>
        <w:r w:rsidR="0027617A" w:rsidRPr="00E44F03">
          <w:rPr>
            <w:rStyle w:val="a6"/>
            <w:color w:val="auto"/>
            <w:sz w:val="28"/>
            <w:szCs w:val="28"/>
          </w:rPr>
          <w:t>r</w:t>
        </w:r>
        <w:r w:rsidR="0027617A" w:rsidRPr="00E44F03">
          <w:rPr>
            <w:rStyle w:val="a6"/>
            <w:color w:val="auto"/>
            <w:sz w:val="28"/>
            <w:szCs w:val="28"/>
            <w:lang w:val="en-US"/>
          </w:rPr>
          <w:t>g</w:t>
        </w:r>
        <w:r w:rsidR="0027617A" w:rsidRPr="00E44F03">
          <w:rPr>
            <w:rStyle w:val="a6"/>
            <w:color w:val="auto"/>
            <w:sz w:val="28"/>
            <w:szCs w:val="28"/>
          </w:rPr>
          <w:t>.ru</w:t>
        </w:r>
      </w:hyperlink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t> </w:t>
      </w:r>
      <w:bookmarkEnd w:id="5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lastRenderedPageBreak/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.5. К заявке прилагается подписанная заявителем опись представленных документов (приложение №3).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.6.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.7.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3547A" w:rsidRPr="00B05CAD">
        <w:rPr>
          <w:b/>
          <w:i/>
          <w:sz w:val="28"/>
          <w:szCs w:val="28"/>
          <w:u w:val="single"/>
        </w:rPr>
        <w:t xml:space="preserve">с </w:t>
      </w:r>
      <w:r w:rsidR="006A3A60" w:rsidRPr="00B05CAD">
        <w:rPr>
          <w:b/>
          <w:i/>
          <w:sz w:val="28"/>
          <w:szCs w:val="28"/>
          <w:u w:val="single"/>
        </w:rPr>
        <w:t>10.09.2018г</w:t>
      </w:r>
      <w:r w:rsidR="00F3547A" w:rsidRPr="00B05CAD">
        <w:rPr>
          <w:b/>
          <w:i/>
          <w:sz w:val="28"/>
          <w:szCs w:val="28"/>
          <w:u w:val="single"/>
        </w:rPr>
        <w:t xml:space="preserve"> </w:t>
      </w:r>
      <w:r w:rsidR="00B05CAD">
        <w:rPr>
          <w:b/>
          <w:i/>
          <w:sz w:val="28"/>
          <w:szCs w:val="28"/>
          <w:u w:val="single"/>
        </w:rPr>
        <w:t xml:space="preserve"> </w:t>
      </w:r>
      <w:r w:rsidR="00F3547A" w:rsidRPr="00B05CAD">
        <w:rPr>
          <w:b/>
          <w:i/>
          <w:sz w:val="28"/>
          <w:szCs w:val="28"/>
          <w:u w:val="single"/>
        </w:rPr>
        <w:t xml:space="preserve">по </w:t>
      </w:r>
      <w:r w:rsidR="00B05CAD">
        <w:rPr>
          <w:b/>
          <w:i/>
          <w:sz w:val="28"/>
          <w:szCs w:val="28"/>
          <w:u w:val="single"/>
        </w:rPr>
        <w:t xml:space="preserve"> </w:t>
      </w:r>
      <w:r w:rsidR="006A3A60" w:rsidRPr="00B05CAD">
        <w:rPr>
          <w:b/>
          <w:i/>
          <w:sz w:val="28"/>
          <w:szCs w:val="28"/>
          <w:u w:val="single"/>
        </w:rPr>
        <w:t>10.10.2018г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 xml:space="preserve">.4. Аукционистом в аукционе является или председатель (заместитель председателя) аукциона, или аукционист выбирается из числа членов </w:t>
      </w:r>
      <w:r w:rsidR="00F3547A" w:rsidRPr="009237AA">
        <w:rPr>
          <w:sz w:val="28"/>
          <w:szCs w:val="28"/>
        </w:rPr>
        <w:lastRenderedPageBreak/>
        <w:t>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 xml:space="preserve"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</w:t>
      </w:r>
      <w:r w:rsidR="00F3547A" w:rsidRPr="009237AA">
        <w:rPr>
          <w:sz w:val="28"/>
          <w:szCs w:val="28"/>
        </w:rPr>
        <w:lastRenderedPageBreak/>
        <w:t>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 купли-продажи заключается 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.4. Проекты договора купли-продажи</w:t>
      </w:r>
      <w:r w:rsidR="00F3547A" w:rsidRPr="009237AA">
        <w:rPr>
          <w:spacing w:val="3"/>
          <w:sz w:val="28"/>
          <w:szCs w:val="28"/>
        </w:rPr>
        <w:t> </w:t>
      </w:r>
      <w:r w:rsidR="00F3547A" w:rsidRPr="009237AA">
        <w:rPr>
          <w:sz w:val="28"/>
          <w:szCs w:val="28"/>
        </w:rPr>
        <w:t>транспортного средства, прилагаются к настоящей документации и являются ее неотъемлемой частью (Приложение 4, 5  к настоящей документации).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.5.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410C30" w:rsidRDefault="00410C3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410C30" w:rsidRDefault="00410C30" w:rsidP="00F3547A">
      <w:pPr>
        <w:jc w:val="both"/>
        <w:rPr>
          <w:sz w:val="21"/>
          <w:szCs w:val="21"/>
        </w:rPr>
      </w:pPr>
    </w:p>
    <w:p w:rsidR="00410C30" w:rsidRDefault="00410C30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201</w:t>
      </w:r>
      <w:r w:rsidR="008B1DB8"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201</w:t>
      </w:r>
      <w:r w:rsidR="00097419">
        <w:rPr>
          <w:sz w:val="24"/>
          <w:szCs w:val="24"/>
        </w:rPr>
        <w:t>8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09741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3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ОПИСЬ ДОКУМЕНТОВ</w:t>
      </w:r>
      <w:r w:rsidRPr="009237AA">
        <w:rPr>
          <w:sz w:val="24"/>
          <w:szCs w:val="24"/>
        </w:rPr>
        <w:t>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представляемых для участия в аукционе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 предмет аукциона)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К заявке</w:t>
      </w:r>
      <w:r w:rsidRPr="009237AA">
        <w:rPr>
          <w:sz w:val="24"/>
          <w:szCs w:val="24"/>
        </w:rPr>
        <w:t> на участие в аукционе представляются следующие документы:</w:t>
      </w:r>
    </w:p>
    <w:tbl>
      <w:tblPr>
        <w:tblW w:w="712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361"/>
        <w:gridCol w:w="921"/>
      </w:tblGrid>
      <w:tr w:rsidR="00F3547A" w:rsidRPr="009237AA" w:rsidTr="006B238E">
        <w:trPr>
          <w:trHeight w:val="24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№ </w:t>
            </w:r>
            <w:r w:rsidRPr="009237AA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b/>
                <w:bCs/>
                <w:sz w:val="24"/>
                <w:szCs w:val="24"/>
              </w:rPr>
              <w:t>Номер листа</w:t>
            </w:r>
          </w:p>
        </w:tc>
      </w:tr>
      <w:tr w:rsidR="00F3547A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F3547A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F3547A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F3547A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F3547A" w:rsidRPr="009237AA" w:rsidTr="006B238E"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…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47A" w:rsidRPr="009237AA" w:rsidRDefault="00F3547A" w:rsidP="00F3547A">
            <w:pPr>
              <w:jc w:val="both"/>
              <w:rPr>
                <w:sz w:val="21"/>
                <w:szCs w:val="21"/>
              </w:rPr>
            </w:pPr>
          </w:p>
        </w:tc>
      </w:tr>
    </w:tbl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 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(подпись)           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b/>
          <w:bCs/>
          <w:sz w:val="24"/>
          <w:szCs w:val="24"/>
        </w:rPr>
      </w:pPr>
      <w:r w:rsidRPr="009237AA">
        <w:rPr>
          <w:b/>
          <w:bCs/>
          <w:sz w:val="24"/>
          <w:szCs w:val="24"/>
        </w:rPr>
        <w:t> </w:t>
      </w: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Default="00097419" w:rsidP="00F3547A">
      <w:pPr>
        <w:jc w:val="both"/>
        <w:rPr>
          <w:b/>
          <w:bCs/>
          <w:sz w:val="24"/>
          <w:szCs w:val="24"/>
        </w:rPr>
      </w:pPr>
    </w:p>
    <w:p w:rsidR="00097419" w:rsidRPr="009237AA" w:rsidRDefault="00097419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09741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4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b/>
          <w:bCs/>
          <w:sz w:val="24"/>
          <w:szCs w:val="24"/>
        </w:rPr>
        <w:t>Проект Договора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b/>
          <w:bCs/>
          <w:sz w:val="24"/>
          <w:szCs w:val="24"/>
        </w:rPr>
        <w:t>купли – продажи транспортного  средства по лоту № 1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с.</w:t>
      </w:r>
      <w:r w:rsidR="00097419" w:rsidRPr="00097419">
        <w:rPr>
          <w:sz w:val="24"/>
          <w:szCs w:val="24"/>
        </w:rPr>
        <w:t>Идринское</w:t>
      </w:r>
      <w:r w:rsidRPr="00097419">
        <w:rPr>
          <w:sz w:val="24"/>
          <w:szCs w:val="24"/>
        </w:rPr>
        <w:t>                                                                       </w:t>
      </w:r>
      <w:r w:rsidR="00097419" w:rsidRPr="00097419">
        <w:rPr>
          <w:sz w:val="24"/>
          <w:szCs w:val="24"/>
        </w:rPr>
        <w:t xml:space="preserve">     </w:t>
      </w:r>
      <w:r w:rsidR="00097419">
        <w:rPr>
          <w:sz w:val="24"/>
          <w:szCs w:val="24"/>
        </w:rPr>
        <w:t xml:space="preserve">                      </w:t>
      </w:r>
      <w:r w:rsidRPr="00097419">
        <w:rPr>
          <w:sz w:val="24"/>
          <w:szCs w:val="24"/>
        </w:rPr>
        <w:t> ___________   201</w:t>
      </w:r>
      <w:r w:rsidR="00097419" w:rsidRPr="00097419">
        <w:rPr>
          <w:sz w:val="24"/>
          <w:szCs w:val="24"/>
        </w:rPr>
        <w:t>8</w:t>
      </w:r>
      <w:r w:rsidRPr="00097419">
        <w:rPr>
          <w:sz w:val="24"/>
          <w:szCs w:val="24"/>
        </w:rPr>
        <w:t>г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</w:t>
      </w:r>
    </w:p>
    <w:p w:rsidR="00F3547A" w:rsidRPr="00097419" w:rsidRDefault="00097419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b/>
          <w:i/>
          <w:sz w:val="24"/>
          <w:szCs w:val="24"/>
        </w:rPr>
        <w:t>Муниципальное образование Идринский район Красноярского края</w:t>
      </w:r>
      <w:r w:rsidRPr="00097419">
        <w:rPr>
          <w:sz w:val="24"/>
          <w:szCs w:val="24"/>
        </w:rPr>
        <w:t xml:space="preserve">, адрес постоянно действующего исполнительного органа: Красноярский край, Идринский район, с. Идринское, ул. Мира, 16, в лице главы района </w:t>
      </w:r>
      <w:r w:rsidRPr="00097419">
        <w:rPr>
          <w:b/>
          <w:i/>
          <w:sz w:val="24"/>
          <w:szCs w:val="24"/>
        </w:rPr>
        <w:t>Киреева Анатолия Владимировича</w:t>
      </w:r>
      <w:r w:rsidRPr="00097419">
        <w:rPr>
          <w:sz w:val="24"/>
          <w:szCs w:val="24"/>
        </w:rPr>
        <w:t>, действующего на основании Устава Идринского района, зарегистрированного в Управлении юстиции 30.01.1997, свидетельство о регистрации № 57</w:t>
      </w:r>
      <w:r w:rsidR="00F3547A" w:rsidRPr="00097419">
        <w:rPr>
          <w:sz w:val="24"/>
          <w:szCs w:val="24"/>
        </w:rPr>
        <w:t>, именуемый в дальнейшем «ПРОДАВЕЦ» и______________________-, в лице </w:t>
      </w:r>
      <w:r w:rsidR="00F3547A" w:rsidRPr="00097419">
        <w:rPr>
          <w:b/>
          <w:bCs/>
          <w:sz w:val="24"/>
          <w:szCs w:val="24"/>
        </w:rPr>
        <w:t>__________________</w:t>
      </w:r>
      <w:r w:rsidR="00F3547A" w:rsidRPr="00097419">
        <w:rPr>
          <w:sz w:val="24"/>
          <w:szCs w:val="24"/>
        </w:rPr>
        <w:t>, именуемый в дальнейшем «ПОКУПАТЕЛЬ»</w:t>
      </w:r>
      <w:r w:rsidRPr="00097419">
        <w:rPr>
          <w:sz w:val="24"/>
          <w:szCs w:val="24"/>
        </w:rPr>
        <w:t>.</w:t>
      </w:r>
    </w:p>
    <w:p w:rsidR="00F3547A" w:rsidRPr="00097419" w:rsidRDefault="00097419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 xml:space="preserve">1. </w:t>
      </w:r>
      <w:r w:rsidR="00F3547A" w:rsidRPr="00097419">
        <w:rPr>
          <w:sz w:val="24"/>
          <w:szCs w:val="24"/>
        </w:rPr>
        <w:t>В соответствии с публикацией на портале  torgi.gov.ru, извещение №____ от _._ .201</w:t>
      </w:r>
      <w:r w:rsidRPr="00097419">
        <w:rPr>
          <w:sz w:val="24"/>
          <w:szCs w:val="24"/>
        </w:rPr>
        <w:t>8</w:t>
      </w:r>
      <w:r w:rsidR="00F3547A" w:rsidRPr="00097419">
        <w:rPr>
          <w:sz w:val="24"/>
          <w:szCs w:val="24"/>
        </w:rPr>
        <w:t xml:space="preserve">г, и официальном  сайте администрации </w:t>
      </w:r>
      <w:r w:rsidRPr="00097419">
        <w:rPr>
          <w:sz w:val="24"/>
          <w:szCs w:val="24"/>
        </w:rPr>
        <w:t>Идринского</w:t>
      </w:r>
      <w:r w:rsidR="00F3547A" w:rsidRPr="00097419">
        <w:rPr>
          <w:sz w:val="24"/>
          <w:szCs w:val="24"/>
        </w:rPr>
        <w:t xml:space="preserve"> района о проведении открытого аукциона на право заключения договора купли-продажи, по результатам проведенного аукциона от </w:t>
      </w:r>
      <w:r w:rsidRPr="00097419">
        <w:rPr>
          <w:sz w:val="24"/>
          <w:szCs w:val="24"/>
        </w:rPr>
        <w:t>_________</w:t>
      </w:r>
      <w:r w:rsidR="00F3547A" w:rsidRPr="00097419">
        <w:rPr>
          <w:sz w:val="24"/>
          <w:szCs w:val="24"/>
        </w:rPr>
        <w:t xml:space="preserve"> протокол  №</w:t>
      </w:r>
      <w:r w:rsidRPr="00097419">
        <w:rPr>
          <w:sz w:val="24"/>
          <w:szCs w:val="24"/>
        </w:rPr>
        <w:t xml:space="preserve"> ____</w:t>
      </w:r>
      <w:r w:rsidR="00F3547A" w:rsidRPr="00097419">
        <w:rPr>
          <w:sz w:val="24"/>
          <w:szCs w:val="24"/>
        </w:rPr>
        <w:t>_,  ПРОДАВЕЦ продал, а ПОКУПАТЕЛЬ купил нижеуказанное транспортное средство: </w:t>
      </w:r>
      <w:r w:rsidRPr="00097419">
        <w:rPr>
          <w:sz w:val="24"/>
          <w:szCs w:val="24"/>
        </w:rPr>
        <w:t>Автомобиль- марка модель ГАЗСАЗ3507, тип ТС – грузовой самосвал, категория ТС – С, год выпуска 1992, идентификационный номер (</w:t>
      </w:r>
      <w:r w:rsidRPr="00097419">
        <w:rPr>
          <w:sz w:val="24"/>
          <w:szCs w:val="24"/>
          <w:lang w:val="en-US"/>
        </w:rPr>
        <w:t>VIN</w:t>
      </w:r>
      <w:r w:rsidRPr="00097419">
        <w:rPr>
          <w:sz w:val="24"/>
          <w:szCs w:val="24"/>
        </w:rPr>
        <w:t>) ХТН330720</w:t>
      </w:r>
      <w:r w:rsidRPr="00097419">
        <w:rPr>
          <w:sz w:val="24"/>
          <w:szCs w:val="24"/>
          <w:lang w:val="en-US"/>
        </w:rPr>
        <w:t>N</w:t>
      </w:r>
      <w:r w:rsidRPr="00097419">
        <w:rPr>
          <w:sz w:val="24"/>
          <w:szCs w:val="24"/>
        </w:rPr>
        <w:t>1426311, шасси (рама) № ПО ТЗИ 1426311, кузов (кабина, прицеп) отсутствует, цвет голубой, мощность двигателя, кВт/л.с. 84/115, паспорт ТС 24 ОН 014887, регистрационный знак Т153КР 24.</w:t>
      </w:r>
    </w:p>
    <w:p w:rsidR="00F3547A" w:rsidRPr="00097419" w:rsidRDefault="00F3547A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2. ПРОДАВЕЦ гарантирует, что он является законным  собственником транспортного  средства, что  транспортное средство свободно от прав третьих лиц, не продано, не заложено, в споре и под запрещением (арестом) не состоит;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а ПОКУПАТЕЛЬ  гарантирует  оплатить за транспортное средство ПРОДАВЦУ  0000,00 (________________) рублей, с учетов внесенного задатка в сумме _________ рублей, доплата составляет 00000,00 (__________________) рублей до подписания настоящего договора.</w:t>
      </w:r>
    </w:p>
    <w:p w:rsidR="00097419" w:rsidRPr="00097419" w:rsidRDefault="00F3547A" w:rsidP="00097419">
      <w:pPr>
        <w:ind w:firstLine="708"/>
        <w:jc w:val="both"/>
        <w:rPr>
          <w:sz w:val="24"/>
          <w:szCs w:val="24"/>
        </w:rPr>
      </w:pPr>
      <w:r w:rsidRPr="00097419">
        <w:rPr>
          <w:sz w:val="24"/>
          <w:szCs w:val="24"/>
        </w:rPr>
        <w:t> Получатель:  </w:t>
      </w:r>
      <w:r w:rsidR="00097419" w:rsidRPr="00097419">
        <w:rPr>
          <w:sz w:val="24"/>
          <w:szCs w:val="24"/>
        </w:rPr>
        <w:t>УФК по Красноярскому краю (Администрация Идринского района Красноярского края л/с 04193021960) , Отделение Красноярск  г. Красноярск, расчетный счет 40101810600000010001, КБК  8661140</w:t>
      </w:r>
      <w:r w:rsidR="00F624AC">
        <w:rPr>
          <w:sz w:val="24"/>
          <w:szCs w:val="24"/>
        </w:rPr>
        <w:t>2</w:t>
      </w:r>
      <w:r w:rsidR="00097419" w:rsidRPr="00097419">
        <w:rPr>
          <w:sz w:val="24"/>
          <w:szCs w:val="24"/>
        </w:rPr>
        <w:t>0</w:t>
      </w:r>
      <w:r w:rsidR="00F624AC">
        <w:rPr>
          <w:sz w:val="24"/>
          <w:szCs w:val="24"/>
        </w:rPr>
        <w:t>5305</w:t>
      </w:r>
      <w:r w:rsidR="00097419" w:rsidRPr="00097419">
        <w:rPr>
          <w:sz w:val="24"/>
          <w:szCs w:val="24"/>
        </w:rPr>
        <w:t>00004</w:t>
      </w:r>
      <w:r w:rsidR="00F624AC">
        <w:rPr>
          <w:sz w:val="24"/>
          <w:szCs w:val="24"/>
        </w:rPr>
        <w:t>1</w:t>
      </w:r>
      <w:r w:rsidR="00097419" w:rsidRPr="00097419">
        <w:rPr>
          <w:sz w:val="24"/>
          <w:szCs w:val="24"/>
        </w:rPr>
        <w:t>0,  БИК 040407001,  ИНН 2414000626, код ОКТМО 04617422</w:t>
      </w:r>
      <w:r w:rsidR="00097419">
        <w:rPr>
          <w:sz w:val="24"/>
          <w:szCs w:val="24"/>
        </w:rPr>
        <w:t>.</w:t>
      </w:r>
    </w:p>
    <w:p w:rsidR="00F3547A" w:rsidRPr="00097419" w:rsidRDefault="00F3547A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Продавец передал Покупателю транспортное средство до подписания настоящего договора. На момент передачи автомобиль находится в удовлетворительном состоянии, пригодном для использования в соответствии с целями его предоставления. Взаимных претензий у сторон не имеется.</w:t>
      </w:r>
    </w:p>
    <w:p w:rsidR="00F3547A" w:rsidRPr="00097419" w:rsidRDefault="00F3547A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           Стороны пришли к соглашению, что настоящий договор одновременно является актом приема-передачи транспортного средства и документов к нему.</w:t>
      </w:r>
    </w:p>
    <w:p w:rsidR="00F3547A" w:rsidRPr="00097419" w:rsidRDefault="00F3547A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</w:t>
      </w:r>
    </w:p>
    <w:p w:rsidR="00F3547A" w:rsidRPr="00097419" w:rsidRDefault="00F3547A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F3547A" w:rsidRPr="00097419" w:rsidRDefault="00F3547A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Стороны обязуются соблюдать конфиденциальность в отношении всей информации, полученной в связи с реализацией настоящего  договора, если иное не предусмотрено законодательством Российской Федерации.</w:t>
      </w:r>
    </w:p>
    <w:p w:rsidR="00F3547A" w:rsidRPr="00097419" w:rsidRDefault="00F3547A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097419">
        <w:rPr>
          <w:sz w:val="24"/>
          <w:szCs w:val="24"/>
        </w:rPr>
        <w:t> </w:t>
      </w:r>
    </w:p>
    <w:p w:rsidR="006A3A60" w:rsidRDefault="006A3A60" w:rsidP="00F3547A">
      <w:pPr>
        <w:jc w:val="both"/>
        <w:rPr>
          <w:sz w:val="24"/>
          <w:szCs w:val="24"/>
        </w:rPr>
      </w:pPr>
    </w:p>
    <w:p w:rsidR="006A3A60" w:rsidRPr="00097419" w:rsidRDefault="006A3A60" w:rsidP="00F3547A">
      <w:pPr>
        <w:jc w:val="both"/>
        <w:rPr>
          <w:rFonts w:ascii="Arial" w:hAnsi="Arial"/>
          <w:sz w:val="24"/>
          <w:szCs w:val="24"/>
        </w:rPr>
      </w:pPr>
    </w:p>
    <w:p w:rsidR="00F624AC" w:rsidRDefault="00F624AC" w:rsidP="00F624AC">
      <w:pPr>
        <w:widowControl w:val="0"/>
        <w:autoSpaceDE w:val="0"/>
        <w:autoSpaceDN w:val="0"/>
        <w:adjustRightInd w:val="0"/>
        <w:ind w:right="-284" w:firstLine="540"/>
        <w:jc w:val="center"/>
      </w:pPr>
      <w:r>
        <w:lastRenderedPageBreak/>
        <w:t>РЕКВИЗИТЫ СТОРОН:</w:t>
      </w:r>
    </w:p>
    <w:p w:rsidR="00F624AC" w:rsidRDefault="00F624AC" w:rsidP="00F624AC">
      <w:pPr>
        <w:widowControl w:val="0"/>
        <w:autoSpaceDE w:val="0"/>
        <w:autoSpaceDN w:val="0"/>
        <w:adjustRightInd w:val="0"/>
        <w:ind w:right="-284"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94"/>
      </w:tblGrid>
      <w:tr w:rsidR="00F624AC" w:rsidRPr="00B93F8B" w:rsidTr="006B238E">
        <w:trPr>
          <w:trHeight w:val="252"/>
        </w:trPr>
        <w:tc>
          <w:tcPr>
            <w:tcW w:w="4853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ПРОДАВЕЦ</w:t>
            </w:r>
          </w:p>
        </w:tc>
        <w:tc>
          <w:tcPr>
            <w:tcW w:w="4894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ПОКУПАТЕЛЬ</w:t>
            </w:r>
          </w:p>
        </w:tc>
      </w:tr>
      <w:tr w:rsidR="00F624AC" w:rsidRPr="00B93F8B" w:rsidTr="006B238E">
        <w:trPr>
          <w:trHeight w:val="1589"/>
        </w:trPr>
        <w:tc>
          <w:tcPr>
            <w:tcW w:w="4853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109"/>
              <w:jc w:val="both"/>
            </w:pPr>
            <w:r>
              <w:t>Муниципальное образование Идринский район ОКОГУ 32100 / ОГРН 1022400746345</w:t>
            </w:r>
          </w:p>
        </w:tc>
        <w:tc>
          <w:tcPr>
            <w:tcW w:w="4894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143"/>
              <w:jc w:val="both"/>
            </w:pPr>
          </w:p>
        </w:tc>
      </w:tr>
      <w:tr w:rsidR="00F624AC" w:rsidRPr="00B93F8B" w:rsidTr="006B238E">
        <w:trPr>
          <w:trHeight w:val="519"/>
        </w:trPr>
        <w:tc>
          <w:tcPr>
            <w:tcW w:w="4853" w:type="dxa"/>
          </w:tcPr>
          <w:p w:rsidR="00F624AC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 xml:space="preserve">662680, Красноярский край, Идринский район, </w:t>
            </w:r>
          </w:p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с. Идринское, ул. Мира, 16</w:t>
            </w:r>
          </w:p>
        </w:tc>
        <w:tc>
          <w:tcPr>
            <w:tcW w:w="4894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143"/>
              <w:jc w:val="both"/>
            </w:pPr>
          </w:p>
        </w:tc>
      </w:tr>
      <w:tr w:rsidR="00F624AC" w:rsidRPr="00B93F8B" w:rsidTr="006B238E">
        <w:trPr>
          <w:trHeight w:val="267"/>
        </w:trPr>
        <w:tc>
          <w:tcPr>
            <w:tcW w:w="4853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ИНН 2414000626, КПП 241401001</w:t>
            </w:r>
          </w:p>
        </w:tc>
        <w:tc>
          <w:tcPr>
            <w:tcW w:w="4894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</w:p>
        </w:tc>
      </w:tr>
      <w:tr w:rsidR="00F624AC" w:rsidRPr="00B93F8B" w:rsidTr="006B238E">
        <w:trPr>
          <w:trHeight w:val="535"/>
        </w:trPr>
        <w:tc>
          <w:tcPr>
            <w:tcW w:w="4853" w:type="dxa"/>
          </w:tcPr>
          <w:p w:rsidR="00F624AC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Тел/факс: 8 (391-35) 22-2-52</w:t>
            </w:r>
          </w:p>
          <w:p w:rsidR="00F624AC" w:rsidRPr="002A2CA1" w:rsidRDefault="00F624AC" w:rsidP="006B238E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 xml:space="preserve">Электронная почта: </w:t>
            </w:r>
            <w:r w:rsidRPr="002A2CA1">
              <w:rPr>
                <w:u w:val="single"/>
                <w:lang w:val="en-US"/>
              </w:rPr>
              <w:t>pub</w:t>
            </w:r>
            <w:r w:rsidRPr="002A2CA1">
              <w:rPr>
                <w:u w:val="single"/>
              </w:rPr>
              <w:t>59524@</w:t>
            </w:r>
            <w:r w:rsidRPr="002A2CA1">
              <w:rPr>
                <w:u w:val="single"/>
                <w:lang w:val="en-US"/>
              </w:rPr>
              <w:t>krasmail</w:t>
            </w:r>
            <w:r w:rsidRPr="002A2CA1">
              <w:rPr>
                <w:u w:val="single"/>
              </w:rPr>
              <w:t>.</w:t>
            </w:r>
            <w:r w:rsidRPr="002A2CA1">
              <w:rPr>
                <w:u w:val="single"/>
                <w:lang w:val="en-US"/>
              </w:rPr>
              <w:t>ru</w:t>
            </w:r>
          </w:p>
        </w:tc>
        <w:tc>
          <w:tcPr>
            <w:tcW w:w="4894" w:type="dxa"/>
          </w:tcPr>
          <w:p w:rsidR="00F624AC" w:rsidRPr="00B93F8B" w:rsidRDefault="00F624AC" w:rsidP="006B238E">
            <w:pPr>
              <w:widowControl w:val="0"/>
              <w:autoSpaceDE w:val="0"/>
              <w:autoSpaceDN w:val="0"/>
              <w:adjustRightInd w:val="0"/>
              <w:ind w:right="-284" w:firstLine="708"/>
              <w:jc w:val="both"/>
            </w:pPr>
          </w:p>
        </w:tc>
      </w:tr>
    </w:tbl>
    <w:p w:rsidR="00F624AC" w:rsidRDefault="00F624AC" w:rsidP="00F3547A">
      <w:pPr>
        <w:jc w:val="both"/>
        <w:rPr>
          <w:rFonts w:ascii="Arial" w:hAnsi="Arial"/>
          <w:sz w:val="21"/>
          <w:szCs w:val="21"/>
        </w:rPr>
      </w:pPr>
    </w:p>
    <w:p w:rsidR="00F624AC" w:rsidRDefault="00F624AC" w:rsidP="00F3547A">
      <w:pPr>
        <w:jc w:val="both"/>
        <w:rPr>
          <w:rFonts w:ascii="Arial" w:hAnsi="Arial"/>
          <w:sz w:val="21"/>
          <w:szCs w:val="21"/>
        </w:rPr>
      </w:pPr>
    </w:p>
    <w:p w:rsidR="00F624AC" w:rsidRDefault="00F624AC" w:rsidP="00F3547A">
      <w:pPr>
        <w:jc w:val="both"/>
        <w:rPr>
          <w:rFonts w:ascii="Arial" w:hAnsi="Arial"/>
          <w:sz w:val="21"/>
          <w:szCs w:val="21"/>
        </w:rPr>
      </w:pPr>
    </w:p>
    <w:p w:rsidR="00F624AC" w:rsidRDefault="00F624AC" w:rsidP="00F3547A">
      <w:pPr>
        <w:jc w:val="both"/>
        <w:rPr>
          <w:rFonts w:ascii="Arial" w:hAnsi="Arial"/>
          <w:sz w:val="21"/>
          <w:szCs w:val="21"/>
        </w:rPr>
      </w:pPr>
    </w:p>
    <w:p w:rsidR="00F624AC" w:rsidRPr="009237AA" w:rsidRDefault="00F624AC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                           </w:t>
      </w:r>
      <w:r w:rsidRPr="009237A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237AA">
        <w:rPr>
          <w:sz w:val="28"/>
          <w:szCs w:val="28"/>
        </w:rPr>
        <w:t xml:space="preserve"> к постановлению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6A3A60">
        <w:rPr>
          <w:sz w:val="28"/>
          <w:szCs w:val="28"/>
        </w:rPr>
        <w:t xml:space="preserve">24.08.2018г </w:t>
      </w:r>
      <w:r w:rsidRPr="009237AA">
        <w:rPr>
          <w:sz w:val="28"/>
          <w:szCs w:val="28"/>
        </w:rPr>
        <w:t xml:space="preserve">№ </w:t>
      </w:r>
      <w:r w:rsidR="006A3A60">
        <w:rPr>
          <w:sz w:val="28"/>
          <w:szCs w:val="28"/>
        </w:rPr>
        <w:t>709-п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Глава </w:t>
      </w:r>
      <w:r w:rsidR="006A3A60"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______________</w:t>
      </w:r>
      <w:r>
        <w:rPr>
          <w:sz w:val="28"/>
          <w:szCs w:val="28"/>
        </w:rPr>
        <w:t>А.В. Киреев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8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2F4D5D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37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6A3A60">
        <w:rPr>
          <w:rFonts w:ascii="Times New Roman" w:hAnsi="Times New Roman" w:cs="Times New Roman"/>
          <w:sz w:val="24"/>
          <w:szCs w:val="24"/>
        </w:rPr>
        <w:t>Идринского</w:t>
      </w:r>
      <w:r w:rsidRPr="009237AA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>
        <w:rPr>
          <w:sz w:val="24"/>
          <w:szCs w:val="24"/>
        </w:rPr>
        <w:t>П</w:t>
      </w:r>
      <w:r w:rsidRPr="009237A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912B69">
        <w:rPr>
          <w:sz w:val="24"/>
          <w:szCs w:val="24"/>
        </w:rPr>
        <w:t>г</w:t>
      </w:r>
      <w:r w:rsidRPr="009237AA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6A3A60" w:rsidRPr="006A3A60">
        <w:rPr>
          <w:rFonts w:ascii="Times New Roman" w:hAnsi="Times New Roman" w:cs="Times New Roman"/>
          <w:sz w:val="24"/>
          <w:szCs w:val="24"/>
        </w:rPr>
        <w:t>24.08.2018г</w:t>
      </w:r>
      <w:r w:rsidRPr="006A3A60">
        <w:rPr>
          <w:rFonts w:ascii="Times New Roman" w:hAnsi="Times New Roman" w:cs="Times New Roman"/>
          <w:sz w:val="24"/>
          <w:szCs w:val="24"/>
        </w:rPr>
        <w:t xml:space="preserve"> № </w:t>
      </w:r>
      <w:r w:rsidR="006A3A60" w:rsidRPr="006A3A60">
        <w:rPr>
          <w:rFonts w:ascii="Times New Roman" w:hAnsi="Times New Roman" w:cs="Times New Roman"/>
          <w:sz w:val="24"/>
          <w:szCs w:val="24"/>
        </w:rPr>
        <w:t>709</w:t>
      </w:r>
      <w:r w:rsidRPr="006A3A60">
        <w:rPr>
          <w:rFonts w:ascii="Times New Roman" w:hAnsi="Times New Roman" w:cs="Times New Roman"/>
          <w:sz w:val="24"/>
          <w:szCs w:val="24"/>
        </w:rPr>
        <w:t>-п</w:t>
      </w:r>
      <w:r w:rsidRPr="009237AA">
        <w:rPr>
          <w:rFonts w:ascii="Times New Roman" w:hAnsi="Times New Roman" w:cs="Times New Roman"/>
        </w:rPr>
        <w:t xml:space="preserve">, </w:t>
      </w:r>
      <w:r w:rsidRPr="009237AA">
        <w:rPr>
          <w:rFonts w:ascii="Times New Roman" w:hAnsi="Times New Roman" w:cs="Times New Roman"/>
          <w:sz w:val="24"/>
          <w:szCs w:val="24"/>
        </w:rPr>
        <w:t>объявляет об аукционе с открытой формой подач</w:t>
      </w:r>
      <w:r w:rsidR="00912B69">
        <w:rPr>
          <w:sz w:val="24"/>
          <w:szCs w:val="24"/>
        </w:rPr>
        <w:t>и</w:t>
      </w:r>
      <w:r w:rsidRPr="009237AA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>
        <w:rPr>
          <w:rFonts w:ascii="Times New Roman" w:hAnsi="Times New Roman" w:cs="Times New Roman"/>
          <w:sz w:val="24"/>
          <w:szCs w:val="24"/>
        </w:rPr>
        <w:t>,</w:t>
      </w:r>
      <w:r w:rsidR="00912B69" w:rsidRPr="00912B69">
        <w:rPr>
          <w:rFonts w:ascii="Times New Roman" w:hAnsi="Times New Roman" w:cs="Times New Roman"/>
          <w:szCs w:val="22"/>
        </w:rPr>
        <w:t xml:space="preserve"> </w:t>
      </w:r>
      <w:r w:rsidR="00912B69" w:rsidRPr="002F4D5D">
        <w:rPr>
          <w:rFonts w:ascii="Times New Roman" w:hAnsi="Times New Roman" w:cs="Times New Roman"/>
          <w:szCs w:val="22"/>
        </w:rPr>
        <w:t xml:space="preserve">по составу участников и форме подачи заявок. </w:t>
      </w:r>
    </w:p>
    <w:p w:rsidR="00F3547A" w:rsidRPr="009237AA" w:rsidRDefault="00F3547A" w:rsidP="00912B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Информация о</w:t>
      </w:r>
      <w:r w:rsidR="00912B69">
        <w:rPr>
          <w:sz w:val="24"/>
          <w:szCs w:val="24"/>
        </w:rPr>
        <w:t>б</w:t>
      </w:r>
      <w:r w:rsidRPr="009237AA">
        <w:rPr>
          <w:sz w:val="24"/>
          <w:szCs w:val="24"/>
        </w:rPr>
        <w:t xml:space="preserve"> объекте: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1.</w:t>
      </w:r>
      <w:r w:rsidR="00F3547A" w:rsidRPr="009237AA">
        <w:rPr>
          <w:sz w:val="24"/>
          <w:szCs w:val="24"/>
          <w:u w:val="single"/>
        </w:rPr>
        <w:t>Краткая характеристика объект</w:t>
      </w:r>
      <w:r w:rsidR="00912B69">
        <w:rPr>
          <w:sz w:val="24"/>
          <w:szCs w:val="24"/>
          <w:u w:val="single"/>
        </w:rPr>
        <w:t>а</w:t>
      </w:r>
      <w:r w:rsidR="00F3547A" w:rsidRPr="009237AA">
        <w:rPr>
          <w:sz w:val="24"/>
          <w:szCs w:val="24"/>
          <w:u w:val="single"/>
        </w:rPr>
        <w:t> аукциона </w:t>
      </w:r>
      <w:r w:rsidR="00F3547A" w:rsidRPr="009237AA">
        <w:rPr>
          <w:sz w:val="24"/>
          <w:szCs w:val="24"/>
        </w:rPr>
        <w:t>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Лот № 1</w:t>
      </w:r>
      <w:r w:rsidR="00912B69">
        <w:rPr>
          <w:sz w:val="24"/>
          <w:szCs w:val="24"/>
        </w:rPr>
        <w:t>:</w:t>
      </w:r>
      <w:r w:rsidRPr="009237AA">
        <w:rPr>
          <w:sz w:val="24"/>
          <w:szCs w:val="24"/>
        </w:rPr>
        <w:t> </w:t>
      </w:r>
      <w:r w:rsidRPr="00912B69">
        <w:rPr>
          <w:sz w:val="24"/>
          <w:szCs w:val="24"/>
        </w:rPr>
        <w:t>наименование  </w:t>
      </w:r>
      <w:r w:rsidR="00912B69" w:rsidRPr="00912B69">
        <w:rPr>
          <w:sz w:val="24"/>
          <w:szCs w:val="24"/>
        </w:rPr>
        <w:t>Автомобиль- марка модель ГАЗСАЗ3507, тип ТС – грузовой самосвал, категория ТС – С, год выпуска 1992, идентификационный номер (</w:t>
      </w:r>
      <w:r w:rsidR="00912B69" w:rsidRPr="00912B69">
        <w:rPr>
          <w:sz w:val="24"/>
          <w:szCs w:val="24"/>
          <w:lang w:val="en-US"/>
        </w:rPr>
        <w:t>VIN</w:t>
      </w:r>
      <w:r w:rsidR="00912B69" w:rsidRPr="00912B69">
        <w:rPr>
          <w:sz w:val="24"/>
          <w:szCs w:val="24"/>
        </w:rPr>
        <w:t>) ХТН330720</w:t>
      </w:r>
      <w:r w:rsidR="00912B69" w:rsidRPr="00912B69">
        <w:rPr>
          <w:sz w:val="24"/>
          <w:szCs w:val="24"/>
          <w:lang w:val="en-US"/>
        </w:rPr>
        <w:t>N</w:t>
      </w:r>
      <w:r w:rsidR="00912B69" w:rsidRPr="00912B69">
        <w:rPr>
          <w:sz w:val="24"/>
          <w:szCs w:val="24"/>
        </w:rPr>
        <w:t>1426311, шасси (рама) № ПО ТЗИ 1426311, кузов (кабина, прицеп) отсутствует, цвет голубой, мощность двигателя, кВт/л.с. 84/115, паспорт ТС 24 ОН 014887, регистрационный знак Т153КР 24</w:t>
      </w:r>
      <w:r w:rsidRPr="009237AA">
        <w:rPr>
          <w:sz w:val="24"/>
          <w:szCs w:val="24"/>
        </w:rPr>
        <w:t> (далее Лот №1)</w:t>
      </w:r>
      <w:r w:rsidR="00912B69">
        <w:rPr>
          <w:sz w:val="24"/>
          <w:szCs w:val="24"/>
        </w:rPr>
        <w:t>.</w:t>
      </w:r>
    </w:p>
    <w:p w:rsidR="00F3547A" w:rsidRPr="009237AA" w:rsidRDefault="00912B69" w:rsidP="00912B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Н</w:t>
      </w:r>
      <w:r w:rsidR="00F3547A" w:rsidRPr="009237AA">
        <w:rPr>
          <w:sz w:val="24"/>
          <w:szCs w:val="24"/>
        </w:rPr>
        <w:t>ачальная ( минимальная )  цена:</w:t>
      </w:r>
      <w:r w:rsidR="00410C30">
        <w:rPr>
          <w:sz w:val="24"/>
          <w:szCs w:val="24"/>
        </w:rPr>
        <w:t xml:space="preserve"> 24700,00</w:t>
      </w:r>
      <w:r w:rsidR="00F3547A" w:rsidRPr="009237AA">
        <w:rPr>
          <w:sz w:val="24"/>
          <w:szCs w:val="24"/>
        </w:rPr>
        <w:t xml:space="preserve"> (</w:t>
      </w:r>
      <w:r w:rsidR="00410C30">
        <w:rPr>
          <w:sz w:val="24"/>
          <w:szCs w:val="24"/>
        </w:rPr>
        <w:t>двадцать четыре тысячи семьсот</w:t>
      </w:r>
      <w:r w:rsidR="00F3547A" w:rsidRPr="009237AA">
        <w:rPr>
          <w:sz w:val="24"/>
          <w:szCs w:val="24"/>
        </w:rPr>
        <w:t>) руб.</w:t>
      </w:r>
      <w:r w:rsidR="00410C30">
        <w:rPr>
          <w:sz w:val="24"/>
          <w:szCs w:val="24"/>
        </w:rPr>
        <w:t xml:space="preserve"> 00 коп.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2.</w:t>
      </w:r>
      <w:r w:rsidR="00F3547A" w:rsidRPr="009237AA">
        <w:rPr>
          <w:sz w:val="24"/>
          <w:szCs w:val="24"/>
          <w:u w:val="single"/>
        </w:rPr>
        <w:t>Способ приватизации:</w:t>
      </w:r>
      <w:r w:rsidR="00F3547A" w:rsidRPr="009237AA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</w:t>
      </w:r>
      <w:r w:rsidR="00410C30" w:rsidRPr="00410C30">
        <w:rPr>
          <w:sz w:val="24"/>
          <w:szCs w:val="24"/>
          <w:u w:val="single"/>
        </w:rPr>
        <w:t>3</w:t>
      </w:r>
      <w:r w:rsidRPr="00410C30">
        <w:rPr>
          <w:sz w:val="24"/>
          <w:szCs w:val="24"/>
          <w:u w:val="single"/>
        </w:rPr>
        <w:t>.</w:t>
      </w:r>
      <w:r w:rsidRPr="009237AA">
        <w:rPr>
          <w:sz w:val="24"/>
          <w:szCs w:val="24"/>
          <w:u w:val="single"/>
        </w:rPr>
        <w:t> Шаг аукциона</w:t>
      </w:r>
      <w:r w:rsidRPr="009237AA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4</w:t>
      </w:r>
      <w:r w:rsidR="00F3547A" w:rsidRPr="009237AA">
        <w:rPr>
          <w:sz w:val="24"/>
          <w:szCs w:val="24"/>
          <w:u w:val="single"/>
        </w:rPr>
        <w:t>. Срок начала и окончания приёма заявок</w:t>
      </w:r>
      <w:r w:rsidR="00F3547A" w:rsidRPr="009237AA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F3547A" w:rsidRPr="00B05CAD">
        <w:rPr>
          <w:b/>
          <w:i/>
          <w:sz w:val="24"/>
          <w:szCs w:val="24"/>
          <w:u w:val="single"/>
        </w:rPr>
        <w:t xml:space="preserve">с </w:t>
      </w:r>
      <w:r w:rsidR="006A3A60" w:rsidRPr="00B05CAD">
        <w:rPr>
          <w:b/>
          <w:i/>
          <w:sz w:val="24"/>
          <w:szCs w:val="24"/>
          <w:u w:val="single"/>
        </w:rPr>
        <w:t>10.09.2018г</w:t>
      </w:r>
      <w:r w:rsidR="00F3547A" w:rsidRPr="00B05CAD">
        <w:rPr>
          <w:b/>
          <w:i/>
          <w:sz w:val="24"/>
          <w:szCs w:val="24"/>
          <w:u w:val="single"/>
        </w:rPr>
        <w:t xml:space="preserve">  по </w:t>
      </w:r>
      <w:r w:rsidR="006A3A60" w:rsidRPr="00B05CAD">
        <w:rPr>
          <w:b/>
          <w:i/>
          <w:sz w:val="24"/>
          <w:szCs w:val="24"/>
          <w:u w:val="single"/>
        </w:rPr>
        <w:t>10.10.2018г</w:t>
      </w:r>
      <w:r w:rsidR="00F3547A" w:rsidRPr="009237AA">
        <w:rPr>
          <w:sz w:val="24"/>
          <w:szCs w:val="24"/>
        </w:rPr>
        <w:t>,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16</w:t>
      </w:r>
      <w:r w:rsidR="00F3547A" w:rsidRPr="009237AA">
        <w:rPr>
          <w:sz w:val="24"/>
          <w:szCs w:val="24"/>
        </w:rPr>
        <w:t xml:space="preserve">, 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9237AA"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6A3A60" w:rsidRPr="00B05CAD">
        <w:rPr>
          <w:b/>
          <w:i/>
          <w:sz w:val="24"/>
          <w:szCs w:val="24"/>
          <w:u w:val="single"/>
        </w:rPr>
        <w:t>11.10.2018г</w:t>
      </w:r>
      <w:r w:rsidR="006A3A60">
        <w:rPr>
          <w:sz w:val="24"/>
          <w:szCs w:val="24"/>
        </w:rPr>
        <w:t>.</w:t>
      </w:r>
      <w:r w:rsidRPr="009237AA">
        <w:rPr>
          <w:sz w:val="24"/>
          <w:szCs w:val="24"/>
        </w:rPr>
        <w:t>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5</w:t>
      </w:r>
      <w:r w:rsidR="00F3547A" w:rsidRPr="009237AA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9237AA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>
        <w:rPr>
          <w:sz w:val="24"/>
          <w:szCs w:val="24"/>
        </w:rPr>
        <w:t>г</w:t>
      </w:r>
      <w:r w:rsidR="00F3547A" w:rsidRPr="009237AA">
        <w:rPr>
          <w:sz w:val="24"/>
          <w:szCs w:val="24"/>
        </w:rPr>
        <w:t xml:space="preserve">лавы </w:t>
      </w:r>
      <w:r w:rsidR="006A3A60">
        <w:rPr>
          <w:sz w:val="24"/>
          <w:szCs w:val="24"/>
        </w:rPr>
        <w:t xml:space="preserve">Идринского </w:t>
      </w:r>
      <w:r w:rsidR="00F3547A" w:rsidRPr="009237AA">
        <w:rPr>
          <w:sz w:val="24"/>
          <w:szCs w:val="24"/>
        </w:rPr>
        <w:t xml:space="preserve">района от </w:t>
      </w:r>
      <w:r w:rsidR="006A3A60">
        <w:rPr>
          <w:sz w:val="24"/>
          <w:szCs w:val="24"/>
        </w:rPr>
        <w:t>24.08.2018г</w:t>
      </w:r>
      <w:r w:rsidR="00F3547A" w:rsidRPr="009237AA">
        <w:rPr>
          <w:sz w:val="24"/>
          <w:szCs w:val="24"/>
        </w:rPr>
        <w:t xml:space="preserve"> № </w:t>
      </w:r>
      <w:r w:rsidR="006A3A60">
        <w:rPr>
          <w:sz w:val="24"/>
          <w:szCs w:val="24"/>
        </w:rPr>
        <w:t>709-п</w:t>
      </w:r>
      <w:r>
        <w:rPr>
          <w:sz w:val="24"/>
          <w:szCs w:val="24"/>
        </w:rPr>
        <w:t>.</w:t>
      </w:r>
      <w:r w:rsidR="00F3547A" w:rsidRPr="009237AA">
        <w:rPr>
          <w:sz w:val="24"/>
          <w:szCs w:val="24"/>
        </w:rPr>
        <w:t xml:space="preserve"> Аукционная документация размещена на  официальном сайте Российской Федерации </w:t>
      </w:r>
      <w:hyperlink r:id="rId15" w:history="1">
        <w:r w:rsidR="00F3547A" w:rsidRPr="009237AA">
          <w:rPr>
            <w:sz w:val="24"/>
            <w:szCs w:val="24"/>
            <w:u w:val="single"/>
          </w:rPr>
          <w:t>www.torgi.gov.ru</w:t>
        </w:r>
      </w:hyperlink>
      <w:r w:rsidR="00F3547A" w:rsidRPr="009237AA">
        <w:rPr>
          <w:sz w:val="24"/>
          <w:szCs w:val="24"/>
        </w:rPr>
        <w:t xml:space="preserve">, официальном сайте администрации </w:t>
      </w:r>
      <w:r>
        <w:rPr>
          <w:sz w:val="24"/>
          <w:szCs w:val="24"/>
        </w:rPr>
        <w:t>Идринского</w:t>
      </w:r>
      <w:r w:rsidR="00F3547A" w:rsidRPr="009237AA">
        <w:rPr>
          <w:sz w:val="24"/>
          <w:szCs w:val="24"/>
        </w:rPr>
        <w:t xml:space="preserve"> района </w:t>
      </w:r>
      <w:hyperlink r:id="rId16" w:history="1">
        <w:r w:rsidRPr="00410C30">
          <w:rPr>
            <w:rStyle w:val="a6"/>
            <w:color w:val="auto"/>
            <w:sz w:val="24"/>
            <w:szCs w:val="24"/>
          </w:rPr>
          <w:t>www.idra.</w:t>
        </w:r>
        <w:r w:rsidRPr="00410C30">
          <w:rPr>
            <w:rStyle w:val="a6"/>
            <w:color w:val="auto"/>
            <w:sz w:val="24"/>
            <w:szCs w:val="24"/>
            <w:lang w:val="en-US"/>
          </w:rPr>
          <w:t>o</w:t>
        </w:r>
        <w:r w:rsidRPr="00410C30">
          <w:rPr>
            <w:rStyle w:val="a6"/>
            <w:color w:val="auto"/>
            <w:sz w:val="24"/>
            <w:szCs w:val="24"/>
          </w:rPr>
          <w:t>r</w:t>
        </w:r>
        <w:r w:rsidRPr="00410C30">
          <w:rPr>
            <w:rStyle w:val="a6"/>
            <w:color w:val="auto"/>
            <w:sz w:val="24"/>
            <w:szCs w:val="24"/>
            <w:lang w:val="en-US"/>
          </w:rPr>
          <w:t>g</w:t>
        </w:r>
        <w:r w:rsidRPr="00410C30">
          <w:rPr>
            <w:rStyle w:val="a6"/>
            <w:color w:val="auto"/>
            <w:sz w:val="24"/>
            <w:szCs w:val="24"/>
          </w:rPr>
          <w:t>.ru</w:t>
        </w:r>
      </w:hyperlink>
      <w:r w:rsidR="00F3547A" w:rsidRPr="009237AA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</w:t>
      </w:r>
      <w:r w:rsidR="00F3547A" w:rsidRPr="009237AA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F3547A" w:rsidRPr="009237AA">
        <w:rPr>
          <w:sz w:val="24"/>
          <w:szCs w:val="24"/>
        </w:rPr>
        <w:t xml:space="preserve">, </w:t>
      </w:r>
      <w:r w:rsidRPr="009237AA">
        <w:rPr>
          <w:sz w:val="24"/>
          <w:szCs w:val="24"/>
        </w:rPr>
        <w:t xml:space="preserve">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>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6</w:t>
      </w:r>
      <w:r w:rsidR="00F3547A" w:rsidRPr="009237AA">
        <w:rPr>
          <w:sz w:val="24"/>
          <w:szCs w:val="24"/>
          <w:u w:val="single"/>
        </w:rPr>
        <w:t>. Срок заключения договора купли-продажи</w:t>
      </w:r>
      <w:r w:rsidR="00F3547A" w:rsidRPr="009237AA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7</w:t>
      </w:r>
      <w:r w:rsidR="00F3547A" w:rsidRPr="009237AA">
        <w:rPr>
          <w:sz w:val="24"/>
          <w:szCs w:val="24"/>
          <w:u w:val="single"/>
        </w:rPr>
        <w:t>. Условия и сроки внесения платежа</w:t>
      </w:r>
      <w:r w:rsidR="00F3547A" w:rsidRPr="009237AA">
        <w:rPr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 на счет указанный в договоре купли - продажи.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8</w:t>
      </w:r>
      <w:r w:rsidR="00F3547A" w:rsidRPr="009237AA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9237AA">
        <w:rPr>
          <w:sz w:val="24"/>
          <w:szCs w:val="24"/>
        </w:rPr>
        <w:t xml:space="preserve">: </w:t>
      </w:r>
      <w:r w:rsidR="00F3547A" w:rsidRPr="00B05CAD">
        <w:rPr>
          <w:b/>
          <w:i/>
          <w:sz w:val="24"/>
          <w:szCs w:val="24"/>
          <w:u w:val="single"/>
        </w:rPr>
        <w:t>в 1</w:t>
      </w:r>
      <w:r w:rsidRPr="00B05CAD">
        <w:rPr>
          <w:b/>
          <w:i/>
          <w:sz w:val="24"/>
          <w:szCs w:val="24"/>
          <w:u w:val="single"/>
        </w:rPr>
        <w:t xml:space="preserve">4 час 00 мин </w:t>
      </w:r>
      <w:r w:rsidR="006A3A60" w:rsidRPr="00B05CAD">
        <w:rPr>
          <w:b/>
          <w:i/>
          <w:sz w:val="24"/>
          <w:szCs w:val="24"/>
          <w:u w:val="single"/>
        </w:rPr>
        <w:t>12.10.2018г</w:t>
      </w:r>
      <w:r w:rsidR="00F3547A" w:rsidRPr="009237AA">
        <w:rPr>
          <w:sz w:val="24"/>
          <w:szCs w:val="24"/>
        </w:rPr>
        <w:t>,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 16, кабинет № 52.</w:t>
      </w:r>
      <w:r w:rsidR="00F3547A" w:rsidRPr="009237AA">
        <w:rPr>
          <w:sz w:val="24"/>
          <w:szCs w:val="24"/>
        </w:rPr>
        <w:t> 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lastRenderedPageBreak/>
        <w:t>9</w:t>
      </w:r>
      <w:r w:rsidR="00F3547A" w:rsidRPr="009237AA">
        <w:rPr>
          <w:sz w:val="24"/>
          <w:szCs w:val="24"/>
          <w:u w:val="single"/>
        </w:rPr>
        <w:t>. Дополнительные сведения</w:t>
      </w:r>
      <w:r w:rsidR="00F3547A" w:rsidRPr="009237AA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 xml:space="preserve"> по адресу: 6626</w:t>
      </w:r>
      <w:r w:rsidR="00410C30"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Pr="009237AA">
        <w:rPr>
          <w:sz w:val="24"/>
          <w:szCs w:val="24"/>
        </w:rPr>
        <w:t xml:space="preserve"> район, с. </w:t>
      </w:r>
      <w:r w:rsidR="00410C30">
        <w:rPr>
          <w:sz w:val="24"/>
          <w:szCs w:val="24"/>
        </w:rPr>
        <w:t>Идринское</w:t>
      </w:r>
      <w:r w:rsidRPr="009237AA">
        <w:rPr>
          <w:sz w:val="24"/>
          <w:szCs w:val="24"/>
        </w:rPr>
        <w:t xml:space="preserve">, ул. </w:t>
      </w:r>
      <w:r w:rsidR="00410C30">
        <w:rPr>
          <w:sz w:val="24"/>
          <w:szCs w:val="24"/>
        </w:rPr>
        <w:t>Мира, 16</w:t>
      </w:r>
      <w:r w:rsidRPr="009237AA">
        <w:rPr>
          <w:sz w:val="24"/>
          <w:szCs w:val="24"/>
        </w:rPr>
        <w:t>, контактный телефон 8(3913</w:t>
      </w:r>
      <w:r w:rsidR="00410C30">
        <w:rPr>
          <w:sz w:val="24"/>
          <w:szCs w:val="24"/>
        </w:rPr>
        <w:t>2</w:t>
      </w:r>
      <w:r w:rsidRPr="009237AA">
        <w:rPr>
          <w:sz w:val="24"/>
          <w:szCs w:val="24"/>
        </w:rPr>
        <w:t>)</w:t>
      </w:r>
      <w:r w:rsidR="00410C30">
        <w:rPr>
          <w:sz w:val="24"/>
          <w:szCs w:val="24"/>
        </w:rPr>
        <w:t xml:space="preserve"> 22-2-37</w:t>
      </w:r>
      <w:r w:rsidRPr="009237AA">
        <w:rPr>
          <w:sz w:val="24"/>
          <w:szCs w:val="24"/>
        </w:rPr>
        <w:t>, на основании письменного  заявления, бесплатно.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5E0F41" w:rsidRDefault="00F3547A" w:rsidP="00362312">
      <w:pPr>
        <w:jc w:val="both"/>
      </w:pPr>
      <w:r w:rsidRPr="009237AA">
        <w:rPr>
          <w:sz w:val="24"/>
          <w:szCs w:val="24"/>
        </w:rPr>
        <w:t> </w:t>
      </w:r>
    </w:p>
    <w:sectPr w:rsidR="00176E78" w:rsidRPr="005E0F41" w:rsidSect="00F354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D9" w:rsidRDefault="001136D9" w:rsidP="00A67D53">
      <w:r>
        <w:separator/>
      </w:r>
    </w:p>
  </w:endnote>
  <w:endnote w:type="continuationSeparator" w:id="0">
    <w:p w:rsidR="001136D9" w:rsidRDefault="001136D9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D9" w:rsidRDefault="001136D9" w:rsidP="00A67D53">
      <w:r>
        <w:separator/>
      </w:r>
    </w:p>
  </w:footnote>
  <w:footnote w:type="continuationSeparator" w:id="0">
    <w:p w:rsidR="001136D9" w:rsidRDefault="001136D9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53" w:rsidRDefault="00A67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503FF"/>
    <w:rsid w:val="0005540D"/>
    <w:rsid w:val="00072795"/>
    <w:rsid w:val="000728AC"/>
    <w:rsid w:val="000800C6"/>
    <w:rsid w:val="00097419"/>
    <w:rsid w:val="000976F6"/>
    <w:rsid w:val="000A1562"/>
    <w:rsid w:val="000D56ED"/>
    <w:rsid w:val="000F331E"/>
    <w:rsid w:val="00105BB2"/>
    <w:rsid w:val="001136D9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A79AD"/>
    <w:rsid w:val="001B6D46"/>
    <w:rsid w:val="001C56CD"/>
    <w:rsid w:val="001E0B9F"/>
    <w:rsid w:val="001E4CA9"/>
    <w:rsid w:val="001E6F1B"/>
    <w:rsid w:val="001F04CE"/>
    <w:rsid w:val="001F6EC4"/>
    <w:rsid w:val="001F7507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C393C"/>
    <w:rsid w:val="002F4D5D"/>
    <w:rsid w:val="002F6D77"/>
    <w:rsid w:val="00354698"/>
    <w:rsid w:val="003554B0"/>
    <w:rsid w:val="003554B6"/>
    <w:rsid w:val="00362312"/>
    <w:rsid w:val="00362E8C"/>
    <w:rsid w:val="00390B85"/>
    <w:rsid w:val="00392AB4"/>
    <w:rsid w:val="003A6326"/>
    <w:rsid w:val="003B76AA"/>
    <w:rsid w:val="003C0B80"/>
    <w:rsid w:val="003C66FD"/>
    <w:rsid w:val="003E2AD4"/>
    <w:rsid w:val="003E6287"/>
    <w:rsid w:val="004022CC"/>
    <w:rsid w:val="00410C30"/>
    <w:rsid w:val="00425A2F"/>
    <w:rsid w:val="00492E08"/>
    <w:rsid w:val="004B228D"/>
    <w:rsid w:val="004E5063"/>
    <w:rsid w:val="004E6DA3"/>
    <w:rsid w:val="00503DC6"/>
    <w:rsid w:val="00515A4A"/>
    <w:rsid w:val="00541456"/>
    <w:rsid w:val="005469AC"/>
    <w:rsid w:val="005537F6"/>
    <w:rsid w:val="00562FDD"/>
    <w:rsid w:val="00566A66"/>
    <w:rsid w:val="005873ED"/>
    <w:rsid w:val="005917B2"/>
    <w:rsid w:val="005A358B"/>
    <w:rsid w:val="005B62F8"/>
    <w:rsid w:val="005D1B99"/>
    <w:rsid w:val="005E0F41"/>
    <w:rsid w:val="0061485F"/>
    <w:rsid w:val="006151AE"/>
    <w:rsid w:val="00633208"/>
    <w:rsid w:val="0064444F"/>
    <w:rsid w:val="006561D4"/>
    <w:rsid w:val="006743EF"/>
    <w:rsid w:val="00680C33"/>
    <w:rsid w:val="00683889"/>
    <w:rsid w:val="006A3A60"/>
    <w:rsid w:val="006B238E"/>
    <w:rsid w:val="006F2755"/>
    <w:rsid w:val="006F7B2D"/>
    <w:rsid w:val="00702E26"/>
    <w:rsid w:val="007239EF"/>
    <w:rsid w:val="00727405"/>
    <w:rsid w:val="00734D92"/>
    <w:rsid w:val="0075484C"/>
    <w:rsid w:val="00763537"/>
    <w:rsid w:val="00771BA5"/>
    <w:rsid w:val="007720F6"/>
    <w:rsid w:val="007F3903"/>
    <w:rsid w:val="007F7C8C"/>
    <w:rsid w:val="00834B63"/>
    <w:rsid w:val="008375D1"/>
    <w:rsid w:val="008544B5"/>
    <w:rsid w:val="00861F5D"/>
    <w:rsid w:val="00870F5D"/>
    <w:rsid w:val="0087109B"/>
    <w:rsid w:val="008812FA"/>
    <w:rsid w:val="00882B2B"/>
    <w:rsid w:val="008B1DB8"/>
    <w:rsid w:val="008E2858"/>
    <w:rsid w:val="008E7251"/>
    <w:rsid w:val="00906981"/>
    <w:rsid w:val="0091165C"/>
    <w:rsid w:val="00912B69"/>
    <w:rsid w:val="00915B2C"/>
    <w:rsid w:val="00973DEA"/>
    <w:rsid w:val="00994523"/>
    <w:rsid w:val="009966F3"/>
    <w:rsid w:val="009B459C"/>
    <w:rsid w:val="009B5C85"/>
    <w:rsid w:val="009C4A2D"/>
    <w:rsid w:val="009D6639"/>
    <w:rsid w:val="009D7F3D"/>
    <w:rsid w:val="009E268F"/>
    <w:rsid w:val="009E45E4"/>
    <w:rsid w:val="00A04826"/>
    <w:rsid w:val="00A55F82"/>
    <w:rsid w:val="00A66B57"/>
    <w:rsid w:val="00A67D53"/>
    <w:rsid w:val="00AB65A0"/>
    <w:rsid w:val="00AC580D"/>
    <w:rsid w:val="00B05CAD"/>
    <w:rsid w:val="00B20F19"/>
    <w:rsid w:val="00B25824"/>
    <w:rsid w:val="00B30CA3"/>
    <w:rsid w:val="00B55A3D"/>
    <w:rsid w:val="00B55F67"/>
    <w:rsid w:val="00B56AB7"/>
    <w:rsid w:val="00BA38E4"/>
    <w:rsid w:val="00BB3798"/>
    <w:rsid w:val="00BC0AC9"/>
    <w:rsid w:val="00BE012E"/>
    <w:rsid w:val="00C011BD"/>
    <w:rsid w:val="00C36FB8"/>
    <w:rsid w:val="00C51004"/>
    <w:rsid w:val="00C51CAE"/>
    <w:rsid w:val="00C82EA9"/>
    <w:rsid w:val="00CA16F1"/>
    <w:rsid w:val="00CA7FE6"/>
    <w:rsid w:val="00CE0865"/>
    <w:rsid w:val="00D21383"/>
    <w:rsid w:val="00D270D8"/>
    <w:rsid w:val="00D3775F"/>
    <w:rsid w:val="00D40FD3"/>
    <w:rsid w:val="00D4103D"/>
    <w:rsid w:val="00D542AC"/>
    <w:rsid w:val="00D679A4"/>
    <w:rsid w:val="00D91346"/>
    <w:rsid w:val="00D9169E"/>
    <w:rsid w:val="00DC0624"/>
    <w:rsid w:val="00DC0F15"/>
    <w:rsid w:val="00DD750E"/>
    <w:rsid w:val="00DE31FC"/>
    <w:rsid w:val="00E211CE"/>
    <w:rsid w:val="00E22AB0"/>
    <w:rsid w:val="00E4160B"/>
    <w:rsid w:val="00E44F03"/>
    <w:rsid w:val="00E87696"/>
    <w:rsid w:val="00E912F5"/>
    <w:rsid w:val="00EC6041"/>
    <w:rsid w:val="00EC6517"/>
    <w:rsid w:val="00EC7CCC"/>
    <w:rsid w:val="00ED7C91"/>
    <w:rsid w:val="00EE02C1"/>
    <w:rsid w:val="00F03383"/>
    <w:rsid w:val="00F03D18"/>
    <w:rsid w:val="00F3547A"/>
    <w:rsid w:val="00F3671C"/>
    <w:rsid w:val="00F624AC"/>
    <w:rsid w:val="00F8427D"/>
    <w:rsid w:val="00F85E3D"/>
    <w:rsid w:val="00F9508B"/>
    <w:rsid w:val="00F966EA"/>
    <w:rsid w:val="00FA74C4"/>
    <w:rsid w:val="00FB77E3"/>
    <w:rsid w:val="00FC27D9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7D79-5D37-49A0-A7A3-07E799F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ub59524@kras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dra.orq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.orq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ra.orq.ru" TargetMode="External"/><Relationship Id="rId14" Type="http://schemas.openxmlformats.org/officeDocument/2006/relationships/hyperlink" Target="http://www.idra.orq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F310-3748-48A2-B8FA-749E54AB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32905</CharactersWithSpaces>
  <SharedDoc>false</SharedDoc>
  <HLinks>
    <vt:vector size="54" baseType="variant">
      <vt:variant>
        <vt:i4>3604537</vt:i4>
      </vt:variant>
      <vt:variant>
        <vt:i4>24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3604537</vt:i4>
      </vt:variant>
      <vt:variant>
        <vt:i4>18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12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 Windows</cp:lastModifiedBy>
  <cp:revision>2</cp:revision>
  <cp:lastPrinted>2018-08-29T08:40:00Z</cp:lastPrinted>
  <dcterms:created xsi:type="dcterms:W3CDTF">2018-09-10T03:53:00Z</dcterms:created>
  <dcterms:modified xsi:type="dcterms:W3CDTF">2018-09-10T03:53:00Z</dcterms:modified>
</cp:coreProperties>
</file>