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467F9A" w:rsidTr="00493B2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7F9A" w:rsidRPr="00467F9A" w:rsidRDefault="00144599" w:rsidP="00493B2F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noProof/>
                <w:color w:val="auto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9A" w:rsidRPr="00467F9A" w:rsidRDefault="00467F9A" w:rsidP="00493B2F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КРАСНОЯРСКИЙ КРАЙ</w:t>
            </w:r>
          </w:p>
        </w:tc>
      </w:tr>
      <w:tr w:rsidR="00467F9A" w:rsidTr="00493B2F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F9A" w:rsidRPr="00467F9A" w:rsidRDefault="00467F9A" w:rsidP="00493B2F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АДМИНИСТРАЦИЯ ИДРИНСКОГО РАЙОНА</w:t>
            </w:r>
          </w:p>
        </w:tc>
      </w:tr>
      <w:tr w:rsidR="00467F9A" w:rsidTr="00493B2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F9A" w:rsidRPr="00467F9A" w:rsidRDefault="00467F9A" w:rsidP="00493B2F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467F9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П О С Т А Н О В Л Е Н И Е</w:t>
            </w:r>
          </w:p>
          <w:p w:rsidR="00467F9A" w:rsidRPr="00467F9A" w:rsidRDefault="00467F9A" w:rsidP="00493B2F">
            <w:pPr>
              <w:rPr>
                <w:sz w:val="28"/>
                <w:szCs w:val="28"/>
              </w:rPr>
            </w:pPr>
          </w:p>
        </w:tc>
      </w:tr>
      <w:tr w:rsidR="00467F9A" w:rsidTr="00493B2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7F9A" w:rsidRPr="00467F9A" w:rsidRDefault="00467F9A" w:rsidP="00493B2F">
            <w:pPr>
              <w:pStyle w:val="2"/>
              <w:spacing w:before="0"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15.10.2020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7F9A" w:rsidRPr="00467F9A" w:rsidRDefault="00467F9A" w:rsidP="00493B2F">
            <w:pPr>
              <w:pStyle w:val="2"/>
              <w:spacing w:before="0"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7F9A" w:rsidRPr="00467F9A" w:rsidRDefault="00467F9A" w:rsidP="00493B2F">
            <w:pPr>
              <w:pStyle w:val="2"/>
              <w:spacing w:before="0"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               №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621</w:t>
            </w:r>
            <w:r w:rsidRPr="00467F9A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</w:tbl>
    <w:p w:rsidR="00893AEB" w:rsidRDefault="00893AEB" w:rsidP="00893A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D2850" w:rsidRPr="00C154B7" w:rsidRDefault="00EA6BE8" w:rsidP="005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 силу </w:t>
      </w:r>
      <w:r w:rsidR="00D2298D">
        <w:rPr>
          <w:sz w:val="28"/>
          <w:szCs w:val="28"/>
        </w:rPr>
        <w:t xml:space="preserve">постановления администрации Идринского района </w:t>
      </w:r>
      <w:r w:rsidR="005D2850">
        <w:rPr>
          <w:sz w:val="28"/>
          <w:szCs w:val="28"/>
        </w:rPr>
        <w:t xml:space="preserve">Красноярского края </w:t>
      </w:r>
      <w:r w:rsidR="00D2298D">
        <w:rPr>
          <w:sz w:val="28"/>
          <w:szCs w:val="28"/>
        </w:rPr>
        <w:t>от</w:t>
      </w:r>
      <w:r w:rsidR="005D2850">
        <w:rPr>
          <w:sz w:val="28"/>
          <w:szCs w:val="28"/>
        </w:rPr>
        <w:t xml:space="preserve"> 25.12.2018 № 998-п</w:t>
      </w:r>
      <w:r w:rsidR="00D2298D">
        <w:rPr>
          <w:sz w:val="28"/>
          <w:szCs w:val="28"/>
        </w:rPr>
        <w:t xml:space="preserve"> </w:t>
      </w:r>
      <w:r w:rsidR="005D2850">
        <w:rPr>
          <w:sz w:val="28"/>
          <w:szCs w:val="28"/>
        </w:rPr>
        <w:t>«</w:t>
      </w:r>
      <w:r w:rsidR="005D2850" w:rsidRPr="00C154B7">
        <w:rPr>
          <w:sz w:val="28"/>
          <w:szCs w:val="28"/>
        </w:rPr>
        <w:t xml:space="preserve">Об утверждении административного регламента 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</w:t>
      </w:r>
      <w:r w:rsidR="005D2850">
        <w:rPr>
          <w:sz w:val="28"/>
          <w:szCs w:val="28"/>
        </w:rPr>
        <w:t>соблюдением субъектами агропромышленного комплекса Идринского района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</w:r>
    </w:p>
    <w:p w:rsidR="00EA6BE8" w:rsidRDefault="00EA6BE8" w:rsidP="00BA146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893AEB" w:rsidRPr="00BA1462" w:rsidRDefault="00BA1462" w:rsidP="005D2850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Законом Красноярского края от 27.12.2005 № 17-4397 «О наделении органов местного самоуправления муниципальных районов</w:t>
      </w:r>
      <w:r w:rsidR="00EA6BE8">
        <w:rPr>
          <w:sz w:val="28"/>
          <w:szCs w:val="28"/>
        </w:rPr>
        <w:t xml:space="preserve"> и муниципальных округов края</w:t>
      </w:r>
      <w:r>
        <w:rPr>
          <w:sz w:val="28"/>
          <w:szCs w:val="28"/>
        </w:rPr>
        <w:t xml:space="preserve"> отдельными государственными полномочиями по решению вопросов поддержки сельскохозяйственного производства»</w:t>
      </w:r>
      <w:r w:rsidR="00EA6BE8">
        <w:rPr>
          <w:sz w:val="28"/>
          <w:szCs w:val="28"/>
        </w:rPr>
        <w:t>, приказом министерства сельского хозяйства и торговли Красноярского края</w:t>
      </w:r>
      <w:r w:rsidR="005D2850">
        <w:rPr>
          <w:sz w:val="28"/>
          <w:szCs w:val="28"/>
        </w:rPr>
        <w:t xml:space="preserve"> от 24.08.2020 № 537-о</w:t>
      </w:r>
      <w:r w:rsidR="00EA6BE8">
        <w:rPr>
          <w:sz w:val="28"/>
          <w:szCs w:val="28"/>
        </w:rPr>
        <w:t xml:space="preserve"> «</w:t>
      </w:r>
      <w:r w:rsidR="005D2850">
        <w:rPr>
          <w:sz w:val="28"/>
          <w:szCs w:val="28"/>
        </w:rPr>
        <w:t>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</w:r>
      <w:r w:rsidR="008B7980">
        <w:rPr>
          <w:sz w:val="28"/>
          <w:szCs w:val="28"/>
        </w:rPr>
        <w:t>, руководствуясь статьями 19,33 Устава Идринского района,</w:t>
      </w:r>
      <w:r w:rsidR="005D2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ПОСТАНОВЛЯЮ:</w:t>
      </w:r>
    </w:p>
    <w:p w:rsidR="005D2850" w:rsidRPr="00C154B7" w:rsidRDefault="00CC6914" w:rsidP="005D285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D2850">
        <w:rPr>
          <w:sz w:val="28"/>
          <w:szCs w:val="28"/>
        </w:rPr>
        <w:t xml:space="preserve">Признать утратившим силу постановление администрации Идринского района Красноярского края от 25.12.2018 № </w:t>
      </w:r>
      <w:r w:rsidR="005D2850">
        <w:rPr>
          <w:sz w:val="28"/>
          <w:szCs w:val="28"/>
        </w:rPr>
        <w:t>998-п «</w:t>
      </w:r>
      <w:r w:rsidR="005D2850" w:rsidRPr="00C154B7">
        <w:rPr>
          <w:sz w:val="28"/>
          <w:szCs w:val="28"/>
        </w:rPr>
        <w:t xml:space="preserve">Об утверждении административного регламента исполнения государственной функции отделом сельского хозяйства администрации Идринского района по переданным отдельным государственным полномочиям по осуществлению контроля за </w:t>
      </w:r>
      <w:r w:rsidR="005D2850">
        <w:rPr>
          <w:sz w:val="28"/>
          <w:szCs w:val="28"/>
        </w:rPr>
        <w:t xml:space="preserve">соблюдением субъектами агропромышленного комплекса </w:t>
      </w:r>
      <w:r w:rsidR="005D2850">
        <w:rPr>
          <w:sz w:val="28"/>
          <w:szCs w:val="28"/>
        </w:rPr>
        <w:lastRenderedPageBreak/>
        <w:t>Идринского района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</w:r>
      <w:r w:rsidR="00B438F7">
        <w:rPr>
          <w:sz w:val="28"/>
          <w:szCs w:val="28"/>
        </w:rPr>
        <w:t>.</w:t>
      </w:r>
    </w:p>
    <w:p w:rsidR="00CC6914" w:rsidRPr="005D2850" w:rsidRDefault="00CC6914" w:rsidP="006C021B">
      <w:pPr>
        <w:pStyle w:val="ConsPlusNormal"/>
        <w:numPr>
          <w:ilvl w:val="0"/>
          <w:numId w:val="1"/>
        </w:numPr>
        <w:tabs>
          <w:tab w:val="left" w:pos="851"/>
        </w:tabs>
        <w:ind w:left="0" w:right="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85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сельского хозяйства администрации района К.Ю. Фоменко.</w:t>
      </w:r>
    </w:p>
    <w:p w:rsidR="00CC6914" w:rsidRPr="00CC6914" w:rsidRDefault="008B7980" w:rsidP="00F93DBB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р</w:t>
      </w:r>
      <w:r w:rsidR="00CC6914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91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r w:rsidR="00CC6914" w:rsidRPr="00CC69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C6914" w:rsidRPr="00CC6914">
        <w:rPr>
          <w:rFonts w:ascii="Times New Roman" w:hAnsi="Times New Roman" w:cs="Times New Roman"/>
          <w:sz w:val="28"/>
          <w:szCs w:val="28"/>
        </w:rPr>
        <w:t>.</w:t>
      </w:r>
      <w:r w:rsidR="00CC6914" w:rsidRPr="00CC6914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467F9A">
        <w:rPr>
          <w:rFonts w:ascii="Times New Roman" w:hAnsi="Times New Roman" w:cs="Times New Roman"/>
          <w:sz w:val="28"/>
          <w:szCs w:val="28"/>
        </w:rPr>
        <w:t>-</w:t>
      </w:r>
      <w:r w:rsidR="00CC6914" w:rsidRPr="00CC6914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="00CC6914" w:rsidRPr="00CC6914">
        <w:rPr>
          <w:rFonts w:ascii="Times New Roman" w:hAnsi="Times New Roman" w:cs="Times New Roman"/>
          <w:sz w:val="28"/>
          <w:szCs w:val="28"/>
        </w:rPr>
        <w:t>.</w:t>
      </w:r>
      <w:r w:rsidR="00CC6914" w:rsidRPr="00CC69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C6914" w:rsidRPr="00CC6914">
        <w:rPr>
          <w:rFonts w:ascii="Times New Roman" w:hAnsi="Times New Roman" w:cs="Times New Roman"/>
          <w:sz w:val="28"/>
          <w:szCs w:val="28"/>
        </w:rPr>
        <w:t>)</w:t>
      </w:r>
      <w:r w:rsidR="00CC6914">
        <w:rPr>
          <w:rFonts w:ascii="Times New Roman" w:hAnsi="Times New Roman" w:cs="Times New Roman"/>
          <w:sz w:val="28"/>
          <w:szCs w:val="28"/>
        </w:rPr>
        <w:t>.</w:t>
      </w:r>
    </w:p>
    <w:p w:rsidR="00CC6914" w:rsidRDefault="00CC6914" w:rsidP="00A5260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8F7A42">
        <w:rPr>
          <w:rFonts w:ascii="Times New Roman" w:hAnsi="Times New Roman" w:cs="Times New Roman"/>
          <w:sz w:val="28"/>
          <w:szCs w:val="28"/>
        </w:rPr>
        <w:t xml:space="preserve"> в силу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B7980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93A" w:rsidRDefault="0025093A" w:rsidP="00A52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3A" w:rsidRDefault="0025093A" w:rsidP="0025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93A" w:rsidRDefault="0025093A" w:rsidP="0025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CD6" w:rsidRPr="008C3CD6" w:rsidRDefault="008C3CD6" w:rsidP="008C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E139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А.Г. Букатов</w:t>
      </w:r>
    </w:p>
    <w:p w:rsidR="00EA5229" w:rsidRDefault="00EA5229"/>
    <w:sectPr w:rsidR="00EA5229" w:rsidSect="00493B2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0634"/>
    <w:multiLevelType w:val="hybridMultilevel"/>
    <w:tmpl w:val="70365300"/>
    <w:lvl w:ilvl="0" w:tplc="7F7064F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EB"/>
    <w:rsid w:val="00144599"/>
    <w:rsid w:val="0025093A"/>
    <w:rsid w:val="003773EC"/>
    <w:rsid w:val="00441D11"/>
    <w:rsid w:val="00467F9A"/>
    <w:rsid w:val="00493B2F"/>
    <w:rsid w:val="005D2850"/>
    <w:rsid w:val="006C021B"/>
    <w:rsid w:val="00893AEB"/>
    <w:rsid w:val="00896AC1"/>
    <w:rsid w:val="008B7980"/>
    <w:rsid w:val="008C3CD6"/>
    <w:rsid w:val="008F7A42"/>
    <w:rsid w:val="0090233C"/>
    <w:rsid w:val="009B7FC6"/>
    <w:rsid w:val="009F5BCE"/>
    <w:rsid w:val="00A243E7"/>
    <w:rsid w:val="00A52602"/>
    <w:rsid w:val="00B2733C"/>
    <w:rsid w:val="00B438F7"/>
    <w:rsid w:val="00BA1462"/>
    <w:rsid w:val="00CC6914"/>
    <w:rsid w:val="00D2298D"/>
    <w:rsid w:val="00D717C7"/>
    <w:rsid w:val="00E1390D"/>
    <w:rsid w:val="00EA5229"/>
    <w:rsid w:val="00EA6BE8"/>
    <w:rsid w:val="00F66382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93AE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E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uiPriority w:val="9"/>
    <w:rsid w:val="00893AEB"/>
    <w:rPr>
      <w:rFonts w:ascii="Cambria" w:eastAsia="Times New Roman" w:hAnsi="Cambria" w:cs="Times New Roman"/>
      <w:color w:val="365F91"/>
      <w:sz w:val="26"/>
      <w:szCs w:val="26"/>
      <w:lang w:val="x-none" w:eastAsia="ar-SA"/>
    </w:rPr>
  </w:style>
  <w:style w:type="character" w:customStyle="1" w:styleId="a3">
    <w:name w:val="Гипертекстовая ссылка"/>
    <w:uiPriority w:val="99"/>
    <w:rsid w:val="00893AEB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93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3AEB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iPriority w:val="99"/>
    <w:unhideWhenUsed/>
    <w:rsid w:val="008C3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93AE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E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uiPriority w:val="9"/>
    <w:rsid w:val="00893AEB"/>
    <w:rPr>
      <w:rFonts w:ascii="Cambria" w:eastAsia="Times New Roman" w:hAnsi="Cambria" w:cs="Times New Roman"/>
      <w:color w:val="365F91"/>
      <w:sz w:val="26"/>
      <w:szCs w:val="26"/>
      <w:lang w:val="x-none" w:eastAsia="ar-SA"/>
    </w:rPr>
  </w:style>
  <w:style w:type="character" w:customStyle="1" w:styleId="a3">
    <w:name w:val="Гипертекстовая ссылка"/>
    <w:uiPriority w:val="99"/>
    <w:rsid w:val="00893AEB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93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3AEB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iPriority w:val="99"/>
    <w:unhideWhenUsed/>
    <w:rsid w:val="008C3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2020-10-16T01:56:00Z</cp:lastPrinted>
  <dcterms:created xsi:type="dcterms:W3CDTF">2020-10-16T04:40:00Z</dcterms:created>
  <dcterms:modified xsi:type="dcterms:W3CDTF">2020-10-16T04:40:00Z</dcterms:modified>
</cp:coreProperties>
</file>