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016435" w:rsidRPr="00647E63" w:rsidTr="002F615C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435" w:rsidRPr="0064234E" w:rsidRDefault="004C25A3" w:rsidP="002F615C">
            <w:pPr>
              <w:pStyle w:val="3"/>
              <w:spacing w:line="360" w:lineRule="auto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435" w:rsidRPr="00647E63" w:rsidTr="002F615C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435" w:rsidRPr="0064234E" w:rsidRDefault="00016435" w:rsidP="00394659">
            <w:pPr>
              <w:pStyle w:val="3"/>
              <w:spacing w:line="360" w:lineRule="auto"/>
              <w:jc w:val="center"/>
              <w:rPr>
                <w:sz w:val="28"/>
              </w:rPr>
            </w:pPr>
            <w:r w:rsidRPr="0064234E">
              <w:rPr>
                <w:sz w:val="28"/>
              </w:rPr>
              <w:t>КРАСНОЯРСКИЙ</w:t>
            </w:r>
            <w:r w:rsidRPr="0064234E">
              <w:t xml:space="preserve"> </w:t>
            </w:r>
            <w:r w:rsidRPr="0064234E">
              <w:rPr>
                <w:sz w:val="28"/>
              </w:rPr>
              <w:t>КРАЙ</w:t>
            </w:r>
          </w:p>
        </w:tc>
      </w:tr>
      <w:tr w:rsidR="00016435" w:rsidRPr="00647E63" w:rsidTr="002F615C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6435" w:rsidRDefault="00016435" w:rsidP="0039465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016435">
              <w:rPr>
                <w:rFonts w:ascii="Times New Roman" w:hAnsi="Times New Roman" w:cs="Times New Roman"/>
                <w:b w:val="0"/>
                <w:i w:val="0"/>
              </w:rPr>
              <w:t>АДМИНИСТРАЦИЯ ИДРИНСКОГО РАЙОНА</w:t>
            </w:r>
          </w:p>
          <w:p w:rsidR="00394659" w:rsidRPr="00394659" w:rsidRDefault="00394659" w:rsidP="00394659"/>
        </w:tc>
      </w:tr>
      <w:tr w:rsidR="00016435" w:rsidRPr="00647E63" w:rsidTr="002F615C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6435" w:rsidRDefault="00016435" w:rsidP="00016435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D61EB7" w:rsidRDefault="00016435" w:rsidP="00D61EB7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016435" w:rsidRPr="00C858F9" w:rsidRDefault="002F615C" w:rsidP="00D61EB7">
            <w:pPr>
              <w:rPr>
                <w:sz w:val="28"/>
              </w:rPr>
            </w:pPr>
            <w:r>
              <w:rPr>
                <w:sz w:val="28"/>
              </w:rPr>
              <w:t>02.11.</w:t>
            </w:r>
            <w:r w:rsidR="00016435" w:rsidRPr="00C858F9">
              <w:rPr>
                <w:sz w:val="28"/>
              </w:rPr>
              <w:t>201</w:t>
            </w:r>
            <w:r w:rsidR="00D61EB7">
              <w:rPr>
                <w:sz w:val="28"/>
              </w:rPr>
              <w:t xml:space="preserve">5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16435" w:rsidRPr="00D61EB7" w:rsidRDefault="00D61EB7" w:rsidP="002F615C">
            <w:pPr>
              <w:rPr>
                <w:b/>
                <w:sz w:val="28"/>
              </w:rPr>
            </w:pPr>
            <w:r w:rsidRPr="00D61EB7">
              <w:rPr>
                <w:b/>
                <w:sz w:val="28"/>
              </w:rPr>
              <w:t>ПОСТАНОВЛЕНИЕ</w:t>
            </w:r>
          </w:p>
          <w:p w:rsidR="00D61EB7" w:rsidRDefault="00D61EB7" w:rsidP="002F615C">
            <w:pPr>
              <w:rPr>
                <w:sz w:val="28"/>
              </w:rPr>
            </w:pPr>
          </w:p>
          <w:p w:rsidR="00016435" w:rsidRPr="00C858F9" w:rsidRDefault="00D61EB7" w:rsidP="002F615C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016435">
              <w:rPr>
                <w:sz w:val="28"/>
              </w:rPr>
              <w:t>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16435" w:rsidRDefault="00016435" w:rsidP="002F615C">
            <w:pPr>
              <w:rPr>
                <w:sz w:val="28"/>
              </w:rPr>
            </w:pPr>
          </w:p>
          <w:p w:rsidR="00D61EB7" w:rsidRDefault="00016435" w:rsidP="00D61EB7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695639">
              <w:rPr>
                <w:sz w:val="28"/>
              </w:rPr>
              <w:t xml:space="preserve">          </w:t>
            </w:r>
          </w:p>
          <w:p w:rsidR="00016435" w:rsidRPr="00C858F9" w:rsidRDefault="00D61EB7" w:rsidP="002F615C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394659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</w:t>
            </w:r>
            <w:r w:rsidR="00016435">
              <w:rPr>
                <w:sz w:val="28"/>
              </w:rPr>
              <w:t>№</w:t>
            </w:r>
            <w:r w:rsidR="002F615C">
              <w:rPr>
                <w:sz w:val="28"/>
              </w:rPr>
              <w:t xml:space="preserve"> 445</w:t>
            </w:r>
            <w:r w:rsidR="00695639">
              <w:rPr>
                <w:sz w:val="28"/>
              </w:rPr>
              <w:t>- п</w:t>
            </w:r>
            <w:r w:rsidR="00016435">
              <w:rPr>
                <w:sz w:val="28"/>
              </w:rPr>
              <w:t xml:space="preserve"> </w:t>
            </w:r>
          </w:p>
        </w:tc>
      </w:tr>
    </w:tbl>
    <w:p w:rsidR="00DB21CE" w:rsidRDefault="00DB21CE" w:rsidP="00016435">
      <w:pPr>
        <w:jc w:val="both"/>
        <w:rPr>
          <w:sz w:val="28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016435" w:rsidTr="00557871">
        <w:trPr>
          <w:cantSplit/>
          <w:trHeight w:val="386"/>
        </w:trPr>
        <w:tc>
          <w:tcPr>
            <w:tcW w:w="9540" w:type="dxa"/>
          </w:tcPr>
          <w:p w:rsidR="0004558F" w:rsidRPr="0004558F" w:rsidRDefault="00016435" w:rsidP="004877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</w:t>
            </w:r>
            <w:r w:rsidR="00D61EB7">
              <w:rPr>
                <w:sz w:val="28"/>
              </w:rPr>
              <w:t>изме</w:t>
            </w:r>
            <w:r>
              <w:rPr>
                <w:sz w:val="28"/>
              </w:rPr>
              <w:t xml:space="preserve">нений  в постановление администрации района от </w:t>
            </w:r>
            <w:r w:rsidR="00557871">
              <w:rPr>
                <w:sz w:val="28"/>
              </w:rPr>
              <w:t>13</w:t>
            </w:r>
            <w:r>
              <w:rPr>
                <w:sz w:val="28"/>
              </w:rPr>
              <w:t>.</w:t>
            </w:r>
            <w:r w:rsidR="00557871">
              <w:rPr>
                <w:sz w:val="28"/>
              </w:rPr>
              <w:t>11</w:t>
            </w:r>
            <w:r>
              <w:rPr>
                <w:sz w:val="28"/>
              </w:rPr>
              <w:t>.201</w:t>
            </w:r>
            <w:r w:rsidR="00695639">
              <w:rPr>
                <w:sz w:val="28"/>
              </w:rPr>
              <w:t>3</w:t>
            </w:r>
            <w:r>
              <w:rPr>
                <w:sz w:val="28"/>
              </w:rPr>
              <w:t xml:space="preserve"> №</w:t>
            </w:r>
            <w:r w:rsidR="00695639">
              <w:rPr>
                <w:sz w:val="28"/>
              </w:rPr>
              <w:t xml:space="preserve"> 49</w:t>
            </w:r>
            <w:r w:rsidR="00ED3C33">
              <w:rPr>
                <w:sz w:val="28"/>
              </w:rPr>
              <w:t>4</w:t>
            </w:r>
            <w:r>
              <w:rPr>
                <w:sz w:val="28"/>
              </w:rPr>
              <w:t xml:space="preserve">-п </w:t>
            </w:r>
            <w:r w:rsidR="00D61EB7" w:rsidRPr="00D61EB7">
              <w:rPr>
                <w:sz w:val="28"/>
                <w:szCs w:val="28"/>
              </w:rPr>
              <w:t xml:space="preserve">«Об утверждении административного регламента предоставления администрацией Идринского района муниципальной услуги </w:t>
            </w:r>
            <w:r w:rsidR="0004558F" w:rsidRPr="0004558F">
              <w:rPr>
                <w:sz w:val="28"/>
                <w:szCs w:val="28"/>
              </w:rPr>
              <w:t>«Выдача разрешений на строительство, реконструкцию объектов капитального строительства»</w:t>
            </w:r>
          </w:p>
          <w:p w:rsidR="00DB21CE" w:rsidRDefault="00DB21CE" w:rsidP="002F615C">
            <w:pPr>
              <w:jc w:val="both"/>
              <w:rPr>
                <w:sz w:val="28"/>
                <w:szCs w:val="28"/>
              </w:rPr>
            </w:pPr>
          </w:p>
        </w:tc>
      </w:tr>
    </w:tbl>
    <w:p w:rsidR="00016435" w:rsidRDefault="00016435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F517C" w:rsidRPr="00DF517C">
        <w:rPr>
          <w:bCs/>
          <w:sz w:val="28"/>
          <w:szCs w:val="28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="00DF517C" w:rsidRPr="00DF517C">
        <w:rPr>
          <w:sz w:val="28"/>
          <w:szCs w:val="28"/>
        </w:rPr>
        <w:t xml:space="preserve">администрации Идринского района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</w:t>
      </w:r>
      <w:r>
        <w:rPr>
          <w:sz w:val="28"/>
          <w:szCs w:val="28"/>
        </w:rPr>
        <w:t xml:space="preserve">руководствуясь </w:t>
      </w:r>
      <w:r w:rsidR="00260653">
        <w:rPr>
          <w:sz w:val="28"/>
          <w:szCs w:val="28"/>
        </w:rPr>
        <w:t xml:space="preserve">статьями </w:t>
      </w:r>
      <w:r w:rsidR="00D61EB7">
        <w:rPr>
          <w:sz w:val="28"/>
          <w:szCs w:val="28"/>
        </w:rPr>
        <w:t>19</w:t>
      </w:r>
      <w:r w:rsidR="00DF517C">
        <w:rPr>
          <w:sz w:val="28"/>
          <w:szCs w:val="28"/>
        </w:rPr>
        <w:t>, 33</w:t>
      </w:r>
      <w:r w:rsidR="002606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2606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A7D2C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 xml:space="preserve">района, ПОСТАНОВЛЯЮ: </w:t>
      </w:r>
    </w:p>
    <w:p w:rsidR="00016435" w:rsidRDefault="00016435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района  </w:t>
      </w:r>
      <w:r w:rsidR="00557871">
        <w:rPr>
          <w:sz w:val="28"/>
        </w:rPr>
        <w:t xml:space="preserve">от </w:t>
      </w:r>
      <w:r w:rsidR="00260653">
        <w:rPr>
          <w:sz w:val="28"/>
        </w:rPr>
        <w:t xml:space="preserve">13.11.2013 № </w:t>
      </w:r>
      <w:r w:rsidR="00D61EB7">
        <w:rPr>
          <w:sz w:val="28"/>
        </w:rPr>
        <w:t xml:space="preserve"> </w:t>
      </w:r>
      <w:r w:rsidR="005426B6" w:rsidRPr="005426B6">
        <w:rPr>
          <w:sz w:val="28"/>
        </w:rPr>
        <w:t>494-п «Об утверждении административного регламента предоставления администрацией Идринского района муниципальной услуги «Выдача разрешений на строительство, реконструкцию объектов капитального строительства»</w:t>
      </w:r>
      <w:r w:rsidR="005426B6">
        <w:rPr>
          <w:sz w:val="28"/>
        </w:rPr>
        <w:t xml:space="preserve"> </w:t>
      </w:r>
      <w:r w:rsidR="00D61EB7">
        <w:rPr>
          <w:sz w:val="28"/>
          <w:szCs w:val="28"/>
        </w:rPr>
        <w:t xml:space="preserve"> </w:t>
      </w:r>
      <w:r w:rsidR="0069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</w:t>
      </w:r>
      <w:r w:rsidR="00D61EB7">
        <w:rPr>
          <w:sz w:val="28"/>
          <w:szCs w:val="28"/>
        </w:rPr>
        <w:t>изме</w:t>
      </w:r>
      <w:r>
        <w:rPr>
          <w:sz w:val="28"/>
          <w:szCs w:val="28"/>
        </w:rPr>
        <w:t xml:space="preserve">нения: </w:t>
      </w:r>
    </w:p>
    <w:p w:rsidR="00AD62FF" w:rsidRDefault="00AD62FF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496C">
        <w:rPr>
          <w:sz w:val="28"/>
          <w:szCs w:val="28"/>
        </w:rPr>
        <w:t>на</w:t>
      </w:r>
      <w:r w:rsidR="001C78E3">
        <w:rPr>
          <w:sz w:val="28"/>
          <w:szCs w:val="28"/>
        </w:rPr>
        <w:t>имено</w:t>
      </w:r>
      <w:r w:rsidR="001A496C">
        <w:rPr>
          <w:sz w:val="28"/>
          <w:szCs w:val="28"/>
        </w:rPr>
        <w:t xml:space="preserve">вании </w:t>
      </w:r>
      <w:r w:rsidR="00D5470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1A496C">
        <w:rPr>
          <w:sz w:val="28"/>
          <w:szCs w:val="28"/>
        </w:rPr>
        <w:t xml:space="preserve">слова </w:t>
      </w:r>
      <w:r w:rsidR="001A496C" w:rsidRPr="001A496C">
        <w:rPr>
          <w:sz w:val="28"/>
          <w:szCs w:val="28"/>
        </w:rPr>
        <w:t>«Выдача разрешений на строительство, реконструкцию объектов капитального строительства»</w:t>
      </w:r>
      <w:r w:rsidR="001A4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«Предоставление разрешения </w:t>
      </w:r>
      <w:r w:rsidR="000C3F24">
        <w:rPr>
          <w:sz w:val="28"/>
          <w:szCs w:val="28"/>
        </w:rPr>
        <w:t xml:space="preserve">на </w:t>
      </w:r>
      <w:r w:rsidR="000C3F24" w:rsidRPr="000C3F24">
        <w:rPr>
          <w:sz w:val="28"/>
          <w:szCs w:val="28"/>
        </w:rPr>
        <w:t>строи</w:t>
      </w:r>
      <w:r w:rsidR="001A496C">
        <w:rPr>
          <w:sz w:val="28"/>
          <w:szCs w:val="28"/>
        </w:rPr>
        <w:t>тельство, реконструкцию объекта</w:t>
      </w:r>
      <w:r w:rsidR="000C3F24" w:rsidRPr="000C3F24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>»</w:t>
      </w:r>
      <w:r w:rsidR="001C78E3">
        <w:rPr>
          <w:sz w:val="28"/>
          <w:szCs w:val="28"/>
        </w:rPr>
        <w:t xml:space="preserve"> и далее по тексту</w:t>
      </w:r>
      <w:r>
        <w:rPr>
          <w:sz w:val="28"/>
          <w:szCs w:val="28"/>
        </w:rPr>
        <w:t>;</w:t>
      </w:r>
    </w:p>
    <w:p w:rsidR="001C78E3" w:rsidRDefault="001C78E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1C78E3" w:rsidRDefault="001C78E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DA7D2C" w:rsidRDefault="001C78E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1.3.2</w:t>
      </w:r>
      <w:r w:rsidR="00DA7D2C">
        <w:rPr>
          <w:sz w:val="28"/>
          <w:szCs w:val="28"/>
        </w:rPr>
        <w:t>:</w:t>
      </w:r>
    </w:p>
    <w:p w:rsidR="00DA7D2C" w:rsidRDefault="00016435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8E7055">
        <w:rPr>
          <w:sz w:val="28"/>
          <w:szCs w:val="28"/>
        </w:rPr>
        <w:t xml:space="preserve">подпунктом </w:t>
      </w:r>
      <w:r w:rsidR="00CE0A54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следующего содержания: </w:t>
      </w:r>
    </w:p>
    <w:p w:rsidR="00DA7D2C" w:rsidRDefault="00016435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7D2C">
        <w:rPr>
          <w:sz w:val="28"/>
          <w:szCs w:val="28"/>
        </w:rPr>
        <w:t xml:space="preserve">6) </w:t>
      </w:r>
      <w:r w:rsidR="00CE0A54">
        <w:rPr>
          <w:sz w:val="28"/>
          <w:szCs w:val="28"/>
        </w:rPr>
        <w:t>Ко</w:t>
      </w:r>
      <w:r w:rsidR="00DA7D2C">
        <w:rPr>
          <w:sz w:val="28"/>
          <w:szCs w:val="28"/>
        </w:rPr>
        <w:t>нституция Российской Федерации</w:t>
      </w:r>
      <w:r w:rsidR="00596275">
        <w:rPr>
          <w:sz w:val="28"/>
          <w:szCs w:val="28"/>
        </w:rPr>
        <w:t xml:space="preserve"> </w:t>
      </w:r>
      <w:r w:rsidR="00596275" w:rsidRPr="00596275">
        <w:rPr>
          <w:bCs/>
          <w:sz w:val="28"/>
          <w:szCs w:val="28"/>
        </w:rPr>
        <w:t>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23-29.01.2009.)</w:t>
      </w:r>
      <w:r w:rsidR="00DA7D2C">
        <w:rPr>
          <w:sz w:val="28"/>
          <w:szCs w:val="28"/>
        </w:rPr>
        <w:t>»;</w:t>
      </w:r>
    </w:p>
    <w:p w:rsidR="00DA7D2C" w:rsidRDefault="00DA7D2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CE0A54">
        <w:rPr>
          <w:sz w:val="28"/>
          <w:szCs w:val="28"/>
        </w:rPr>
        <w:t xml:space="preserve"> подпунктом 7 следующего содержания</w:t>
      </w:r>
      <w:r>
        <w:rPr>
          <w:sz w:val="28"/>
          <w:szCs w:val="28"/>
        </w:rPr>
        <w:t>:</w:t>
      </w:r>
    </w:p>
    <w:p w:rsidR="00DA7D2C" w:rsidRDefault="00CE0A54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A7D2C">
        <w:rPr>
          <w:sz w:val="28"/>
          <w:szCs w:val="28"/>
        </w:rPr>
        <w:t xml:space="preserve">7) </w:t>
      </w:r>
      <w:r>
        <w:rPr>
          <w:sz w:val="28"/>
          <w:szCs w:val="28"/>
        </w:rPr>
        <w:t>Земельный Кодекс Российской Федерации</w:t>
      </w:r>
      <w:r w:rsidR="00596275">
        <w:rPr>
          <w:sz w:val="28"/>
          <w:szCs w:val="28"/>
        </w:rPr>
        <w:t xml:space="preserve"> </w:t>
      </w:r>
      <w:r w:rsidR="00596275" w:rsidRPr="00596275">
        <w:rPr>
          <w:bCs/>
          <w:kern w:val="0"/>
          <w:sz w:val="28"/>
          <w:szCs w:val="28"/>
        </w:rPr>
        <w:t>(«Собрание законодательства РФ», 29.10.2001, № 44, ст. 4147, «Российская газета», № 211-212, 30.10.2001, «Парламентская газета», № 204-205, 30.10.2001</w:t>
      </w:r>
      <w:r w:rsidR="00596275" w:rsidRPr="00596275">
        <w:rPr>
          <w:kern w:val="0"/>
          <w:sz w:val="28"/>
          <w:szCs w:val="28"/>
        </w:rPr>
        <w:t>)</w:t>
      </w:r>
      <w:r>
        <w:rPr>
          <w:sz w:val="28"/>
          <w:szCs w:val="28"/>
        </w:rPr>
        <w:t>»</w:t>
      </w:r>
      <w:r w:rsidR="00DA7D2C">
        <w:rPr>
          <w:sz w:val="28"/>
          <w:szCs w:val="28"/>
        </w:rPr>
        <w:t>;</w:t>
      </w:r>
    </w:p>
    <w:p w:rsidR="00DA7D2C" w:rsidRDefault="00DA7D2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7D2C">
        <w:rPr>
          <w:sz w:val="28"/>
          <w:szCs w:val="28"/>
        </w:rPr>
        <w:t xml:space="preserve">дополнить </w:t>
      </w:r>
      <w:r w:rsidR="00CE0A54">
        <w:rPr>
          <w:sz w:val="28"/>
          <w:szCs w:val="28"/>
        </w:rPr>
        <w:t xml:space="preserve">подпунктом </w:t>
      </w:r>
      <w:r w:rsidR="001A5B5C">
        <w:rPr>
          <w:sz w:val="28"/>
          <w:szCs w:val="28"/>
        </w:rPr>
        <w:t>8</w:t>
      </w:r>
      <w:r w:rsidR="00CE0A54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DA7D2C" w:rsidRDefault="00CE0A54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7D2C">
        <w:rPr>
          <w:sz w:val="28"/>
          <w:szCs w:val="28"/>
        </w:rPr>
        <w:t xml:space="preserve">8) </w:t>
      </w:r>
      <w:r w:rsidR="002A7FF3">
        <w:rPr>
          <w:sz w:val="28"/>
          <w:szCs w:val="28"/>
        </w:rPr>
        <w:t>Ф</w:t>
      </w:r>
      <w:r w:rsidR="001A5B5C">
        <w:rPr>
          <w:sz w:val="28"/>
          <w:szCs w:val="28"/>
        </w:rPr>
        <w:t>едеральный закон от 06.10.2003 № 131-ФЗ «Об общих принципах организации местного самоуправления в Российской Федерации</w:t>
      </w:r>
      <w:r w:rsidR="00596275">
        <w:rPr>
          <w:sz w:val="28"/>
          <w:szCs w:val="28"/>
        </w:rPr>
        <w:t xml:space="preserve"> </w:t>
      </w:r>
      <w:r w:rsidR="00596275" w:rsidRPr="00596275">
        <w:rPr>
          <w:bCs/>
          <w:kern w:val="0"/>
          <w:sz w:val="28"/>
          <w:szCs w:val="28"/>
        </w:rPr>
        <w:t>» («Собрание законодательства РФ», 06.10.2003, № 40, ст. 3822, «Парламентская газета», № 186, 08.10.2003, «Российская газета», № 202, 08.10.2003)</w:t>
      </w:r>
      <w:r>
        <w:rPr>
          <w:sz w:val="28"/>
          <w:szCs w:val="28"/>
        </w:rPr>
        <w:t>»</w:t>
      </w:r>
      <w:r w:rsidR="00DA7D2C">
        <w:rPr>
          <w:sz w:val="28"/>
          <w:szCs w:val="28"/>
        </w:rPr>
        <w:t>;</w:t>
      </w:r>
    </w:p>
    <w:p w:rsidR="00DA7D2C" w:rsidRDefault="001A5B5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D2C" w:rsidRPr="00DA7D2C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подпунктом 9 следующего содержания</w:t>
      </w:r>
      <w:r w:rsidR="00DA7D2C">
        <w:rPr>
          <w:sz w:val="28"/>
          <w:szCs w:val="28"/>
        </w:rPr>
        <w:t>:</w:t>
      </w:r>
    </w:p>
    <w:p w:rsidR="00016435" w:rsidRDefault="002A7FF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7D2C">
        <w:rPr>
          <w:sz w:val="28"/>
          <w:szCs w:val="28"/>
        </w:rPr>
        <w:t xml:space="preserve">9) </w:t>
      </w:r>
      <w:r>
        <w:rPr>
          <w:sz w:val="28"/>
          <w:szCs w:val="28"/>
        </w:rPr>
        <w:t>Федеральный закон от 02.05.2006 № 59-ФЗ «О порядке обращений граждан в Российской Федерации</w:t>
      </w:r>
      <w:r w:rsidR="00596275">
        <w:rPr>
          <w:sz w:val="28"/>
          <w:szCs w:val="28"/>
        </w:rPr>
        <w:t xml:space="preserve"> </w:t>
      </w:r>
      <w:r w:rsidR="00596275" w:rsidRPr="00596275">
        <w:rPr>
          <w:kern w:val="0"/>
          <w:sz w:val="28"/>
          <w:szCs w:val="28"/>
        </w:rPr>
        <w:t xml:space="preserve">(Собрание законодательства Российской Федерации, 08.05.2006, </w:t>
      </w:r>
      <w:r w:rsidR="00394659">
        <w:rPr>
          <w:kern w:val="0"/>
          <w:sz w:val="28"/>
          <w:szCs w:val="28"/>
        </w:rPr>
        <w:t xml:space="preserve"> </w:t>
      </w:r>
      <w:r w:rsidR="00596275" w:rsidRPr="00596275">
        <w:rPr>
          <w:kern w:val="0"/>
          <w:sz w:val="28"/>
          <w:szCs w:val="28"/>
        </w:rPr>
        <w:t>N 19, ст. 2060, Российская газета, 05.05.2006, N 95)</w:t>
      </w:r>
      <w:r>
        <w:rPr>
          <w:sz w:val="28"/>
          <w:szCs w:val="28"/>
        </w:rPr>
        <w:t>»;</w:t>
      </w:r>
    </w:p>
    <w:p w:rsidR="00DA7D2C" w:rsidRDefault="001C78E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3F2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C3F24">
        <w:rPr>
          <w:sz w:val="28"/>
          <w:szCs w:val="28"/>
        </w:rPr>
        <w:t xml:space="preserve"> 1.3.6</w:t>
      </w:r>
      <w:r w:rsidR="00DA7D2C">
        <w:rPr>
          <w:sz w:val="28"/>
          <w:szCs w:val="28"/>
        </w:rPr>
        <w:t>:</w:t>
      </w:r>
    </w:p>
    <w:p w:rsidR="000C3F24" w:rsidRDefault="001A496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96C">
        <w:rPr>
          <w:sz w:val="28"/>
          <w:szCs w:val="28"/>
        </w:rPr>
        <w:t>в абзаце 4</w:t>
      </w:r>
      <w:r>
        <w:rPr>
          <w:sz w:val="28"/>
          <w:szCs w:val="28"/>
        </w:rPr>
        <w:t xml:space="preserve"> </w:t>
      </w:r>
      <w:r w:rsidR="000C3F24">
        <w:rPr>
          <w:sz w:val="28"/>
          <w:szCs w:val="28"/>
        </w:rPr>
        <w:t>слова «глава администрации» заменить словами «глава района»</w:t>
      </w:r>
      <w:r w:rsidR="00DA7D2C" w:rsidRPr="00DA7D2C">
        <w:rPr>
          <w:sz w:val="28"/>
          <w:szCs w:val="28"/>
        </w:rPr>
        <w:t xml:space="preserve"> и далее по тексту</w:t>
      </w:r>
      <w:r w:rsidR="000C3F24">
        <w:rPr>
          <w:sz w:val="28"/>
          <w:szCs w:val="28"/>
        </w:rPr>
        <w:t>;</w:t>
      </w:r>
    </w:p>
    <w:p w:rsidR="001C78E3" w:rsidRDefault="001C78E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DA7D2C" w:rsidRDefault="00DA7D2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C3F2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C3F24">
        <w:rPr>
          <w:sz w:val="28"/>
          <w:szCs w:val="28"/>
        </w:rPr>
        <w:t xml:space="preserve"> 2.3</w:t>
      </w:r>
      <w:r>
        <w:rPr>
          <w:sz w:val="28"/>
          <w:szCs w:val="28"/>
        </w:rPr>
        <w:t>:</w:t>
      </w:r>
    </w:p>
    <w:p w:rsidR="000C3F24" w:rsidRDefault="00DA7D2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496C" w:rsidRPr="001A496C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1A496C" w:rsidRPr="001A496C">
        <w:rPr>
          <w:sz w:val="28"/>
          <w:szCs w:val="28"/>
        </w:rPr>
        <w:t xml:space="preserve"> 2</w:t>
      </w:r>
      <w:r w:rsidR="001A496C">
        <w:rPr>
          <w:sz w:val="28"/>
          <w:szCs w:val="28"/>
        </w:rPr>
        <w:t xml:space="preserve"> </w:t>
      </w:r>
      <w:r w:rsidR="000C3F24">
        <w:rPr>
          <w:sz w:val="28"/>
          <w:szCs w:val="28"/>
        </w:rPr>
        <w:t>после слов «разрешения на строительство» дополнить словами «с указанием мотивированных причин отказа»</w:t>
      </w:r>
      <w:r w:rsidR="004C303D">
        <w:rPr>
          <w:sz w:val="28"/>
          <w:szCs w:val="28"/>
        </w:rPr>
        <w:t>;</w:t>
      </w:r>
    </w:p>
    <w:p w:rsidR="00DA7D2C" w:rsidRDefault="00DA7D2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2143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92143">
        <w:rPr>
          <w:sz w:val="28"/>
          <w:szCs w:val="28"/>
        </w:rPr>
        <w:t xml:space="preserve"> 2.6.1</w:t>
      </w:r>
      <w:r>
        <w:rPr>
          <w:sz w:val="28"/>
          <w:szCs w:val="28"/>
        </w:rPr>
        <w:t>:</w:t>
      </w:r>
    </w:p>
    <w:p w:rsidR="00DA7D2C" w:rsidRDefault="00DA7D2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496C" w:rsidRPr="001A496C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1A496C" w:rsidRPr="001A496C">
        <w:rPr>
          <w:sz w:val="28"/>
          <w:szCs w:val="28"/>
        </w:rPr>
        <w:t xml:space="preserve"> 2</w:t>
      </w:r>
      <w:r w:rsidR="001A496C">
        <w:rPr>
          <w:sz w:val="28"/>
          <w:szCs w:val="28"/>
        </w:rPr>
        <w:t xml:space="preserve"> </w:t>
      </w:r>
      <w:r w:rsidR="00092143">
        <w:rPr>
          <w:sz w:val="28"/>
          <w:szCs w:val="28"/>
        </w:rPr>
        <w:t xml:space="preserve">после слов «земельный участок» дополнить словами следующего содержания: </w:t>
      </w:r>
    </w:p>
    <w:p w:rsidR="00092143" w:rsidRDefault="00D5470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2143" w:rsidRPr="00092143">
        <w:rPr>
          <w:sz w:val="28"/>
          <w:szCs w:val="28"/>
        </w:rPr>
        <w:t xml:space="preserve">при наличии соглашения о передаче в случаях, установленных бюджетным </w:t>
      </w:r>
      <w:hyperlink r:id="rId7" w:history="1">
        <w:r w:rsidR="00092143" w:rsidRPr="00394659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092143" w:rsidRPr="00092143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</w:t>
      </w:r>
      <w:r w:rsidR="00394659">
        <w:rPr>
          <w:sz w:val="28"/>
          <w:szCs w:val="28"/>
        </w:rPr>
        <w:t>корпорацией по атомной энергии «</w:t>
      </w:r>
      <w:r w:rsidR="00092143" w:rsidRPr="00092143">
        <w:rPr>
          <w:sz w:val="28"/>
          <w:szCs w:val="28"/>
        </w:rPr>
        <w:t>Росатом</w:t>
      </w:r>
      <w:r w:rsidR="00394659">
        <w:rPr>
          <w:sz w:val="28"/>
          <w:szCs w:val="28"/>
        </w:rPr>
        <w:t>»</w:t>
      </w:r>
      <w:r w:rsidR="00092143" w:rsidRPr="00092143">
        <w:rPr>
          <w:sz w:val="28"/>
          <w:szCs w:val="28"/>
        </w:rPr>
        <w:t>, Государственной корпораци</w:t>
      </w:r>
      <w:r w:rsidR="00394659">
        <w:rPr>
          <w:sz w:val="28"/>
          <w:szCs w:val="28"/>
        </w:rPr>
        <w:t>ей по космической деятельности «Роскосмос»</w:t>
      </w:r>
      <w:r w:rsidR="00092143" w:rsidRPr="00092143">
        <w:rPr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</w:t>
      </w:r>
      <w:r w:rsidR="00092143">
        <w:rPr>
          <w:sz w:val="28"/>
          <w:szCs w:val="28"/>
        </w:rPr>
        <w:t>»;</w:t>
      </w:r>
    </w:p>
    <w:p w:rsidR="00092143" w:rsidRDefault="00DA7D2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496C" w:rsidRPr="001A496C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1A496C" w:rsidRPr="001A496C">
        <w:rPr>
          <w:sz w:val="28"/>
          <w:szCs w:val="28"/>
        </w:rPr>
        <w:t xml:space="preserve"> 7</w:t>
      </w:r>
      <w:r w:rsidR="001A496C">
        <w:rPr>
          <w:sz w:val="28"/>
          <w:szCs w:val="28"/>
        </w:rPr>
        <w:t xml:space="preserve"> </w:t>
      </w:r>
      <w:r w:rsidR="00092143">
        <w:rPr>
          <w:sz w:val="28"/>
          <w:szCs w:val="28"/>
        </w:rPr>
        <w:t>дополнить словами следующего содержания: «</w:t>
      </w:r>
      <w:r w:rsidR="00092143" w:rsidRPr="00092143">
        <w:rPr>
          <w:sz w:val="28"/>
          <w:szCs w:val="28"/>
        </w:rPr>
        <w:t xml:space="preserve">за исключением указанных в </w:t>
      </w:r>
      <w:r w:rsidR="00092143" w:rsidRPr="00394659">
        <w:rPr>
          <w:sz w:val="28"/>
          <w:szCs w:val="28"/>
        </w:rPr>
        <w:t>под</w:t>
      </w:r>
      <w:hyperlink w:anchor="Par21" w:history="1">
        <w:r w:rsidR="00092143" w:rsidRPr="00394659">
          <w:rPr>
            <w:rStyle w:val="a5"/>
            <w:color w:val="auto"/>
            <w:sz w:val="28"/>
            <w:szCs w:val="28"/>
            <w:u w:val="none"/>
          </w:rPr>
          <w:t>пункте 7.2</w:t>
        </w:r>
      </w:hyperlink>
      <w:r w:rsidR="00092143" w:rsidRPr="00D5470C">
        <w:rPr>
          <w:sz w:val="28"/>
          <w:szCs w:val="28"/>
        </w:rPr>
        <w:t xml:space="preserve"> </w:t>
      </w:r>
      <w:r w:rsidR="00092143">
        <w:rPr>
          <w:sz w:val="28"/>
          <w:szCs w:val="28"/>
        </w:rPr>
        <w:t>пункта 2.6.1</w:t>
      </w:r>
      <w:r w:rsidR="00092143" w:rsidRPr="00092143">
        <w:rPr>
          <w:sz w:val="28"/>
          <w:szCs w:val="28"/>
        </w:rPr>
        <w:t xml:space="preserve"> случаев реконструкции многоквартирного дома;</w:t>
      </w:r>
    </w:p>
    <w:p w:rsidR="00DA7D2C" w:rsidRDefault="00DA7D2C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7.1 следующего содержания:</w:t>
      </w:r>
    </w:p>
    <w:p w:rsidR="00DA7D2C" w:rsidRDefault="00DA7D2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92143" w:rsidRPr="00092143">
        <w:rPr>
          <w:sz w:val="28"/>
          <w:szCs w:val="28"/>
        </w:rPr>
        <w:t xml:space="preserve">7.1)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394659">
        <w:rPr>
          <w:sz w:val="28"/>
          <w:szCs w:val="28"/>
        </w:rPr>
        <w:t>корпорацией по атомной энергии «</w:t>
      </w:r>
      <w:r w:rsidR="00092143" w:rsidRPr="00092143">
        <w:rPr>
          <w:sz w:val="28"/>
          <w:szCs w:val="28"/>
        </w:rPr>
        <w:t>Росатом</w:t>
      </w:r>
      <w:r w:rsidR="00394659">
        <w:rPr>
          <w:sz w:val="28"/>
          <w:szCs w:val="28"/>
        </w:rPr>
        <w:t>»</w:t>
      </w:r>
      <w:r w:rsidR="00092143" w:rsidRPr="00092143">
        <w:rPr>
          <w:sz w:val="28"/>
          <w:szCs w:val="28"/>
        </w:rPr>
        <w:t>, Государственной корпораци</w:t>
      </w:r>
      <w:r w:rsidR="00394659">
        <w:rPr>
          <w:sz w:val="28"/>
          <w:szCs w:val="28"/>
        </w:rPr>
        <w:t>ей по космической деятельности «</w:t>
      </w:r>
      <w:r w:rsidR="00092143" w:rsidRPr="00092143">
        <w:rPr>
          <w:sz w:val="28"/>
          <w:szCs w:val="28"/>
        </w:rPr>
        <w:t>Роскосмос</w:t>
      </w:r>
      <w:r w:rsidR="00394659">
        <w:rPr>
          <w:sz w:val="28"/>
          <w:szCs w:val="28"/>
        </w:rPr>
        <w:t>»</w:t>
      </w:r>
      <w:r w:rsidR="00092143" w:rsidRPr="00092143">
        <w:rPr>
          <w:sz w:val="28"/>
          <w:szCs w:val="28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</w:t>
      </w:r>
      <w:r w:rsidR="00092143" w:rsidRPr="00092143">
        <w:rPr>
          <w:sz w:val="28"/>
          <w:szCs w:val="28"/>
        </w:rPr>
        <w:lastRenderedPageBreak/>
        <w:t>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>
        <w:rPr>
          <w:sz w:val="28"/>
          <w:szCs w:val="28"/>
        </w:rPr>
        <w:t>»</w:t>
      </w:r>
      <w:r w:rsidR="00092143" w:rsidRPr="00092143">
        <w:rPr>
          <w:sz w:val="28"/>
          <w:szCs w:val="28"/>
        </w:rPr>
        <w:t>;</w:t>
      </w:r>
    </w:p>
    <w:p w:rsidR="00DA7D2C" w:rsidRPr="00DA7D2C" w:rsidRDefault="00106F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Par21"/>
      <w:bookmarkEnd w:id="1"/>
      <w:r w:rsidR="00DA7D2C" w:rsidRPr="00DA7D2C">
        <w:rPr>
          <w:sz w:val="28"/>
          <w:szCs w:val="28"/>
        </w:rPr>
        <w:t>дополнить подпунктом 7.</w:t>
      </w:r>
      <w:r w:rsidR="00DA7D2C">
        <w:rPr>
          <w:sz w:val="28"/>
          <w:szCs w:val="28"/>
        </w:rPr>
        <w:t>2</w:t>
      </w:r>
      <w:r w:rsidR="00DA7D2C" w:rsidRPr="00DA7D2C">
        <w:rPr>
          <w:sz w:val="28"/>
          <w:szCs w:val="28"/>
        </w:rPr>
        <w:t xml:space="preserve"> следующего содержания:</w:t>
      </w:r>
    </w:p>
    <w:p w:rsidR="00092143" w:rsidRDefault="00DA7D2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6F6C" w:rsidRPr="00106F6C">
        <w:rPr>
          <w:sz w:val="28"/>
          <w:szCs w:val="28"/>
        </w:rPr>
        <w:t xml:space="preserve">7.2) решение общего собрания собственников помещений в многоквартирном доме, принятое в соответствии с жилищным </w:t>
      </w:r>
      <w:hyperlink r:id="rId8" w:history="1">
        <w:r w:rsidR="00106F6C" w:rsidRPr="00394659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106F6C" w:rsidRPr="00106F6C">
        <w:rPr>
          <w:sz w:val="28"/>
          <w:szCs w:val="28"/>
        </w:rPr>
        <w:t xml:space="preserve"> </w:t>
      </w:r>
      <w:r w:rsidR="00D5470C">
        <w:rPr>
          <w:sz w:val="28"/>
          <w:szCs w:val="28"/>
        </w:rPr>
        <w:t xml:space="preserve"> </w:t>
      </w:r>
      <w:r w:rsidR="00106F6C" w:rsidRPr="00106F6C">
        <w:rPr>
          <w:sz w:val="28"/>
          <w:szCs w:val="28"/>
        </w:rPr>
        <w:t>в случае реконструкции многоквартирного дома, или, если в результате такой реконструкции произойдет уменьшение размера общего им</w:t>
      </w:r>
      <w:r w:rsidR="00106F6C">
        <w:rPr>
          <w:sz w:val="28"/>
          <w:szCs w:val="28"/>
        </w:rPr>
        <w:t>ущества в многоквартирном доме</w:t>
      </w:r>
      <w:r w:rsidR="00092143">
        <w:rPr>
          <w:sz w:val="28"/>
          <w:szCs w:val="28"/>
        </w:rPr>
        <w:t>»</w:t>
      </w:r>
      <w:r w:rsidR="00106F6C">
        <w:rPr>
          <w:sz w:val="28"/>
          <w:szCs w:val="28"/>
        </w:rPr>
        <w:t>;</w:t>
      </w:r>
    </w:p>
    <w:p w:rsidR="00DA7D2C" w:rsidRDefault="00BC0397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1A496C" w:rsidRPr="001A496C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="001A496C" w:rsidRPr="001A496C">
        <w:rPr>
          <w:sz w:val="28"/>
          <w:szCs w:val="28"/>
        </w:rPr>
        <w:t xml:space="preserve"> 9</w:t>
      </w:r>
      <w:r w:rsidR="001A496C">
        <w:rPr>
          <w:sz w:val="28"/>
          <w:szCs w:val="28"/>
        </w:rPr>
        <w:t xml:space="preserve"> </w:t>
      </w:r>
      <w:r w:rsidR="00106F6C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="00106F6C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106F6C">
        <w:rPr>
          <w:sz w:val="28"/>
          <w:szCs w:val="28"/>
        </w:rPr>
        <w:t xml:space="preserve">: </w:t>
      </w:r>
    </w:p>
    <w:p w:rsidR="00106F6C" w:rsidRDefault="00106F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5680">
        <w:rPr>
          <w:sz w:val="28"/>
          <w:szCs w:val="28"/>
        </w:rPr>
        <w:t xml:space="preserve">9) </w:t>
      </w:r>
      <w:r w:rsidR="00DA7D2C">
        <w:rPr>
          <w:sz w:val="28"/>
          <w:szCs w:val="28"/>
        </w:rPr>
        <w:t>Д</w:t>
      </w:r>
      <w:r w:rsidRPr="00106F6C">
        <w:rPr>
          <w:sz w:val="28"/>
          <w:szCs w:val="28"/>
        </w:rPr>
        <w:t>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sz w:val="28"/>
          <w:szCs w:val="28"/>
        </w:rPr>
        <w:t>и и безопасности такого объекта»;</w:t>
      </w:r>
    </w:p>
    <w:p w:rsidR="00DA7D2C" w:rsidRDefault="00106F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2.6.2 изложить в следующей редакции: </w:t>
      </w:r>
    </w:p>
    <w:p w:rsidR="00106F6C" w:rsidRDefault="00106F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5680">
        <w:rPr>
          <w:sz w:val="28"/>
          <w:szCs w:val="28"/>
        </w:rPr>
        <w:t xml:space="preserve">2.6.2. </w:t>
      </w:r>
      <w:r w:rsidRPr="00106F6C">
        <w:rPr>
          <w:sz w:val="28"/>
          <w:szCs w:val="28"/>
        </w:rPr>
        <w:t xml:space="preserve">Срок действия разрешения на строительство может быть продлен органом местного самоуправления, выдавшим разрешение на строительство, </w:t>
      </w:r>
      <w:r w:rsidRPr="00394659">
        <w:rPr>
          <w:sz w:val="28"/>
          <w:szCs w:val="28"/>
        </w:rPr>
        <w:t xml:space="preserve">по </w:t>
      </w:r>
      <w:hyperlink r:id="rId9" w:history="1">
        <w:r w:rsidRPr="00394659">
          <w:rPr>
            <w:rStyle w:val="a5"/>
            <w:color w:val="auto"/>
            <w:sz w:val="28"/>
            <w:szCs w:val="28"/>
            <w:u w:val="none"/>
          </w:rPr>
          <w:t>заявлению</w:t>
        </w:r>
      </w:hyperlink>
      <w:r w:rsidRPr="00106F6C">
        <w:rPr>
          <w:sz w:val="28"/>
          <w:szCs w:val="28"/>
        </w:rPr>
        <w:t xml:space="preserve">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 должно быть отказано в случае, если строительство, реконструкция, капитальный ремонт объекта капитального строительства не начаты до истечения срока подачи такого заявления. 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</w:t>
      </w:r>
      <w:r>
        <w:rPr>
          <w:sz w:val="28"/>
          <w:szCs w:val="28"/>
        </w:rPr>
        <w:t>участия в долевом строительстве»;</w:t>
      </w:r>
    </w:p>
    <w:p w:rsidR="00106F6C" w:rsidRDefault="001A49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2.8.1 изложить в следующей редакции:</w:t>
      </w:r>
    </w:p>
    <w:p w:rsidR="001A496C" w:rsidRPr="001A496C" w:rsidRDefault="001A496C" w:rsidP="004877C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75680">
        <w:rPr>
          <w:bCs/>
          <w:sz w:val="28"/>
          <w:szCs w:val="28"/>
        </w:rPr>
        <w:t xml:space="preserve">2.8.1. </w:t>
      </w:r>
      <w:r w:rsidRPr="001A496C">
        <w:rPr>
          <w:bCs/>
          <w:sz w:val="28"/>
          <w:szCs w:val="28"/>
        </w:rPr>
        <w:t>Исчерпывающий перечень оснований для отказа в выдаче разрешения на строительство:</w:t>
      </w:r>
    </w:p>
    <w:p w:rsidR="001A496C" w:rsidRPr="001A496C" w:rsidRDefault="001A49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96C">
        <w:rPr>
          <w:bCs/>
          <w:sz w:val="28"/>
          <w:szCs w:val="28"/>
        </w:rPr>
        <w:t>объекта капитального строительства:</w:t>
      </w:r>
    </w:p>
    <w:p w:rsidR="001A496C" w:rsidRPr="001A496C" w:rsidRDefault="001A49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96C">
        <w:rPr>
          <w:sz w:val="28"/>
          <w:szCs w:val="28"/>
        </w:rPr>
        <w:t xml:space="preserve">1) отсутствие документов, указанных в </w:t>
      </w:r>
      <w:hyperlink r:id="rId10" w:history="1">
        <w:r w:rsidRPr="00394659">
          <w:rPr>
            <w:rStyle w:val="a5"/>
            <w:color w:val="auto"/>
            <w:sz w:val="28"/>
            <w:szCs w:val="28"/>
            <w:u w:val="none"/>
          </w:rPr>
          <w:t>пункта</w:t>
        </w:r>
      </w:hyperlink>
      <w:r w:rsidRPr="001A496C">
        <w:rPr>
          <w:sz w:val="28"/>
          <w:szCs w:val="28"/>
        </w:rPr>
        <w:t xml:space="preserve"> 2.6.1 настоящей статьи;</w:t>
      </w:r>
    </w:p>
    <w:p w:rsidR="001A496C" w:rsidRPr="001A496C" w:rsidRDefault="001A49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96C">
        <w:rPr>
          <w:sz w:val="28"/>
          <w:szCs w:val="28"/>
        </w:rPr>
        <w:lastRenderedPageBreak/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1A496C" w:rsidRPr="001A496C" w:rsidRDefault="001A49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96C">
        <w:rPr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1A496C" w:rsidRDefault="001A496C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96C">
        <w:rPr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</w:t>
      </w:r>
      <w:r>
        <w:rPr>
          <w:sz w:val="28"/>
          <w:szCs w:val="28"/>
        </w:rPr>
        <w:t>»;</w:t>
      </w:r>
    </w:p>
    <w:p w:rsidR="00BC0397" w:rsidRDefault="00162480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2CD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792CDE">
        <w:rPr>
          <w:sz w:val="28"/>
          <w:szCs w:val="28"/>
        </w:rPr>
        <w:t xml:space="preserve"> 2.8.5</w:t>
      </w:r>
      <w:r w:rsidR="00BC0397">
        <w:rPr>
          <w:sz w:val="28"/>
          <w:szCs w:val="28"/>
        </w:rPr>
        <w:t>:</w:t>
      </w:r>
    </w:p>
    <w:p w:rsidR="00DA7D2C" w:rsidRDefault="00792CDE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4 изложить в следующей редакции: </w:t>
      </w:r>
    </w:p>
    <w:p w:rsidR="00792CDE" w:rsidRPr="001A496C" w:rsidRDefault="00792CDE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5680">
        <w:rPr>
          <w:sz w:val="28"/>
          <w:szCs w:val="28"/>
        </w:rPr>
        <w:t xml:space="preserve">4) </w:t>
      </w:r>
      <w:r w:rsidR="00DA7D2C">
        <w:rPr>
          <w:sz w:val="28"/>
          <w:szCs w:val="28"/>
        </w:rPr>
        <w:t>П</w:t>
      </w:r>
      <w:r w:rsidRPr="00792CDE">
        <w:rPr>
          <w:sz w:val="28"/>
          <w:szCs w:val="28"/>
        </w:rPr>
        <w:t>рекращения права пользования недрами, если разрешение на строительство выдано на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</w:t>
      </w:r>
      <w:r>
        <w:rPr>
          <w:sz w:val="28"/>
          <w:szCs w:val="28"/>
        </w:rPr>
        <w:t>»;</w:t>
      </w:r>
    </w:p>
    <w:p w:rsidR="00792CDE" w:rsidRDefault="001C78E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DA7D2C" w:rsidRDefault="00E7150E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3.2.2 изложить в следующей редакции: </w:t>
      </w:r>
    </w:p>
    <w:p w:rsidR="004037AA" w:rsidRDefault="00E7150E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5680">
        <w:rPr>
          <w:sz w:val="28"/>
          <w:szCs w:val="28"/>
        </w:rPr>
        <w:t>3.2.2.</w:t>
      </w:r>
      <w:r w:rsidR="000306F8">
        <w:rPr>
          <w:sz w:val="28"/>
          <w:szCs w:val="28"/>
        </w:rPr>
        <w:t>С</w:t>
      </w:r>
      <w:r w:rsidR="001C78E3">
        <w:rPr>
          <w:sz w:val="28"/>
          <w:szCs w:val="28"/>
        </w:rPr>
        <w:t>пециалист</w:t>
      </w:r>
      <w:r w:rsidR="000306F8">
        <w:rPr>
          <w:sz w:val="28"/>
          <w:szCs w:val="28"/>
        </w:rPr>
        <w:t xml:space="preserve"> 1 категории отдела по орг</w:t>
      </w:r>
      <w:r w:rsidR="001C78E3">
        <w:rPr>
          <w:sz w:val="28"/>
          <w:szCs w:val="28"/>
        </w:rPr>
        <w:t xml:space="preserve">анизационной </w:t>
      </w:r>
      <w:r w:rsidR="000306F8">
        <w:rPr>
          <w:sz w:val="28"/>
          <w:szCs w:val="28"/>
        </w:rPr>
        <w:t>работе и архивным вопросам регистрирует заявление застройщика с его обращением</w:t>
      </w:r>
      <w:r w:rsidR="00792CDE">
        <w:rPr>
          <w:sz w:val="28"/>
          <w:szCs w:val="28"/>
        </w:rPr>
        <w:t xml:space="preserve"> о предоставлении разрешения на</w:t>
      </w:r>
      <w:r w:rsidR="00792CDE" w:rsidRPr="00792CDE">
        <w:rPr>
          <w:sz w:val="28"/>
          <w:szCs w:val="28"/>
        </w:rPr>
        <w:t xml:space="preserve"> строительство, реконструкцию объекта капитального строительства</w:t>
      </w:r>
      <w:r w:rsidR="000306F8">
        <w:rPr>
          <w:sz w:val="28"/>
          <w:szCs w:val="28"/>
        </w:rPr>
        <w:t>, поступившее при</w:t>
      </w:r>
      <w:r w:rsidR="00BA6099">
        <w:rPr>
          <w:sz w:val="28"/>
          <w:szCs w:val="28"/>
        </w:rPr>
        <w:t xml:space="preserve"> </w:t>
      </w:r>
      <w:r w:rsidR="000306F8">
        <w:rPr>
          <w:sz w:val="28"/>
          <w:szCs w:val="28"/>
        </w:rPr>
        <w:t>личном обращении или направленное застройщиком по почте и в течение одного дня предает главе района (лицу, его замещающему)</w:t>
      </w:r>
      <w:r w:rsidR="004037AA">
        <w:rPr>
          <w:sz w:val="28"/>
          <w:szCs w:val="28"/>
        </w:rPr>
        <w:t xml:space="preserve"> для визирования</w:t>
      </w:r>
      <w:r w:rsidR="00BA6099">
        <w:rPr>
          <w:sz w:val="28"/>
          <w:szCs w:val="28"/>
        </w:rPr>
        <w:t xml:space="preserve">. После визирования заявления застройщика </w:t>
      </w:r>
      <w:r w:rsidR="00BA6099" w:rsidRPr="00BA6099">
        <w:rPr>
          <w:sz w:val="28"/>
          <w:szCs w:val="28"/>
        </w:rPr>
        <w:t>с его обращением о предоставлении разрешения на строительство, реконструкцию объекта капитального строительства</w:t>
      </w:r>
      <w:r w:rsidR="00BA6099">
        <w:rPr>
          <w:sz w:val="28"/>
          <w:szCs w:val="28"/>
        </w:rPr>
        <w:t xml:space="preserve"> передает главному специалисту, </w:t>
      </w:r>
      <w:r w:rsidR="00BA6099" w:rsidRPr="00BA6099">
        <w:rPr>
          <w:sz w:val="28"/>
          <w:szCs w:val="28"/>
        </w:rPr>
        <w:t>ответственному за проверку представленных документов и полноты содержащейся в них информации</w:t>
      </w:r>
      <w:r w:rsidR="004037AA">
        <w:rPr>
          <w:sz w:val="28"/>
          <w:szCs w:val="28"/>
        </w:rPr>
        <w:t>»;</w:t>
      </w:r>
    </w:p>
    <w:p w:rsidR="00792CDE" w:rsidRDefault="00792CDE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BA6099">
        <w:rPr>
          <w:sz w:val="28"/>
          <w:szCs w:val="28"/>
        </w:rPr>
        <w:t>ы 3.2.3, 3.2.4, 3.2.5,</w:t>
      </w:r>
      <w:r>
        <w:rPr>
          <w:sz w:val="28"/>
          <w:szCs w:val="28"/>
        </w:rPr>
        <w:t xml:space="preserve"> </w:t>
      </w:r>
      <w:r w:rsidR="00BA6099">
        <w:rPr>
          <w:sz w:val="28"/>
          <w:szCs w:val="28"/>
        </w:rPr>
        <w:t xml:space="preserve">3.2.6, 3.2.7 </w:t>
      </w:r>
      <w:r>
        <w:rPr>
          <w:sz w:val="28"/>
          <w:szCs w:val="28"/>
        </w:rPr>
        <w:t>исключить;</w:t>
      </w:r>
    </w:p>
    <w:p w:rsidR="001C78E3" w:rsidRDefault="001C78E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4:</w:t>
      </w:r>
    </w:p>
    <w:p w:rsidR="00A952FA" w:rsidRDefault="00A952FA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4.7 исключить;</w:t>
      </w:r>
    </w:p>
    <w:p w:rsidR="00BC0397" w:rsidRPr="00BC0397" w:rsidRDefault="00BC0397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0397">
        <w:rPr>
          <w:sz w:val="28"/>
          <w:szCs w:val="28"/>
        </w:rPr>
        <w:t xml:space="preserve">в приложении № </w:t>
      </w:r>
      <w:r>
        <w:rPr>
          <w:sz w:val="28"/>
          <w:szCs w:val="28"/>
        </w:rPr>
        <w:t>4</w:t>
      </w:r>
      <w:r w:rsidRPr="00BC0397">
        <w:rPr>
          <w:sz w:val="28"/>
          <w:szCs w:val="28"/>
        </w:rPr>
        <w:t xml:space="preserve"> к административному регламенту предоставления администрацией Идринского района муниципальной услуги «Предоставление разрешения на строительство, реконструкцию объекта капитального строительства»:</w:t>
      </w:r>
    </w:p>
    <w:p w:rsidR="00BC0397" w:rsidRPr="00BC0397" w:rsidRDefault="00BC0397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0397">
        <w:rPr>
          <w:sz w:val="28"/>
          <w:szCs w:val="28"/>
        </w:rPr>
        <w:t xml:space="preserve">абзац второй блок-схемы изложить в следующей редакции: </w:t>
      </w:r>
    </w:p>
    <w:p w:rsidR="00BC0397" w:rsidRPr="00BC0397" w:rsidRDefault="00BC0397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0397">
        <w:rPr>
          <w:sz w:val="28"/>
          <w:szCs w:val="28"/>
        </w:rPr>
        <w:t>«Специалист 1 категории отдела по орг</w:t>
      </w:r>
      <w:r w:rsidR="000645DD">
        <w:rPr>
          <w:sz w:val="28"/>
          <w:szCs w:val="28"/>
        </w:rPr>
        <w:t xml:space="preserve">анизационной </w:t>
      </w:r>
      <w:r w:rsidRPr="00BC0397">
        <w:rPr>
          <w:sz w:val="28"/>
          <w:szCs w:val="28"/>
        </w:rPr>
        <w:t>работе и архивным вопросам администрации, регистрирует заявление застройщика с обращением о предоставлении разрешения на строительство, реконструкцию объ</w:t>
      </w:r>
      <w:r w:rsidR="00394659">
        <w:rPr>
          <w:sz w:val="28"/>
          <w:szCs w:val="28"/>
        </w:rPr>
        <w:t>екта капитального строительства</w:t>
      </w:r>
      <w:r w:rsidRPr="00BC0397">
        <w:rPr>
          <w:sz w:val="28"/>
          <w:szCs w:val="28"/>
        </w:rPr>
        <w:t>, в течение дня регистрации передает главе района на визирование. После визирования передает завизированные документы главному специалисту, ответственному за проверку представленных документов и полноты содержащейся в них информации»;</w:t>
      </w:r>
    </w:p>
    <w:p w:rsidR="00DA7D2C" w:rsidRDefault="00B214C6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приложении № </w:t>
      </w:r>
      <w:r w:rsidR="00A952FA">
        <w:rPr>
          <w:sz w:val="28"/>
          <w:szCs w:val="28"/>
        </w:rPr>
        <w:t>4.1</w:t>
      </w:r>
      <w:r>
        <w:rPr>
          <w:sz w:val="28"/>
          <w:szCs w:val="28"/>
        </w:rPr>
        <w:t xml:space="preserve"> к административному регламенту предоставления администрацией Идринского района муниципальной услуги «Предоставление разрешения </w:t>
      </w:r>
      <w:r w:rsidR="00A952FA" w:rsidRPr="00A952FA">
        <w:rPr>
          <w:sz w:val="28"/>
          <w:szCs w:val="28"/>
        </w:rPr>
        <w:t>на строительство, реконструкцию объекта капитального строительства</w:t>
      </w:r>
      <w:r>
        <w:rPr>
          <w:sz w:val="28"/>
          <w:szCs w:val="28"/>
        </w:rPr>
        <w:t>»</w:t>
      </w:r>
      <w:r w:rsidR="00DA7D2C">
        <w:rPr>
          <w:sz w:val="28"/>
          <w:szCs w:val="28"/>
        </w:rPr>
        <w:t>:</w:t>
      </w:r>
    </w:p>
    <w:p w:rsidR="00DA7D2C" w:rsidRDefault="00B214C6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</w:t>
      </w:r>
      <w:r w:rsidR="00D54ED9">
        <w:rPr>
          <w:sz w:val="28"/>
          <w:szCs w:val="28"/>
        </w:rPr>
        <w:t>й</w:t>
      </w:r>
      <w:r>
        <w:rPr>
          <w:sz w:val="28"/>
          <w:szCs w:val="28"/>
        </w:rPr>
        <w:t xml:space="preserve"> блок-схемы </w:t>
      </w:r>
      <w:r w:rsidR="00D54ED9">
        <w:rPr>
          <w:sz w:val="28"/>
          <w:szCs w:val="28"/>
        </w:rPr>
        <w:t xml:space="preserve">изложить в следующей редакции: </w:t>
      </w:r>
    </w:p>
    <w:p w:rsidR="00B214C6" w:rsidRDefault="00D54ED9" w:rsidP="004877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«Специалист </w:t>
      </w:r>
      <w:r w:rsidR="00A952FA">
        <w:rPr>
          <w:sz w:val="28"/>
          <w:szCs w:val="28"/>
        </w:rPr>
        <w:t xml:space="preserve">1 категории </w:t>
      </w:r>
      <w:r>
        <w:rPr>
          <w:sz w:val="28"/>
          <w:szCs w:val="28"/>
        </w:rPr>
        <w:t>отдела по орг</w:t>
      </w:r>
      <w:r w:rsidR="00BC0397">
        <w:rPr>
          <w:sz w:val="28"/>
          <w:szCs w:val="28"/>
        </w:rPr>
        <w:t xml:space="preserve">анизационной </w:t>
      </w:r>
      <w:r>
        <w:rPr>
          <w:sz w:val="28"/>
          <w:szCs w:val="28"/>
        </w:rPr>
        <w:t xml:space="preserve">работе и архивным вопросам администрации, регистрирует заявление застройщика с обращением о предоставлении разрешения </w:t>
      </w:r>
      <w:r w:rsidR="00A952FA" w:rsidRPr="00A952FA">
        <w:rPr>
          <w:sz w:val="28"/>
          <w:szCs w:val="28"/>
        </w:rPr>
        <w:t>на строительство, реконструкцию объекта капитального строительства</w:t>
      </w:r>
      <w:r>
        <w:rPr>
          <w:sz w:val="28"/>
          <w:szCs w:val="28"/>
        </w:rPr>
        <w:t xml:space="preserve">, в течение дня регистрации передает главе района на визирование. После визирования передает завизированные документы </w:t>
      </w:r>
      <w:r w:rsidR="00A952FA">
        <w:rPr>
          <w:sz w:val="28"/>
          <w:szCs w:val="28"/>
        </w:rPr>
        <w:t xml:space="preserve">главному </w:t>
      </w:r>
      <w:r>
        <w:rPr>
          <w:sz w:val="28"/>
          <w:szCs w:val="28"/>
        </w:rPr>
        <w:t>специалисту, ответственному за проверку представленных документов и полноты содержащейся в них информации»;</w:t>
      </w:r>
    </w:p>
    <w:p w:rsidR="008D3329" w:rsidRDefault="00260653" w:rsidP="004877C6">
      <w:pPr>
        <w:ind w:firstLine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0397">
        <w:rPr>
          <w:sz w:val="28"/>
          <w:szCs w:val="28"/>
        </w:rPr>
        <w:t>Опубликовать п</w:t>
      </w:r>
      <w:r>
        <w:rPr>
          <w:sz w:val="28"/>
          <w:szCs w:val="28"/>
        </w:rPr>
        <w:t xml:space="preserve">остановление </w:t>
      </w:r>
      <w:r w:rsidR="00BC0397">
        <w:rPr>
          <w:sz w:val="28"/>
          <w:szCs w:val="28"/>
        </w:rPr>
        <w:t>в газете «Идринский вестник»</w:t>
      </w:r>
      <w:r w:rsidR="00394659">
        <w:rPr>
          <w:sz w:val="28"/>
          <w:szCs w:val="28"/>
        </w:rPr>
        <w:t>,</w:t>
      </w:r>
      <w:r w:rsidR="00BC039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 сайте муниципального образования Идринский  район  </w:t>
      </w:r>
      <w:hyperlink r:id="rId11" w:history="1">
        <w:r w:rsidRPr="00394659">
          <w:rPr>
            <w:rStyle w:val="a5"/>
            <w:color w:val="auto"/>
            <w:sz w:val="28"/>
            <w:szCs w:val="28"/>
            <w:lang w:val="en-US"/>
          </w:rPr>
          <w:t>www</w:t>
        </w:r>
        <w:r w:rsidRPr="00394659">
          <w:rPr>
            <w:rStyle w:val="a5"/>
            <w:color w:val="auto"/>
            <w:sz w:val="28"/>
            <w:szCs w:val="28"/>
          </w:rPr>
          <w:t>.</w:t>
        </w:r>
        <w:r w:rsidRPr="00394659">
          <w:rPr>
            <w:rStyle w:val="a5"/>
            <w:color w:val="auto"/>
            <w:sz w:val="28"/>
            <w:szCs w:val="28"/>
            <w:lang w:val="en-US"/>
          </w:rPr>
          <w:t>idra</w:t>
        </w:r>
        <w:r w:rsidRPr="00394659">
          <w:rPr>
            <w:rStyle w:val="a5"/>
            <w:color w:val="auto"/>
            <w:sz w:val="28"/>
            <w:szCs w:val="28"/>
          </w:rPr>
          <w:t>.</w:t>
        </w:r>
        <w:r w:rsidRPr="00394659">
          <w:rPr>
            <w:rStyle w:val="a5"/>
            <w:color w:val="auto"/>
            <w:sz w:val="28"/>
            <w:szCs w:val="28"/>
            <w:lang w:val="en-US"/>
          </w:rPr>
          <w:t>org</w:t>
        </w:r>
        <w:r w:rsidRPr="00394659">
          <w:rPr>
            <w:rStyle w:val="a5"/>
            <w:color w:val="auto"/>
            <w:sz w:val="28"/>
            <w:szCs w:val="28"/>
          </w:rPr>
          <w:t>.ru</w:t>
        </w:r>
      </w:hyperlink>
      <w:r w:rsidRPr="00394659">
        <w:rPr>
          <w:sz w:val="28"/>
          <w:szCs w:val="28"/>
        </w:rPr>
        <w:t>,</w:t>
      </w:r>
      <w:r>
        <w:rPr>
          <w:sz w:val="28"/>
          <w:szCs w:val="28"/>
        </w:rPr>
        <w:t xml:space="preserve"> на краевом Портале реестра государственных и муниципальных услуг (</w:t>
      </w:r>
      <w:hyperlink r:id="rId12" w:history="1">
        <w:r w:rsidRPr="00C35A13">
          <w:rPr>
            <w:rStyle w:val="a5"/>
            <w:color w:val="000000"/>
            <w:sz w:val="28"/>
            <w:szCs w:val="28"/>
          </w:rPr>
          <w:t>www.gosuslugi.krskstate.ru</w:t>
        </w:r>
      </w:hyperlink>
      <w:r>
        <w:rPr>
          <w:sz w:val="28"/>
          <w:szCs w:val="28"/>
        </w:rPr>
        <w:t>)  и на едином федеральном портале государственных услуг (</w:t>
      </w:r>
      <w:hyperlink r:id="rId13" w:history="1">
        <w:r w:rsidRPr="00C35A13">
          <w:rPr>
            <w:rStyle w:val="a5"/>
            <w:color w:val="000000"/>
            <w:sz w:val="28"/>
            <w:szCs w:val="28"/>
          </w:rPr>
          <w:t>www.gosuslugi.ru</w:t>
        </w:r>
      </w:hyperlink>
      <w:r w:rsidRPr="00C35A13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r w:rsidRPr="003947C8">
        <w:rPr>
          <w:bCs/>
          <w:sz w:val="28"/>
          <w:szCs w:val="28"/>
        </w:rPr>
        <w:t xml:space="preserve"> </w:t>
      </w:r>
    </w:p>
    <w:p w:rsidR="00260653" w:rsidRDefault="00394659" w:rsidP="004877C6">
      <w:pPr>
        <w:ind w:firstLine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60653">
        <w:rPr>
          <w:sz w:val="28"/>
          <w:szCs w:val="28"/>
        </w:rPr>
        <w:t>3. Контроль за выполнением постановления возложить на заместителя главы администрации района по вопросам обеспечения жизнедеятельности района А.А. Орешкова.</w:t>
      </w:r>
    </w:p>
    <w:p w:rsidR="00016435" w:rsidRDefault="00260653" w:rsidP="004877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6435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="00BC0397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</w:t>
      </w:r>
      <w:r w:rsidR="00016435">
        <w:rPr>
          <w:sz w:val="28"/>
          <w:szCs w:val="28"/>
        </w:rPr>
        <w:t xml:space="preserve"> опубликования.</w:t>
      </w:r>
    </w:p>
    <w:p w:rsidR="00016435" w:rsidRDefault="00016435" w:rsidP="00487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435" w:rsidRDefault="00016435" w:rsidP="00487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435" w:rsidRDefault="00016435" w:rsidP="00B214C6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2FA">
        <w:rPr>
          <w:sz w:val="28"/>
          <w:szCs w:val="28"/>
        </w:rPr>
        <w:tab/>
      </w:r>
      <w:r>
        <w:rPr>
          <w:sz w:val="28"/>
          <w:szCs w:val="28"/>
        </w:rPr>
        <w:t>А.В. Киреев</w:t>
      </w:r>
    </w:p>
    <w:p w:rsidR="00016435" w:rsidRDefault="00016435" w:rsidP="00016435">
      <w:pPr>
        <w:pStyle w:val="7"/>
        <w:rPr>
          <w:b w:val="0"/>
          <w:sz w:val="28"/>
          <w:szCs w:val="28"/>
        </w:rPr>
      </w:pPr>
    </w:p>
    <w:sectPr w:rsidR="00016435" w:rsidSect="004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693"/>
    <w:multiLevelType w:val="hybridMultilevel"/>
    <w:tmpl w:val="05D6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7"/>
    <w:rsid w:val="00016435"/>
    <w:rsid w:val="00016DD7"/>
    <w:rsid w:val="000306F8"/>
    <w:rsid w:val="0004558F"/>
    <w:rsid w:val="000645DD"/>
    <w:rsid w:val="00092143"/>
    <w:rsid w:val="00096A1D"/>
    <w:rsid w:val="000B0717"/>
    <w:rsid w:val="000C3F24"/>
    <w:rsid w:val="000D3587"/>
    <w:rsid w:val="000F06F0"/>
    <w:rsid w:val="00106F6C"/>
    <w:rsid w:val="00143FE0"/>
    <w:rsid w:val="00162480"/>
    <w:rsid w:val="001A496C"/>
    <w:rsid w:val="001A5B5C"/>
    <w:rsid w:val="001C78E3"/>
    <w:rsid w:val="00260653"/>
    <w:rsid w:val="0027364C"/>
    <w:rsid w:val="002A7FF3"/>
    <w:rsid w:val="002B76FF"/>
    <w:rsid w:val="002E37CD"/>
    <w:rsid w:val="002E4E53"/>
    <w:rsid w:val="002F615C"/>
    <w:rsid w:val="003776BF"/>
    <w:rsid w:val="003851EA"/>
    <w:rsid w:val="00394659"/>
    <w:rsid w:val="003B519F"/>
    <w:rsid w:val="004037AA"/>
    <w:rsid w:val="004877C6"/>
    <w:rsid w:val="004C25A3"/>
    <w:rsid w:val="004C303D"/>
    <w:rsid w:val="0050609A"/>
    <w:rsid w:val="005426B6"/>
    <w:rsid w:val="00557871"/>
    <w:rsid w:val="00596275"/>
    <w:rsid w:val="005A1018"/>
    <w:rsid w:val="006717AA"/>
    <w:rsid w:val="00672D5E"/>
    <w:rsid w:val="00695639"/>
    <w:rsid w:val="00792CDE"/>
    <w:rsid w:val="00842F8A"/>
    <w:rsid w:val="008D3329"/>
    <w:rsid w:val="008E7055"/>
    <w:rsid w:val="009234FA"/>
    <w:rsid w:val="009359ED"/>
    <w:rsid w:val="009673C7"/>
    <w:rsid w:val="00996159"/>
    <w:rsid w:val="00A952FA"/>
    <w:rsid w:val="00AD62FF"/>
    <w:rsid w:val="00B214C6"/>
    <w:rsid w:val="00BA3DA4"/>
    <w:rsid w:val="00BA6099"/>
    <w:rsid w:val="00BC0397"/>
    <w:rsid w:val="00C75680"/>
    <w:rsid w:val="00CA7D47"/>
    <w:rsid w:val="00CE0A54"/>
    <w:rsid w:val="00D22831"/>
    <w:rsid w:val="00D5470C"/>
    <w:rsid w:val="00D54ED9"/>
    <w:rsid w:val="00D61EB7"/>
    <w:rsid w:val="00DA7D2C"/>
    <w:rsid w:val="00DB21CE"/>
    <w:rsid w:val="00DF517C"/>
    <w:rsid w:val="00E02537"/>
    <w:rsid w:val="00E7150E"/>
    <w:rsid w:val="00EB28F4"/>
    <w:rsid w:val="00ED3C33"/>
    <w:rsid w:val="00EE7C85"/>
    <w:rsid w:val="00EF75FD"/>
    <w:rsid w:val="00FA472E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47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6435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16435"/>
    <w:pPr>
      <w:keepNext/>
      <w:outlineLvl w:val="2"/>
    </w:pPr>
    <w:rPr>
      <w:kern w:val="0"/>
      <w:sz w:val="32"/>
    </w:rPr>
  </w:style>
  <w:style w:type="paragraph" w:styleId="7">
    <w:name w:val="heading 7"/>
    <w:basedOn w:val="a"/>
    <w:next w:val="a"/>
    <w:link w:val="70"/>
    <w:qFormat/>
    <w:rsid w:val="00CA7D47"/>
    <w:pPr>
      <w:keepNext/>
      <w:jc w:val="center"/>
      <w:outlineLvl w:val="6"/>
    </w:pPr>
    <w:rPr>
      <w:b/>
      <w:kern w:val="1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A7D47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3">
    <w:name w:val="Body Text"/>
    <w:basedOn w:val="a"/>
    <w:link w:val="a4"/>
    <w:rsid w:val="00CA7D47"/>
    <w:pPr>
      <w:jc w:val="both"/>
    </w:pPr>
    <w:rPr>
      <w:kern w:val="16"/>
      <w:sz w:val="20"/>
    </w:rPr>
  </w:style>
  <w:style w:type="character" w:customStyle="1" w:styleId="a4">
    <w:name w:val="Основной текст Знак"/>
    <w:basedOn w:val="a0"/>
    <w:link w:val="a3"/>
    <w:rsid w:val="00CA7D4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643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55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1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0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018"/>
    <w:rPr>
      <w:rFonts w:ascii="Tahoma" w:eastAsia="Times New Roman" w:hAnsi="Tahoma" w:cs="Tahoma"/>
      <w:kern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47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6435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16435"/>
    <w:pPr>
      <w:keepNext/>
      <w:outlineLvl w:val="2"/>
    </w:pPr>
    <w:rPr>
      <w:kern w:val="0"/>
      <w:sz w:val="32"/>
    </w:rPr>
  </w:style>
  <w:style w:type="paragraph" w:styleId="7">
    <w:name w:val="heading 7"/>
    <w:basedOn w:val="a"/>
    <w:next w:val="a"/>
    <w:link w:val="70"/>
    <w:qFormat/>
    <w:rsid w:val="00CA7D47"/>
    <w:pPr>
      <w:keepNext/>
      <w:jc w:val="center"/>
      <w:outlineLvl w:val="6"/>
    </w:pPr>
    <w:rPr>
      <w:b/>
      <w:kern w:val="1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A7D47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3">
    <w:name w:val="Body Text"/>
    <w:basedOn w:val="a"/>
    <w:link w:val="a4"/>
    <w:rsid w:val="00CA7D47"/>
    <w:pPr>
      <w:jc w:val="both"/>
    </w:pPr>
    <w:rPr>
      <w:kern w:val="16"/>
      <w:sz w:val="20"/>
    </w:rPr>
  </w:style>
  <w:style w:type="character" w:customStyle="1" w:styleId="a4">
    <w:name w:val="Основной текст Знак"/>
    <w:basedOn w:val="a0"/>
    <w:link w:val="a3"/>
    <w:rsid w:val="00CA7D4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643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55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1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10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018"/>
    <w:rPr>
      <w:rFonts w:ascii="Tahoma" w:eastAsia="Times New Roman" w:hAnsi="Tahoma" w:cs="Tahoma"/>
      <w:kern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F9EACD2AA056F047B627D7202B8BF511D6B2FD51D02DCCCF82A340CF573AB75D043252EAF5E2C7K5B5E" TargetMode="External"/><Relationship Id="rId13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F9EACD2AA056F047B627D7202B8BF511D6B6F955D52DCCCF82A340CF573AB75D043250E3F7KEB9E" TargetMode="External"/><Relationship Id="rId12" Type="http://schemas.openxmlformats.org/officeDocument/2006/relationships/hyperlink" Target="http://www.gosuslugi.krsksta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4AC4DB1DA7D9ADCC24E5E991077955C613E54B1205CB2CF5FA9B26FB9F1D0B52AC3E1AE3A643174D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EF599485879C42B91ACB22AA669B46F3D7E5FA3D835FC4EC061E6F3170AD89AEC07AE46FA12CT3E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2015-11-05T04:19:00Z</cp:lastPrinted>
  <dcterms:created xsi:type="dcterms:W3CDTF">2015-11-07T10:24:00Z</dcterms:created>
  <dcterms:modified xsi:type="dcterms:W3CDTF">2015-11-07T10:24:00Z</dcterms:modified>
</cp:coreProperties>
</file>