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60"/>
      </w:tblGrid>
      <w:tr w:rsidR="007C36EC" w:rsidTr="007C36EC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22CE" w:rsidRDefault="007C36EC" w:rsidP="00F534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center" w:pos="4842"/>
              </w:tabs>
              <w:jc w:val="left"/>
            </w:pPr>
            <w:bookmarkStart w:id="0" w:name="_GoBack"/>
            <w:bookmarkEnd w:id="0"/>
            <w:r>
              <w:tab/>
            </w:r>
            <w:r>
              <w:tab/>
              <w:t xml:space="preserve"> </w:t>
            </w:r>
            <w:r w:rsidR="00EE75C4">
              <w:t xml:space="preserve">                        </w:t>
            </w:r>
            <w:r w:rsidR="00F5348B">
              <w:tab/>
            </w:r>
            <w:r w:rsidR="00F5348B" w:rsidRPr="00F5348B">
              <w:rPr>
                <w:noProof/>
              </w:rPr>
              <w:drawing>
                <wp:inline distT="0" distB="0" distL="0" distR="0">
                  <wp:extent cx="609600" cy="790575"/>
                  <wp:effectExtent l="19050" t="0" r="0" b="0"/>
                  <wp:docPr id="1" name="Рисунок 1" descr="ГЕР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-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6EC" w:rsidRDefault="00AF22CE" w:rsidP="00AF22CE">
            <w:pPr>
              <w:pStyle w:val="2"/>
              <w:jc w:val="left"/>
            </w:pPr>
            <w:r>
              <w:t xml:space="preserve">                                              </w:t>
            </w:r>
            <w:r w:rsidR="00F5348B">
              <w:t xml:space="preserve"> </w:t>
            </w:r>
            <w:r>
              <w:t xml:space="preserve"> </w:t>
            </w:r>
            <w:r w:rsidR="007C36EC">
              <w:t>КРАСНОЯРСКИЙ КРАЙ</w:t>
            </w:r>
          </w:p>
        </w:tc>
      </w:tr>
      <w:tr w:rsidR="007C36EC" w:rsidTr="007C36EC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36EC" w:rsidRDefault="007C36EC">
            <w:pPr>
              <w:pStyle w:val="2"/>
            </w:pPr>
            <w:r>
              <w:t>АДМИНИСТРАЦИЯ ИДРИНСКОГО РАЙОНА</w:t>
            </w:r>
          </w:p>
          <w:p w:rsidR="007C36EC" w:rsidRDefault="007C36EC"/>
        </w:tc>
      </w:tr>
      <w:tr w:rsidR="007C36EC" w:rsidTr="007C36EC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C36EC" w:rsidRDefault="007C36EC">
            <w:pPr>
              <w:pStyle w:val="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7C36EC" w:rsidTr="007C36EC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6EC" w:rsidRDefault="000B0726">
            <w:pPr>
              <w:pStyle w:val="2"/>
              <w:jc w:val="both"/>
            </w:pPr>
            <w:r>
              <w:t>14</w:t>
            </w:r>
            <w:r w:rsidR="00D824F3">
              <w:t>.03</w:t>
            </w:r>
            <w:r w:rsidR="007C36EC">
              <w:t>.20</w:t>
            </w:r>
            <w:r w:rsidR="00D824F3">
              <w:t>24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6EC" w:rsidRDefault="007C36EC">
            <w:pPr>
              <w:pStyle w:val="2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6EC" w:rsidRDefault="000B0726" w:rsidP="000B0726">
            <w:pPr>
              <w:pStyle w:val="2"/>
              <w:tabs>
                <w:tab w:val="left" w:pos="2502"/>
              </w:tabs>
              <w:ind w:right="294"/>
            </w:pPr>
            <w:r>
              <w:t xml:space="preserve">                    151</w:t>
            </w:r>
            <w:r w:rsidR="007C36EC">
              <w:t>-п</w:t>
            </w:r>
          </w:p>
        </w:tc>
      </w:tr>
    </w:tbl>
    <w:p w:rsidR="007C36EC" w:rsidRDefault="007C36EC" w:rsidP="007C36EC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7C36EC" w:rsidTr="007C36EC">
        <w:trPr>
          <w:cantSplit/>
          <w:trHeight w:val="386"/>
        </w:trPr>
        <w:tc>
          <w:tcPr>
            <w:tcW w:w="9900" w:type="dxa"/>
            <w:hideMark/>
          </w:tcPr>
          <w:p w:rsidR="007C36EC" w:rsidRDefault="007C36EC" w:rsidP="000B0726">
            <w:pPr>
              <w:tabs>
                <w:tab w:val="left" w:pos="9248"/>
              </w:tabs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бюджетного учреждения</w:t>
            </w:r>
          </w:p>
        </w:tc>
      </w:tr>
    </w:tbl>
    <w:p w:rsidR="007C36EC" w:rsidRDefault="007C36EC" w:rsidP="007C36EC">
      <w:pPr>
        <w:spacing w:line="360" w:lineRule="auto"/>
        <w:jc w:val="both"/>
        <w:rPr>
          <w:sz w:val="28"/>
          <w:szCs w:val="28"/>
        </w:rPr>
      </w:pPr>
    </w:p>
    <w:p w:rsidR="007C36EC" w:rsidRDefault="007C36EC" w:rsidP="007C36E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 статьей 6 Закона Красноярского края от 29.10.2009 № 9-3864 «О новых системах оплаты труда работников краевых государственных бюджетных и казенных  учреждений», </w:t>
      </w:r>
      <w:r w:rsidR="00ED2D21">
        <w:rPr>
          <w:sz w:val="28"/>
          <w:szCs w:val="28"/>
        </w:rPr>
        <w:t xml:space="preserve">Закона Красноярского края от 07.12.2023 № 6-2322, </w:t>
      </w:r>
      <w:r>
        <w:rPr>
          <w:sz w:val="28"/>
          <w:szCs w:val="28"/>
        </w:rPr>
        <w:t>решением районного Совета депутатов от 16.06.2011 № ВН-85-р «Об установлении новой системы оплаты труда работников муниципальных бюджетных и казенных учреждений Идри</w:t>
      </w:r>
      <w:r w:rsidR="00ED2D21">
        <w:rPr>
          <w:sz w:val="28"/>
          <w:szCs w:val="28"/>
        </w:rPr>
        <w:t>нского района», статьями 19, 33</w:t>
      </w:r>
      <w:r>
        <w:rPr>
          <w:sz w:val="28"/>
          <w:szCs w:val="28"/>
        </w:rPr>
        <w:t xml:space="preserve"> Устава Идринского района  ПОСТАНОВЛЯЮ:</w:t>
      </w:r>
      <w:proofErr w:type="gramEnd"/>
    </w:p>
    <w:p w:rsidR="007C36EC" w:rsidRDefault="007C36EC" w:rsidP="007C36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исчисления среднего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и казенного учреждения </w:t>
      </w:r>
      <w:r w:rsidR="00ED2D21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приложению.</w:t>
      </w:r>
    </w:p>
    <w:p w:rsidR="00ED2D21" w:rsidRDefault="00ED2D21" w:rsidP="007C36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постановление администраци</w:t>
      </w:r>
      <w:r w:rsidR="00F5348B">
        <w:rPr>
          <w:sz w:val="28"/>
          <w:szCs w:val="28"/>
        </w:rPr>
        <w:t>и района  от 25.07.2011 № 364-п « 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бюджетного учреждения».</w:t>
      </w:r>
    </w:p>
    <w:p w:rsidR="00E11C3E" w:rsidRDefault="00E11C3E" w:rsidP="00E11C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3.Считать утратившим силу п. 6 в приложении к постановлению администраци</w:t>
      </w:r>
      <w:r w:rsidR="00F5348B">
        <w:rPr>
          <w:sz w:val="28"/>
          <w:szCs w:val="28"/>
        </w:rPr>
        <w:t>и района  от 12.09.2019 № 699-п «Об утверждении Примерного положения об оплате труда работников бюджетных учреждений молодежной политики, физкультуры и спорта».</w:t>
      </w:r>
    </w:p>
    <w:p w:rsidR="00E11C3E" w:rsidRDefault="00E11C3E" w:rsidP="00E11C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4.Считать утратившим силу п. 6 в приложении к постановлению администрации района  от 07.07.2011 № 33</w:t>
      </w:r>
      <w:r w:rsidR="00F5348B">
        <w:rPr>
          <w:sz w:val="28"/>
          <w:szCs w:val="28"/>
        </w:rPr>
        <w:t>4-п «Об утверждении Примерного положения об оплате труда работников бюджетных и казенных учреждений культуры»</w:t>
      </w:r>
      <w:r w:rsidR="00CB69D4">
        <w:rPr>
          <w:sz w:val="28"/>
          <w:szCs w:val="28"/>
        </w:rPr>
        <w:t>.</w:t>
      </w:r>
    </w:p>
    <w:p w:rsidR="007C36EC" w:rsidRDefault="00F5348B" w:rsidP="007C36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36EC">
        <w:rPr>
          <w:sz w:val="28"/>
          <w:szCs w:val="28"/>
        </w:rPr>
        <w:t xml:space="preserve">. </w:t>
      </w:r>
      <w:proofErr w:type="gramStart"/>
      <w:r w:rsidR="007C36EC">
        <w:rPr>
          <w:sz w:val="28"/>
          <w:szCs w:val="28"/>
        </w:rPr>
        <w:t>Ко</w:t>
      </w:r>
      <w:r w:rsidR="00ED2D21">
        <w:rPr>
          <w:sz w:val="28"/>
          <w:szCs w:val="28"/>
        </w:rPr>
        <w:t>нтроль за</w:t>
      </w:r>
      <w:proofErr w:type="gramEnd"/>
      <w:r w:rsidR="00ED2D21">
        <w:rPr>
          <w:sz w:val="28"/>
          <w:szCs w:val="28"/>
        </w:rPr>
        <w:t xml:space="preserve"> выполнением постановления возложить  на начальника отдела культуры,</w:t>
      </w:r>
      <w:r w:rsidR="007C36EC">
        <w:rPr>
          <w:sz w:val="28"/>
          <w:szCs w:val="28"/>
        </w:rPr>
        <w:t xml:space="preserve"> спорта </w:t>
      </w:r>
      <w:r w:rsidR="00ED2D21">
        <w:rPr>
          <w:sz w:val="28"/>
          <w:szCs w:val="28"/>
        </w:rPr>
        <w:t xml:space="preserve">и молодежной политики </w:t>
      </w:r>
      <w:r w:rsidR="007C36EC">
        <w:rPr>
          <w:sz w:val="28"/>
          <w:szCs w:val="28"/>
        </w:rPr>
        <w:t xml:space="preserve">администрации Идринского района  </w:t>
      </w:r>
      <w:proofErr w:type="spellStart"/>
      <w:r w:rsidR="007C36EC">
        <w:rPr>
          <w:sz w:val="28"/>
          <w:szCs w:val="28"/>
        </w:rPr>
        <w:t>Л.В.Евсеенко</w:t>
      </w:r>
      <w:proofErr w:type="spellEnd"/>
      <w:r w:rsidR="007C36EC">
        <w:rPr>
          <w:sz w:val="28"/>
          <w:szCs w:val="28"/>
        </w:rPr>
        <w:t>.</w:t>
      </w:r>
    </w:p>
    <w:p w:rsidR="007C36EC" w:rsidRDefault="00F5348B" w:rsidP="007C36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2D21">
        <w:rPr>
          <w:sz w:val="28"/>
          <w:szCs w:val="28"/>
        </w:rPr>
        <w:t>.Опубликовать постановление на официальном сайте муниципального образования</w:t>
      </w:r>
      <w:r w:rsidR="007C36EC">
        <w:rPr>
          <w:sz w:val="28"/>
          <w:szCs w:val="28"/>
        </w:rPr>
        <w:t xml:space="preserve"> </w:t>
      </w:r>
      <w:proofErr w:type="spellStart"/>
      <w:r w:rsidR="00ED2D21">
        <w:rPr>
          <w:sz w:val="28"/>
          <w:szCs w:val="28"/>
        </w:rPr>
        <w:t>Идринский</w:t>
      </w:r>
      <w:proofErr w:type="spellEnd"/>
      <w:r w:rsidR="00ED2D21">
        <w:rPr>
          <w:sz w:val="28"/>
          <w:szCs w:val="28"/>
        </w:rPr>
        <w:t xml:space="preserve"> район</w:t>
      </w:r>
      <w:r w:rsidR="00E11C3E">
        <w:rPr>
          <w:sz w:val="28"/>
          <w:szCs w:val="28"/>
        </w:rPr>
        <w:t xml:space="preserve"> (</w:t>
      </w:r>
      <w:hyperlink r:id="rId8" w:history="1">
        <w:r w:rsidR="000B0726" w:rsidRPr="009B54C5">
          <w:rPr>
            <w:rStyle w:val="a4"/>
            <w:sz w:val="28"/>
            <w:szCs w:val="28"/>
            <w:lang w:val="en-US"/>
          </w:rPr>
          <w:t>www</w:t>
        </w:r>
        <w:r w:rsidR="000B0726" w:rsidRPr="009B54C5">
          <w:rPr>
            <w:rStyle w:val="a4"/>
            <w:sz w:val="28"/>
            <w:szCs w:val="28"/>
          </w:rPr>
          <w:t>.</w:t>
        </w:r>
        <w:proofErr w:type="spellStart"/>
        <w:r w:rsidR="000B0726" w:rsidRPr="009B54C5">
          <w:rPr>
            <w:rStyle w:val="a4"/>
            <w:sz w:val="28"/>
            <w:szCs w:val="28"/>
            <w:lang w:val="en-US"/>
          </w:rPr>
          <w:t>idraa</w:t>
        </w:r>
        <w:r w:rsidR="000B0726" w:rsidRPr="009B54C5">
          <w:rPr>
            <w:rStyle w:val="a4"/>
            <w:sz w:val="28"/>
            <w:szCs w:val="28"/>
          </w:rPr>
          <w:t>dm</w:t>
        </w:r>
        <w:proofErr w:type="spellEnd"/>
        <w:r w:rsidR="000B0726" w:rsidRPr="009B54C5">
          <w:rPr>
            <w:rStyle w:val="a4"/>
            <w:sz w:val="28"/>
            <w:szCs w:val="28"/>
          </w:rPr>
          <w:t>.</w:t>
        </w:r>
        <w:proofErr w:type="spellStart"/>
        <w:r w:rsidR="000B0726" w:rsidRPr="009B54C5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0B0726" w:rsidRPr="009B54C5">
          <w:rPr>
            <w:rStyle w:val="a4"/>
            <w:sz w:val="28"/>
            <w:szCs w:val="28"/>
          </w:rPr>
          <w:t>.</w:t>
        </w:r>
        <w:proofErr w:type="spellStart"/>
        <w:r w:rsidR="000B0726" w:rsidRPr="009B54C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11C3E">
        <w:t>)</w:t>
      </w:r>
      <w:r>
        <w:t>.</w:t>
      </w:r>
    </w:p>
    <w:p w:rsidR="00E11C3E" w:rsidRDefault="00F5348B" w:rsidP="007C36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E11C3E">
        <w:rPr>
          <w:sz w:val="28"/>
          <w:szCs w:val="28"/>
        </w:rPr>
        <w:t>. Постановление вс</w:t>
      </w:r>
      <w:r w:rsidR="00682A99">
        <w:rPr>
          <w:sz w:val="28"/>
          <w:szCs w:val="28"/>
        </w:rPr>
        <w:t>тупает в силу со дня подписания и применяется со дня подписания к правоотношениям, возникшим с 01.01.2024 года</w:t>
      </w:r>
    </w:p>
    <w:p w:rsidR="00AF22CE" w:rsidRDefault="00AF22CE" w:rsidP="007C36EC">
      <w:pPr>
        <w:jc w:val="both"/>
        <w:rPr>
          <w:sz w:val="28"/>
          <w:szCs w:val="28"/>
        </w:rPr>
      </w:pPr>
    </w:p>
    <w:p w:rsidR="00AF22CE" w:rsidRDefault="00AF22CE" w:rsidP="007C36EC">
      <w:pPr>
        <w:jc w:val="both"/>
        <w:rPr>
          <w:sz w:val="28"/>
          <w:szCs w:val="28"/>
        </w:rPr>
      </w:pPr>
    </w:p>
    <w:p w:rsidR="00AF22CE" w:rsidRDefault="00AF22CE" w:rsidP="007C36EC">
      <w:pPr>
        <w:jc w:val="both"/>
        <w:rPr>
          <w:sz w:val="28"/>
          <w:szCs w:val="28"/>
        </w:rPr>
      </w:pPr>
    </w:p>
    <w:p w:rsidR="00AF22CE" w:rsidRDefault="00AF22CE" w:rsidP="007C36EC">
      <w:pPr>
        <w:jc w:val="both"/>
        <w:rPr>
          <w:sz w:val="28"/>
          <w:szCs w:val="28"/>
        </w:rPr>
      </w:pPr>
    </w:p>
    <w:p w:rsidR="007C36EC" w:rsidRDefault="00AF22CE" w:rsidP="007C36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C36E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Г.В. Безъязыкова</w:t>
      </w: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FC43F9" w:rsidRPr="00FC43F9" w:rsidRDefault="00FC43F9" w:rsidP="000B0726">
      <w:pPr>
        <w:tabs>
          <w:tab w:val="left" w:pos="6525"/>
          <w:tab w:val="right" w:pos="9355"/>
        </w:tabs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0B0726">
        <w:rPr>
          <w:szCs w:val="28"/>
        </w:rPr>
        <w:t xml:space="preserve">  </w:t>
      </w:r>
      <w:r w:rsidRPr="00FC43F9">
        <w:rPr>
          <w:sz w:val="28"/>
          <w:szCs w:val="28"/>
        </w:rPr>
        <w:t xml:space="preserve">Приложение  </w:t>
      </w:r>
    </w:p>
    <w:p w:rsidR="00FC43F9" w:rsidRPr="00FC43F9" w:rsidRDefault="00FC43F9" w:rsidP="00FC43F9">
      <w:pPr>
        <w:tabs>
          <w:tab w:val="left" w:pos="6570"/>
          <w:tab w:val="right" w:pos="9355"/>
        </w:tabs>
        <w:rPr>
          <w:sz w:val="28"/>
          <w:szCs w:val="28"/>
        </w:rPr>
      </w:pPr>
      <w:r w:rsidRPr="00FC43F9">
        <w:rPr>
          <w:sz w:val="28"/>
          <w:szCs w:val="28"/>
        </w:rPr>
        <w:tab/>
        <w:t xml:space="preserve">к постановлению </w:t>
      </w:r>
    </w:p>
    <w:p w:rsidR="00FC43F9" w:rsidRPr="00FC43F9" w:rsidRDefault="00FC43F9" w:rsidP="00FC43F9">
      <w:pPr>
        <w:jc w:val="right"/>
        <w:rPr>
          <w:sz w:val="28"/>
          <w:szCs w:val="28"/>
        </w:rPr>
      </w:pPr>
      <w:r w:rsidRPr="00FC43F9">
        <w:rPr>
          <w:sz w:val="28"/>
          <w:szCs w:val="28"/>
        </w:rPr>
        <w:t>администрации района</w:t>
      </w:r>
    </w:p>
    <w:p w:rsidR="00FC43F9" w:rsidRPr="00FC43F9" w:rsidRDefault="00FC43F9" w:rsidP="00FC43F9">
      <w:pPr>
        <w:jc w:val="center"/>
        <w:rPr>
          <w:sz w:val="28"/>
          <w:szCs w:val="28"/>
        </w:rPr>
      </w:pPr>
      <w:r w:rsidRPr="00FC43F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0B0726">
        <w:rPr>
          <w:sz w:val="28"/>
          <w:szCs w:val="28"/>
          <w:lang w:val="en-US"/>
        </w:rPr>
        <w:t xml:space="preserve"> </w:t>
      </w:r>
      <w:r w:rsidR="000B0726">
        <w:rPr>
          <w:sz w:val="28"/>
          <w:szCs w:val="28"/>
        </w:rPr>
        <w:t xml:space="preserve"> </w:t>
      </w:r>
      <w:r w:rsidR="000B0726">
        <w:rPr>
          <w:sz w:val="28"/>
          <w:szCs w:val="28"/>
          <w:lang w:val="en-US"/>
        </w:rPr>
        <w:t>14</w:t>
      </w:r>
      <w:r w:rsidR="000B0726">
        <w:rPr>
          <w:sz w:val="28"/>
          <w:szCs w:val="28"/>
        </w:rPr>
        <w:t xml:space="preserve">.03.2024 № </w:t>
      </w:r>
      <w:r w:rsidR="000B0726">
        <w:rPr>
          <w:sz w:val="28"/>
          <w:szCs w:val="28"/>
          <w:lang w:val="en-US"/>
        </w:rPr>
        <w:t>151</w:t>
      </w:r>
      <w:r w:rsidRPr="00FC43F9">
        <w:rPr>
          <w:sz w:val="28"/>
          <w:szCs w:val="28"/>
        </w:rPr>
        <w:t xml:space="preserve"> -п</w:t>
      </w:r>
    </w:p>
    <w:p w:rsidR="00FC43F9" w:rsidRPr="00D50112" w:rsidRDefault="00FC43F9" w:rsidP="00FC43F9">
      <w:pPr>
        <w:jc w:val="right"/>
        <w:rPr>
          <w:szCs w:val="28"/>
        </w:rPr>
      </w:pPr>
    </w:p>
    <w:p w:rsidR="00FC43F9" w:rsidRPr="00D91195" w:rsidRDefault="00FC43F9" w:rsidP="00FC43F9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D91195">
        <w:rPr>
          <w:spacing w:val="2"/>
          <w:sz w:val="24"/>
          <w:szCs w:val="24"/>
        </w:rPr>
        <w:t>ПОРЯДОК</w:t>
      </w:r>
    </w:p>
    <w:p w:rsidR="00FC43F9" w:rsidRPr="00D91195" w:rsidRDefault="00FC43F9" w:rsidP="00FC43F9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D91195">
        <w:rPr>
          <w:spacing w:val="2"/>
          <w:sz w:val="24"/>
          <w:szCs w:val="24"/>
        </w:rPr>
        <w:t>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</w:t>
      </w:r>
    </w:p>
    <w:p w:rsidR="00FC43F9" w:rsidRPr="00FC43F9" w:rsidRDefault="00FC43F9" w:rsidP="00FC43F9">
      <w:pPr>
        <w:pStyle w:val="a3"/>
        <w:shd w:val="clear" w:color="auto" w:fill="FFFFFF"/>
        <w:spacing w:line="315" w:lineRule="atLeast"/>
        <w:ind w:left="0" w:firstLine="567"/>
        <w:jc w:val="center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1.Общие положения</w:t>
      </w:r>
      <w:r w:rsidRPr="00FC43F9">
        <w:rPr>
          <w:spacing w:val="2"/>
          <w:sz w:val="28"/>
          <w:szCs w:val="28"/>
        </w:rPr>
        <w:br/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1.1.Порядок установления должностных окладов руководителей муниципальных бюджетных учреждений (далее – Порядок) разработан в целях </w:t>
      </w:r>
      <w:proofErr w:type="gramStart"/>
      <w:r w:rsidRPr="00FC43F9">
        <w:rPr>
          <w:spacing w:val="2"/>
          <w:sz w:val="28"/>
          <w:szCs w:val="28"/>
        </w:rPr>
        <w:t>применения единого механизма установления должностных окладов руководителей</w:t>
      </w:r>
      <w:proofErr w:type="gramEnd"/>
      <w:r w:rsidRPr="00FC43F9">
        <w:rPr>
          <w:spacing w:val="2"/>
          <w:sz w:val="28"/>
          <w:szCs w:val="28"/>
        </w:rPr>
        <w:t>.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z w:val="28"/>
          <w:szCs w:val="28"/>
        </w:rPr>
        <w:t>1.2.Размер должностного оклада руководителя учреждения определяется трудовым договором в зависимости от сложности труда, в том числе с учетом масштаба управления и особенностей деятельности и значимости учреждения</w:t>
      </w:r>
      <w:r w:rsidRPr="00FC43F9">
        <w:rPr>
          <w:spacing w:val="2"/>
          <w:sz w:val="28"/>
          <w:szCs w:val="28"/>
        </w:rPr>
        <w:t>.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1.3.Должностной оклад руководителя учреждения устанавливается на основании приказа отдела культуры, спорта и молодежной политики администрации Идринского района (далее – ОКСМ).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1.4.Основанием для определения должностного оклада руководителя учреждения являются критерии отнесения учреждений</w:t>
      </w:r>
      <w:r w:rsidR="00CB69D4">
        <w:rPr>
          <w:spacing w:val="2"/>
          <w:sz w:val="28"/>
          <w:szCs w:val="28"/>
        </w:rPr>
        <w:t xml:space="preserve"> </w:t>
      </w:r>
      <w:r w:rsidRPr="00FC43F9">
        <w:rPr>
          <w:spacing w:val="2"/>
          <w:sz w:val="28"/>
          <w:szCs w:val="28"/>
        </w:rPr>
        <w:t xml:space="preserve">в зависимости  от </w:t>
      </w:r>
      <w:r w:rsidRPr="00FC43F9">
        <w:rPr>
          <w:sz w:val="28"/>
          <w:szCs w:val="28"/>
        </w:rPr>
        <w:t>масштаба управления,</w:t>
      </w:r>
      <w:r w:rsidR="00CB69D4">
        <w:rPr>
          <w:sz w:val="28"/>
          <w:szCs w:val="28"/>
        </w:rPr>
        <w:t xml:space="preserve"> </w:t>
      </w:r>
      <w:r w:rsidRPr="00FC43F9">
        <w:rPr>
          <w:sz w:val="28"/>
          <w:szCs w:val="28"/>
        </w:rPr>
        <w:t>особенностей деятельности, значимости учреждения</w:t>
      </w:r>
      <w:r w:rsidRPr="00FC43F9">
        <w:rPr>
          <w:spacing w:val="2"/>
          <w:sz w:val="28"/>
          <w:szCs w:val="28"/>
        </w:rPr>
        <w:t>, к группам</w:t>
      </w:r>
      <w:r w:rsidR="00CB69D4">
        <w:rPr>
          <w:spacing w:val="2"/>
          <w:sz w:val="28"/>
          <w:szCs w:val="28"/>
        </w:rPr>
        <w:t xml:space="preserve"> </w:t>
      </w:r>
      <w:r w:rsidRPr="00FC43F9">
        <w:rPr>
          <w:spacing w:val="2"/>
          <w:sz w:val="28"/>
          <w:szCs w:val="28"/>
        </w:rPr>
        <w:t>по оплате труда руководителей, типу учреждения,</w:t>
      </w:r>
      <w:r w:rsidR="00CB69D4">
        <w:rPr>
          <w:spacing w:val="2"/>
          <w:sz w:val="28"/>
          <w:szCs w:val="28"/>
        </w:rPr>
        <w:t xml:space="preserve"> </w:t>
      </w:r>
      <w:r w:rsidRPr="00FC43F9">
        <w:rPr>
          <w:spacing w:val="2"/>
          <w:sz w:val="28"/>
          <w:szCs w:val="28"/>
        </w:rPr>
        <w:t>исчисление среднего размера оклада (должностного оклада), ставки заработной</w:t>
      </w:r>
      <w:r w:rsidR="00CB69D4">
        <w:rPr>
          <w:spacing w:val="2"/>
          <w:sz w:val="28"/>
          <w:szCs w:val="28"/>
        </w:rPr>
        <w:t xml:space="preserve"> </w:t>
      </w:r>
      <w:r w:rsidRPr="00FC43F9">
        <w:rPr>
          <w:spacing w:val="2"/>
          <w:sz w:val="28"/>
          <w:szCs w:val="28"/>
        </w:rPr>
        <w:t>платы работников основного персонала.</w:t>
      </w:r>
    </w:p>
    <w:p w:rsidR="00FC43F9" w:rsidRPr="00FC43F9" w:rsidRDefault="00FC43F9" w:rsidP="00FC43F9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В соответствии с критериями отнесения учреждений к группам по оплате труда руководителей, типу учреждения устанавливаются показатели деятельности </w:t>
      </w:r>
      <w:r w:rsidR="00CB69D4">
        <w:rPr>
          <w:spacing w:val="2"/>
          <w:sz w:val="28"/>
          <w:szCs w:val="28"/>
        </w:rPr>
        <w:t>учреждения, которые впоследствии</w:t>
      </w:r>
      <w:r w:rsidRPr="00FC43F9">
        <w:rPr>
          <w:spacing w:val="2"/>
          <w:sz w:val="28"/>
          <w:szCs w:val="28"/>
        </w:rPr>
        <w:t xml:space="preserve"> будут умножены на среднемесячную заработную плату основного персонала учреждения.</w:t>
      </w:r>
    </w:p>
    <w:p w:rsidR="00FC43F9" w:rsidRPr="00FC43F9" w:rsidRDefault="00FC43F9" w:rsidP="00FC43F9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При расчете необходимо учитывать: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-группу, к которой относится муниципальное  бюджетное учреждение;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-  тип учреждения;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-размер средней заработной платы основного персонала муниципального бюджетного учреждения в предшествующем году;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-предельный размер коэффициента особенности деятельности учреждения.</w:t>
      </w:r>
    </w:p>
    <w:p w:rsidR="00FC43F9" w:rsidRPr="00FC43F9" w:rsidRDefault="00FC43F9" w:rsidP="00FC43F9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1.5.По окончании текущего финансового года Муниципальным казенным учреждением «Межведомственная централизованная бухгалтерия» производится расчет должностного оклада руководителя учреждения в соответствии с настоящим Порядком, и с учетом </w:t>
      </w:r>
      <w:r w:rsidRPr="00FC43F9">
        <w:rPr>
          <w:spacing w:val="2"/>
          <w:sz w:val="28"/>
          <w:szCs w:val="28"/>
        </w:rPr>
        <w:lastRenderedPageBreak/>
        <w:t>обеспеченности учреждения финансовыми средствами для возможности установления соответствующего должностного оклада. По итогам проведенных расчетов и  анализа обеспеченности оформляется  приказ об установлении должностного оклада руководителю на  календарный</w:t>
      </w:r>
      <w:r w:rsidR="00CB69D4">
        <w:rPr>
          <w:spacing w:val="2"/>
          <w:sz w:val="28"/>
          <w:szCs w:val="28"/>
        </w:rPr>
        <w:t xml:space="preserve"> </w:t>
      </w:r>
      <w:r w:rsidRPr="00FC43F9">
        <w:rPr>
          <w:spacing w:val="2"/>
          <w:sz w:val="28"/>
          <w:szCs w:val="28"/>
        </w:rPr>
        <w:t>год.</w:t>
      </w:r>
    </w:p>
    <w:p w:rsidR="00FC43F9" w:rsidRPr="00FC43F9" w:rsidRDefault="00FC43F9" w:rsidP="00FC4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3F9">
        <w:rPr>
          <w:sz w:val="28"/>
          <w:szCs w:val="28"/>
        </w:rPr>
        <w:t>1.6.ОКСМ в установленном законом порядке</w:t>
      </w:r>
      <w:r w:rsidR="00CB69D4">
        <w:rPr>
          <w:sz w:val="28"/>
          <w:szCs w:val="28"/>
        </w:rPr>
        <w:t xml:space="preserve"> </w:t>
      </w:r>
      <w:r w:rsidRPr="00FC43F9">
        <w:rPr>
          <w:sz w:val="28"/>
          <w:szCs w:val="28"/>
        </w:rPr>
        <w:t>уведомляет руководителя учреждения о размере должностного</w:t>
      </w:r>
      <w:r w:rsidR="00CB69D4">
        <w:rPr>
          <w:sz w:val="28"/>
          <w:szCs w:val="28"/>
        </w:rPr>
        <w:t xml:space="preserve"> </w:t>
      </w:r>
      <w:r w:rsidRPr="00FC43F9">
        <w:rPr>
          <w:sz w:val="28"/>
          <w:szCs w:val="28"/>
        </w:rPr>
        <w:t>оклада на очередной календарный год, и вносит</w:t>
      </w:r>
      <w:r w:rsidR="00CB69D4">
        <w:rPr>
          <w:sz w:val="28"/>
          <w:szCs w:val="28"/>
        </w:rPr>
        <w:t xml:space="preserve"> </w:t>
      </w:r>
      <w:r w:rsidRPr="00FC43F9">
        <w:rPr>
          <w:sz w:val="28"/>
          <w:szCs w:val="28"/>
        </w:rPr>
        <w:t>по необходимости соответствующие</w:t>
      </w:r>
      <w:r w:rsidR="00CB69D4">
        <w:rPr>
          <w:sz w:val="28"/>
          <w:szCs w:val="28"/>
        </w:rPr>
        <w:t xml:space="preserve"> </w:t>
      </w:r>
      <w:r w:rsidRPr="00FC43F9">
        <w:rPr>
          <w:sz w:val="28"/>
          <w:szCs w:val="28"/>
        </w:rPr>
        <w:t>изменения в трудовой договор.</w:t>
      </w:r>
    </w:p>
    <w:p w:rsidR="00FC43F9" w:rsidRPr="00FC43F9" w:rsidRDefault="00FC43F9" w:rsidP="00FC43F9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2. Порядок расчета должностного оклада руководителя учреждения</w:t>
      </w:r>
    </w:p>
    <w:p w:rsidR="00FC43F9" w:rsidRPr="00FC43F9" w:rsidRDefault="00FC43F9" w:rsidP="00FC43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2.1.Размер должностного оклада руководителя муниципального бюджетного учреждения, находящегося в ведении ОКСМ, определяется по формуле:</w:t>
      </w:r>
    </w:p>
    <w:p w:rsidR="00FC43F9" w:rsidRPr="00FC43F9" w:rsidRDefault="00664543" w:rsidP="00FC43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.45pt;margin-top:-.2pt;width:297pt;height:9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" filled="f" stroked="f">
            <v:textbox>
              <w:txbxContent>
                <w:p w:rsidR="00FC43F9" w:rsidRPr="00FC43F9" w:rsidRDefault="00FC43F9" w:rsidP="00FC43F9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C43F9">
                    <w:rPr>
                      <w:sz w:val="28"/>
                      <w:szCs w:val="28"/>
                      <w:lang w:val="en-US"/>
                    </w:rPr>
                    <w:t>n</w:t>
                  </w:r>
                  <w:proofErr w:type="gramEnd"/>
                </w:p>
                <w:p w:rsidR="00FC43F9" w:rsidRPr="00FC43F9" w:rsidRDefault="00FC43F9" w:rsidP="00FC43F9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C43F9">
                    <w:rPr>
                      <w:sz w:val="28"/>
                      <w:szCs w:val="28"/>
                      <w:lang w:val="en-US"/>
                    </w:rPr>
                    <w:t xml:space="preserve">SUM  </w:t>
                  </w:r>
                  <w:r w:rsidRPr="00FC43F9">
                    <w:rPr>
                      <w:sz w:val="28"/>
                      <w:szCs w:val="28"/>
                    </w:rPr>
                    <w:t>ДО</w:t>
                  </w:r>
                  <w:proofErr w:type="spellStart"/>
                  <w:r w:rsidRPr="00FC43F9">
                    <w:rPr>
                      <w:sz w:val="28"/>
                      <w:szCs w:val="28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</w:p>
                <w:p w:rsidR="00FC43F9" w:rsidRPr="00FC43F9" w:rsidRDefault="00FC43F9" w:rsidP="00FC43F9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FC43F9">
                    <w:rPr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FC43F9">
                    <w:rPr>
                      <w:sz w:val="28"/>
                      <w:szCs w:val="28"/>
                      <w:lang w:val="en-US"/>
                    </w:rPr>
                    <w:t xml:space="preserve">=1           </w:t>
                  </w:r>
                </w:p>
                <w:p w:rsidR="00FC43F9" w:rsidRPr="00FC43F9" w:rsidRDefault="00FC43F9" w:rsidP="00FC43F9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FC43F9">
                    <w:rPr>
                      <w:sz w:val="28"/>
                      <w:szCs w:val="28"/>
                    </w:rPr>
                    <w:t>ДО</w:t>
                  </w:r>
                  <w:r w:rsidRPr="00FC43F9">
                    <w:rPr>
                      <w:sz w:val="28"/>
                      <w:szCs w:val="28"/>
                      <w:vertAlign w:val="subscript"/>
                    </w:rPr>
                    <w:t>ср</w:t>
                  </w:r>
                  <w:proofErr w:type="spellEnd"/>
                  <w:r w:rsidRPr="00FC43F9">
                    <w:rPr>
                      <w:sz w:val="28"/>
                      <w:szCs w:val="28"/>
                      <w:lang w:val="en-US"/>
                    </w:rPr>
                    <w:t xml:space="preserve">  =----------------------,</w:t>
                  </w:r>
                </w:p>
                <w:p w:rsidR="00FC43F9" w:rsidRPr="00FC43F9" w:rsidRDefault="00FC43F9" w:rsidP="00FC43F9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C43F9">
                    <w:rPr>
                      <w:sz w:val="28"/>
                      <w:szCs w:val="28"/>
                      <w:lang w:val="en-US"/>
                    </w:rPr>
                    <w:t>n</w:t>
                  </w:r>
                  <w:proofErr w:type="gramEnd"/>
                </w:p>
                <w:p w:rsidR="00FC43F9" w:rsidRPr="00FC43F9" w:rsidRDefault="00FC43F9" w:rsidP="00FC43F9">
                  <w:pPr>
                    <w:rPr>
                      <w:sz w:val="28"/>
                      <w:szCs w:val="28"/>
                    </w:rPr>
                  </w:pPr>
                </w:p>
                <w:p w:rsidR="00FC43F9" w:rsidRPr="00FC43F9" w:rsidRDefault="00FC43F9" w:rsidP="00FC43F9">
                  <w:pPr>
                    <w:rPr>
                      <w:sz w:val="28"/>
                      <w:szCs w:val="28"/>
                    </w:rPr>
                  </w:pPr>
                </w:p>
                <w:p w:rsidR="00FC43F9" w:rsidRPr="00FC43F9" w:rsidRDefault="00FC43F9" w:rsidP="00FC43F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C43F9" w:rsidRPr="00FC43F9" w:rsidRDefault="00FC43F9" w:rsidP="00FC43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C43F9" w:rsidRPr="00E54D9E" w:rsidRDefault="00FC43F9" w:rsidP="00FC43F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</w:rPr>
      </w:pPr>
    </w:p>
    <w:p w:rsidR="00FC43F9" w:rsidRPr="00E54D9E" w:rsidRDefault="00FC43F9" w:rsidP="00FC43F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</w:rPr>
      </w:pPr>
    </w:p>
    <w:p w:rsidR="00FC43F9" w:rsidRPr="00E54D9E" w:rsidRDefault="00FC43F9" w:rsidP="00FC43F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</w:rPr>
      </w:pPr>
    </w:p>
    <w:p w:rsidR="00FC43F9" w:rsidRPr="00E54D9E" w:rsidRDefault="00FC43F9" w:rsidP="00FC43F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</w:rPr>
      </w:pP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Где </w:t>
      </w:r>
      <w:proofErr w:type="spellStart"/>
      <w:r w:rsidRPr="00FC43F9">
        <w:rPr>
          <w:sz w:val="28"/>
          <w:szCs w:val="28"/>
        </w:rPr>
        <w:t>ДО</w:t>
      </w:r>
      <w:r w:rsidRPr="00FC43F9">
        <w:rPr>
          <w:sz w:val="28"/>
          <w:szCs w:val="28"/>
          <w:vertAlign w:val="subscript"/>
        </w:rPr>
        <w:t>ср</w:t>
      </w:r>
      <w:proofErr w:type="spellEnd"/>
      <w:r w:rsidRPr="00FC43F9">
        <w:rPr>
          <w:sz w:val="28"/>
          <w:szCs w:val="28"/>
        </w:rPr>
        <w:t xml:space="preserve">   - средний размер оклада (должностного оклада), ставки заработной платы работников основного персонала;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FC43F9">
        <w:rPr>
          <w:sz w:val="28"/>
          <w:szCs w:val="28"/>
        </w:rPr>
        <w:t>ДО</w:t>
      </w:r>
      <w:proofErr w:type="spellStart"/>
      <w:proofErr w:type="gramStart"/>
      <w:r w:rsidRPr="00FC43F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C43F9">
        <w:rPr>
          <w:sz w:val="28"/>
          <w:szCs w:val="28"/>
        </w:rPr>
        <w:t>– ра</w:t>
      </w:r>
      <w:r w:rsidRPr="00FC43F9">
        <w:rPr>
          <w:spacing w:val="2"/>
          <w:sz w:val="28"/>
          <w:szCs w:val="28"/>
        </w:rPr>
        <w:t xml:space="preserve">змер </w:t>
      </w:r>
      <w:r w:rsidRPr="00FC43F9">
        <w:rPr>
          <w:sz w:val="28"/>
          <w:szCs w:val="28"/>
        </w:rPr>
        <w:t>оклада (должностного оклада), ставки заработной платы работников основного персонала, установленный в соответствии со штатным расписанием учреждения;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textAlignment w:val="baseline"/>
        <w:rPr>
          <w:spacing w:val="2"/>
          <w:sz w:val="28"/>
          <w:szCs w:val="28"/>
        </w:rPr>
      </w:pPr>
      <w:r w:rsidRPr="00FC43F9">
        <w:rPr>
          <w:sz w:val="28"/>
          <w:szCs w:val="28"/>
          <w:lang w:val="en-US"/>
        </w:rPr>
        <w:t>n</w:t>
      </w:r>
      <w:r w:rsidRPr="00FC43F9">
        <w:rPr>
          <w:sz w:val="28"/>
          <w:szCs w:val="28"/>
        </w:rPr>
        <w:t xml:space="preserve">– </w:t>
      </w:r>
      <w:proofErr w:type="gramStart"/>
      <w:r w:rsidRPr="00FC43F9">
        <w:rPr>
          <w:sz w:val="28"/>
          <w:szCs w:val="28"/>
        </w:rPr>
        <w:t>штатная</w:t>
      </w:r>
      <w:proofErr w:type="gramEnd"/>
      <w:r w:rsidRPr="00FC43F9">
        <w:rPr>
          <w:sz w:val="28"/>
          <w:szCs w:val="28"/>
        </w:rPr>
        <w:t xml:space="preserve"> численность работников основного персонала.</w:t>
      </w:r>
      <w:r w:rsidRPr="00FC43F9">
        <w:rPr>
          <w:spacing w:val="2"/>
          <w:sz w:val="28"/>
          <w:szCs w:val="28"/>
        </w:rPr>
        <w:br/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2.2. Показатели деятельности определяются в зависимости от критериев отнесения учреждений к группам</w:t>
      </w:r>
      <w:r w:rsidR="00CB69D4">
        <w:rPr>
          <w:spacing w:val="2"/>
          <w:sz w:val="28"/>
          <w:szCs w:val="28"/>
        </w:rPr>
        <w:t xml:space="preserve"> </w:t>
      </w:r>
      <w:r w:rsidRPr="00FC43F9">
        <w:rPr>
          <w:spacing w:val="2"/>
          <w:sz w:val="28"/>
          <w:szCs w:val="28"/>
        </w:rPr>
        <w:t>по оплате труда руководителей и типу учреждений в соответствии с настоящим Порядком.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>Основным критерием отнесения учреждений к группам по оплате труда руководителей является особенность, вид (характер) деятельности учреждения, масштабность учреждения.</w:t>
      </w:r>
    </w:p>
    <w:p w:rsidR="00FC43F9" w:rsidRPr="00FC43F9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C43F9">
        <w:rPr>
          <w:sz w:val="28"/>
          <w:szCs w:val="28"/>
        </w:rPr>
        <w:t>Основным критерием  отнесения учреждений к типу учреждения  является значимость учреждения по сложности, важности выполняемой работы</w:t>
      </w:r>
      <w:r w:rsidRPr="00FC43F9">
        <w:rPr>
          <w:spacing w:val="2"/>
          <w:sz w:val="28"/>
          <w:szCs w:val="28"/>
        </w:rPr>
        <w:t>.</w:t>
      </w:r>
    </w:p>
    <w:p w:rsidR="00FC43F9" w:rsidRPr="008552CA" w:rsidRDefault="00FC43F9" w:rsidP="00FC43F9">
      <w:pPr>
        <w:shd w:val="clear" w:color="auto" w:fill="FFFFFF"/>
        <w:spacing w:line="315" w:lineRule="atLeast"/>
        <w:jc w:val="both"/>
        <w:textAlignment w:val="baseline"/>
        <w:rPr>
          <w:color w:val="00B050"/>
          <w:spacing w:val="2"/>
          <w:szCs w:val="28"/>
        </w:rPr>
      </w:pPr>
    </w:p>
    <w:p w:rsidR="00FC43F9" w:rsidRPr="00D91195" w:rsidRDefault="00FC43F9" w:rsidP="00FC43F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4"/>
          <w:szCs w:val="24"/>
        </w:rPr>
      </w:pPr>
      <w:r w:rsidRPr="00D91195">
        <w:rPr>
          <w:spacing w:val="2"/>
          <w:sz w:val="24"/>
          <w:szCs w:val="24"/>
        </w:rPr>
        <w:t>3.КОЛИЧЕСТВО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</w:t>
      </w:r>
    </w:p>
    <w:p w:rsidR="00FC43F9" w:rsidRPr="00D0534E" w:rsidRDefault="00FC43F9" w:rsidP="00FC43F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</w:rPr>
      </w:pPr>
    </w:p>
    <w:p w:rsidR="00FC43F9" w:rsidRPr="00FC43F9" w:rsidRDefault="00FC43F9" w:rsidP="00FC43F9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                                                                                                             Таблица 1</w:t>
      </w:r>
    </w:p>
    <w:p w:rsidR="00FC43F9" w:rsidRPr="00FC43F9" w:rsidRDefault="00FC43F9" w:rsidP="00FC43F9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2513"/>
        <w:gridCol w:w="1590"/>
        <w:gridCol w:w="1590"/>
        <w:gridCol w:w="1590"/>
        <w:gridCol w:w="1222"/>
      </w:tblGrid>
      <w:tr w:rsidR="00FC43F9" w:rsidRPr="00FC43F9" w:rsidTr="00390687">
        <w:tc>
          <w:tcPr>
            <w:tcW w:w="851" w:type="dxa"/>
            <w:vMerge w:val="restart"/>
          </w:tcPr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</w:rPr>
              <w:t>№</w:t>
            </w:r>
          </w:p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513" w:type="dxa"/>
            <w:vMerge w:val="restart"/>
          </w:tcPr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</w:rPr>
              <w:lastRenderedPageBreak/>
              <w:t>Учреждения</w:t>
            </w:r>
          </w:p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992" w:type="dxa"/>
            <w:gridSpan w:val="4"/>
          </w:tcPr>
          <w:p w:rsidR="00FC43F9" w:rsidRPr="00FC43F9" w:rsidRDefault="00FC43F9" w:rsidP="001B46D7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</w:rPr>
              <w:lastRenderedPageBreak/>
              <w:t xml:space="preserve">Количество средних окладов (должностных </w:t>
            </w:r>
            <w:r w:rsidRPr="00FC43F9">
              <w:rPr>
                <w:spacing w:val="2"/>
                <w:sz w:val="28"/>
                <w:szCs w:val="28"/>
              </w:rPr>
              <w:lastRenderedPageBreak/>
              <w:t>окладов), ставок заработной платы работников основного персонала учреждения</w:t>
            </w:r>
          </w:p>
        </w:tc>
      </w:tr>
      <w:tr w:rsidR="00FC43F9" w:rsidRPr="00FC43F9" w:rsidTr="00390687">
        <w:tc>
          <w:tcPr>
            <w:tcW w:w="851" w:type="dxa"/>
            <w:vMerge/>
          </w:tcPr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513" w:type="dxa"/>
            <w:vMerge/>
          </w:tcPr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90" w:type="dxa"/>
          </w:tcPr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  <w:lang w:val="en-US"/>
              </w:rPr>
              <w:t>I</w:t>
            </w:r>
            <w:r w:rsidRPr="00FC43F9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  <w:lang w:val="en-US"/>
              </w:rPr>
              <w:t>II</w:t>
            </w:r>
            <w:r w:rsidRPr="00FC43F9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  <w:lang w:val="en-US"/>
              </w:rPr>
              <w:t>III</w:t>
            </w:r>
            <w:r w:rsidRPr="00FC43F9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222" w:type="dxa"/>
          </w:tcPr>
          <w:p w:rsidR="00FC43F9" w:rsidRPr="00FC43F9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  <w:lang w:val="en-US"/>
              </w:rPr>
              <w:t>IV</w:t>
            </w:r>
            <w:r w:rsidRPr="00FC43F9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</w:tr>
      <w:tr w:rsidR="00FC43F9" w:rsidTr="00390687">
        <w:tc>
          <w:tcPr>
            <w:tcW w:w="851" w:type="dxa"/>
          </w:tcPr>
          <w:p w:rsidR="00FC43F9" w:rsidRPr="00772A5D" w:rsidRDefault="00FC43F9" w:rsidP="001B46D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1  1.1</w:t>
            </w:r>
          </w:p>
        </w:tc>
        <w:tc>
          <w:tcPr>
            <w:tcW w:w="2513" w:type="dxa"/>
          </w:tcPr>
          <w:p w:rsidR="00FC43F9" w:rsidRPr="00772A5D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музеи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222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FC43F9" w:rsidTr="00390687">
        <w:tc>
          <w:tcPr>
            <w:tcW w:w="851" w:type="dxa"/>
          </w:tcPr>
          <w:p w:rsidR="00FC43F9" w:rsidRPr="00772A5D" w:rsidRDefault="00FC43F9" w:rsidP="001B46D7">
            <w:pPr>
              <w:pStyle w:val="ConsPlusNormal"/>
              <w:tabs>
                <w:tab w:val="clear" w:pos="709"/>
                <w:tab w:val="left" w:pos="176"/>
              </w:tabs>
              <w:ind w:left="-1134" w:firstLine="13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3" w:type="dxa"/>
          </w:tcPr>
          <w:p w:rsidR="00FC43F9" w:rsidRPr="00772A5D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2,7</w:t>
            </w:r>
            <w:r w:rsidRPr="00772A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2</w:t>
            </w:r>
            <w:r w:rsidRPr="00772A5D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2,5 – 2,7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2,3 – 2,5</w:t>
            </w:r>
          </w:p>
        </w:tc>
        <w:tc>
          <w:tcPr>
            <w:tcW w:w="1222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2,2 – 2,3</w:t>
            </w:r>
          </w:p>
        </w:tc>
      </w:tr>
      <w:tr w:rsidR="00FC43F9" w:rsidTr="00390687">
        <w:tc>
          <w:tcPr>
            <w:tcW w:w="851" w:type="dxa"/>
          </w:tcPr>
          <w:p w:rsidR="00FC43F9" w:rsidRPr="00772A5D" w:rsidRDefault="00FC43F9" w:rsidP="001B46D7">
            <w:pPr>
              <w:pStyle w:val="ConsPlusNormal"/>
              <w:tabs>
                <w:tab w:val="clear" w:pos="709"/>
                <w:tab w:val="left" w:pos="1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2513" w:type="dxa"/>
          </w:tcPr>
          <w:p w:rsidR="00FC43F9" w:rsidRPr="00772A5D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учреждения культуры клубного типа, центры народного творчества, международных культурных связей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2,7 - 3,0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2,5 - 2,7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2,3 - 2,5</w:t>
            </w:r>
          </w:p>
        </w:tc>
        <w:tc>
          <w:tcPr>
            <w:tcW w:w="1222" w:type="dxa"/>
          </w:tcPr>
          <w:p w:rsidR="00FC43F9" w:rsidRPr="00772A5D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FC43F9" w:rsidTr="00390687">
        <w:tc>
          <w:tcPr>
            <w:tcW w:w="851" w:type="dxa"/>
          </w:tcPr>
          <w:p w:rsidR="00FC43F9" w:rsidRDefault="00FC43F9" w:rsidP="001B46D7">
            <w:pPr>
              <w:spacing w:line="315" w:lineRule="atLeast"/>
              <w:textAlignment w:val="baseline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1.4</w:t>
            </w:r>
          </w:p>
        </w:tc>
        <w:tc>
          <w:tcPr>
            <w:tcW w:w="2513" w:type="dxa"/>
          </w:tcPr>
          <w:p w:rsidR="00FC43F9" w:rsidRPr="00772A5D" w:rsidRDefault="00FC43F9" w:rsidP="001B46D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Учреждения, осуществляющие деятельность в сфере молодежной политики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3,5 - 4,0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3,0 - 3,4</w:t>
            </w:r>
          </w:p>
        </w:tc>
        <w:tc>
          <w:tcPr>
            <w:tcW w:w="1590" w:type="dxa"/>
          </w:tcPr>
          <w:p w:rsidR="00FC43F9" w:rsidRPr="00772A5D" w:rsidRDefault="00FC43F9" w:rsidP="001B46D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2,7 - 2,9</w:t>
            </w:r>
          </w:p>
        </w:tc>
        <w:tc>
          <w:tcPr>
            <w:tcW w:w="1222" w:type="dxa"/>
          </w:tcPr>
          <w:p w:rsidR="00FC43F9" w:rsidRPr="00772A5D" w:rsidRDefault="00FC43F9" w:rsidP="001B46D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2A5D">
              <w:rPr>
                <w:rFonts w:ascii="Times New Roman" w:hAnsi="Times New Roman"/>
                <w:sz w:val="28"/>
                <w:szCs w:val="28"/>
              </w:rPr>
              <w:t>2,5 - 2,6</w:t>
            </w:r>
          </w:p>
        </w:tc>
      </w:tr>
    </w:tbl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spacing w:before="375" w:after="100" w:afterAutospacing="1"/>
        <w:jc w:val="both"/>
        <w:textAlignment w:val="baseline"/>
        <w:outlineLvl w:val="2"/>
        <w:rPr>
          <w:spacing w:val="2"/>
          <w:sz w:val="28"/>
          <w:szCs w:val="28"/>
        </w:rPr>
      </w:pPr>
      <w:r w:rsidRPr="00D91195"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 xml:space="preserve">      </w:t>
      </w:r>
      <w:r w:rsidRPr="00D91195">
        <w:rPr>
          <w:spacing w:val="2"/>
          <w:sz w:val="24"/>
          <w:szCs w:val="24"/>
        </w:rPr>
        <w:t xml:space="preserve">4.ПОКАЗАТЕЛИ ДЛЯ ОТНЕСЕНИЯ УЧРЕЖДЕНИЙ, ПОДВЕДОМСТВЕННЫХ  </w:t>
      </w:r>
      <w:r w:rsidRPr="00FC43F9">
        <w:rPr>
          <w:spacing w:val="2"/>
          <w:sz w:val="28"/>
          <w:szCs w:val="28"/>
        </w:rPr>
        <w:t>ОКСМ К ГРУППАМ ПО ОПЛАТЕ ТРУДА РУКОВОДИТЕЛЕЙ УЧРЕЖДЕНИЙ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     4.1.К показателям для отнесения учреждений к группам по оплате труда руководителей учреждений относятся показатели, характеризующие масштаб учреждения: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     - численность работников учреждения;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     - показатели, значительно осложняющие работу по руководству учреждением.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     4.2. Объем деятельности каждого учреждения при определении группы по оплате труда руководителей оценивается </w:t>
      </w:r>
      <w:proofErr w:type="gramStart"/>
      <w:r w:rsidRPr="00FC43F9">
        <w:rPr>
          <w:spacing w:val="2"/>
          <w:sz w:val="28"/>
          <w:szCs w:val="28"/>
        </w:rPr>
        <w:t>в баллах по показателям для отнесения  учреждений к группам по оплате</w:t>
      </w:r>
      <w:proofErr w:type="gramEnd"/>
      <w:r w:rsidRPr="00FC43F9">
        <w:rPr>
          <w:spacing w:val="2"/>
          <w:sz w:val="28"/>
          <w:szCs w:val="28"/>
        </w:rPr>
        <w:t xml:space="preserve"> труда.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    4.3.Учреждения относятся к </w:t>
      </w:r>
      <w:r w:rsidRPr="00FC43F9">
        <w:rPr>
          <w:spacing w:val="2"/>
          <w:sz w:val="28"/>
          <w:szCs w:val="28"/>
          <w:lang w:val="en-US"/>
        </w:rPr>
        <w:t>I</w:t>
      </w:r>
      <w:r w:rsidRPr="00FC43F9">
        <w:rPr>
          <w:spacing w:val="2"/>
          <w:sz w:val="28"/>
          <w:szCs w:val="28"/>
        </w:rPr>
        <w:t>,</w:t>
      </w:r>
      <w:r w:rsidRPr="00FC43F9">
        <w:rPr>
          <w:spacing w:val="2"/>
          <w:sz w:val="28"/>
          <w:szCs w:val="28"/>
          <w:lang w:val="en-US"/>
        </w:rPr>
        <w:t>II</w:t>
      </w:r>
      <w:r w:rsidRPr="00FC43F9">
        <w:rPr>
          <w:spacing w:val="2"/>
          <w:sz w:val="28"/>
          <w:szCs w:val="28"/>
        </w:rPr>
        <w:t>,</w:t>
      </w:r>
      <w:r w:rsidRPr="00FC43F9">
        <w:rPr>
          <w:spacing w:val="2"/>
          <w:sz w:val="28"/>
          <w:szCs w:val="28"/>
          <w:lang w:val="en-US"/>
        </w:rPr>
        <w:t>III</w:t>
      </w:r>
      <w:r w:rsidRPr="00FC43F9">
        <w:rPr>
          <w:spacing w:val="2"/>
          <w:sz w:val="28"/>
          <w:szCs w:val="28"/>
        </w:rPr>
        <w:t>,</w:t>
      </w:r>
      <w:r w:rsidRPr="00FC43F9">
        <w:rPr>
          <w:spacing w:val="2"/>
          <w:sz w:val="28"/>
          <w:szCs w:val="28"/>
          <w:lang w:val="en-US"/>
        </w:rPr>
        <w:t>IV</w:t>
      </w:r>
      <w:r w:rsidRPr="00FC43F9">
        <w:rPr>
          <w:spacing w:val="2"/>
          <w:sz w:val="28"/>
          <w:szCs w:val="28"/>
        </w:rPr>
        <w:t xml:space="preserve"> группе по оплате труда руководителей по сумме баллов, определенных на основе показателей деятельности.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    4.4.Группа по оплате труда руководителей определяется на основании документов, подтверждающих наличие объемов работы учреждения на 1 января текущего года.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lastRenderedPageBreak/>
        <w:t xml:space="preserve">       4.5.За руководителями учреждений,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FC43F9">
        <w:rPr>
          <w:spacing w:val="2"/>
          <w:sz w:val="28"/>
          <w:szCs w:val="28"/>
        </w:rPr>
        <w:t xml:space="preserve">       4.6.Показатели для отнесения учреждений культуры к группам по оплате труда руководителей учреждений:</w:t>
      </w:r>
    </w:p>
    <w:p w:rsidR="00FC43F9" w:rsidRPr="00FC43F9" w:rsidRDefault="00FC43F9" w:rsidP="00FC43F9">
      <w:pPr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FC43F9" w:rsidRPr="001571AF" w:rsidRDefault="00FC43F9" w:rsidP="00FC43F9">
      <w:pPr>
        <w:pStyle w:val="a3"/>
        <w:numPr>
          <w:ilvl w:val="0"/>
          <w:numId w:val="1"/>
        </w:numPr>
        <w:shd w:val="clear" w:color="auto" w:fill="FFFFFF"/>
        <w:tabs>
          <w:tab w:val="left" w:pos="300"/>
          <w:tab w:val="center" w:pos="4677"/>
        </w:tabs>
        <w:ind w:left="567" w:hanging="207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Музеи</w:t>
      </w:r>
    </w:p>
    <w:p w:rsidR="00FC43F9" w:rsidRPr="001571AF" w:rsidRDefault="00FC43F9" w:rsidP="00FC43F9">
      <w:pPr>
        <w:pStyle w:val="a3"/>
        <w:shd w:val="clear" w:color="auto" w:fill="FFFFFF"/>
        <w:tabs>
          <w:tab w:val="left" w:pos="300"/>
          <w:tab w:val="center" w:pos="4677"/>
        </w:tabs>
        <w:jc w:val="both"/>
        <w:textAlignment w:val="baseline"/>
        <w:outlineLvl w:val="2"/>
        <w:rPr>
          <w:spacing w:val="2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513"/>
        <w:gridCol w:w="1590"/>
        <w:gridCol w:w="1590"/>
        <w:gridCol w:w="1590"/>
        <w:gridCol w:w="2073"/>
      </w:tblGrid>
      <w:tr w:rsidR="00FC43F9" w:rsidTr="00390687">
        <w:tc>
          <w:tcPr>
            <w:tcW w:w="2513" w:type="dxa"/>
            <w:vMerge w:val="restart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</w:rPr>
              <w:t>Показатели</w:t>
            </w:r>
          </w:p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FC43F9" w:rsidRPr="00CB69D4" w:rsidRDefault="00FC43F9" w:rsidP="001B46D7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FC43F9" w:rsidRPr="00A37279" w:rsidTr="00390687">
        <w:tc>
          <w:tcPr>
            <w:tcW w:w="2513" w:type="dxa"/>
            <w:vMerge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III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IV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</w:tr>
      <w:tr w:rsidR="00FC43F9" w:rsidRPr="00772A5D" w:rsidTr="00390687">
        <w:tc>
          <w:tcPr>
            <w:tcW w:w="2513" w:type="dxa"/>
          </w:tcPr>
          <w:p w:rsidR="00FC43F9" w:rsidRPr="00CB69D4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Количество экспонатов основного фонда, тыс. ед.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Свыше 130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60 до 130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20 до 60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От 2 до 20</w:t>
            </w:r>
          </w:p>
        </w:tc>
      </w:tr>
      <w:tr w:rsidR="00FC43F9" w:rsidRPr="00772A5D" w:rsidTr="00390687">
        <w:tc>
          <w:tcPr>
            <w:tcW w:w="2513" w:type="dxa"/>
          </w:tcPr>
          <w:p w:rsidR="00FC43F9" w:rsidRPr="00CB69D4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Количество массовых мероприятий, ед.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180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130 до 180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80 до 130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От 40 до 80</w:t>
            </w:r>
          </w:p>
        </w:tc>
      </w:tr>
      <w:tr w:rsidR="00FC43F9" w:rsidRPr="00772A5D" w:rsidTr="00390687">
        <w:tc>
          <w:tcPr>
            <w:tcW w:w="2513" w:type="dxa"/>
          </w:tcPr>
          <w:p w:rsidR="00FC43F9" w:rsidRPr="00CB69D4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Количество посетителей в год, тыс. чел.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300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 150 до 300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80 до 150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От 3 до 80</w:t>
            </w:r>
          </w:p>
        </w:tc>
      </w:tr>
    </w:tbl>
    <w:p w:rsidR="00FC43F9" w:rsidRPr="001571AF" w:rsidRDefault="00FC43F9" w:rsidP="00FC43F9">
      <w:pPr>
        <w:pStyle w:val="a3"/>
        <w:numPr>
          <w:ilvl w:val="0"/>
          <w:numId w:val="1"/>
        </w:numPr>
        <w:shd w:val="clear" w:color="auto" w:fill="FFFFFF"/>
        <w:tabs>
          <w:tab w:val="left" w:pos="300"/>
          <w:tab w:val="center" w:pos="4677"/>
        </w:tabs>
        <w:spacing w:before="375" w:after="100" w:afterAutospacing="1"/>
        <w:ind w:left="567" w:hanging="207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</w:t>
      </w:r>
      <w:r w:rsidRPr="001571AF">
        <w:rPr>
          <w:spacing w:val="2"/>
          <w:sz w:val="24"/>
          <w:szCs w:val="24"/>
        </w:rPr>
        <w:t>ибли</w:t>
      </w:r>
      <w:r>
        <w:rPr>
          <w:spacing w:val="2"/>
          <w:sz w:val="24"/>
          <w:szCs w:val="24"/>
        </w:rPr>
        <w:t>о</w:t>
      </w:r>
      <w:r w:rsidRPr="001571AF">
        <w:rPr>
          <w:spacing w:val="2"/>
          <w:sz w:val="24"/>
          <w:szCs w:val="24"/>
        </w:rPr>
        <w:t>теки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513"/>
        <w:gridCol w:w="1590"/>
        <w:gridCol w:w="1590"/>
        <w:gridCol w:w="1590"/>
        <w:gridCol w:w="2073"/>
      </w:tblGrid>
      <w:tr w:rsidR="00FC43F9" w:rsidRPr="001571AF" w:rsidTr="00390687">
        <w:tc>
          <w:tcPr>
            <w:tcW w:w="2513" w:type="dxa"/>
            <w:vMerge w:val="restart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</w:rPr>
              <w:t>Показатели</w:t>
            </w:r>
          </w:p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FC43F9" w:rsidRPr="00CB69D4" w:rsidRDefault="00FC43F9" w:rsidP="001B46D7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FC43F9" w:rsidRPr="001571AF" w:rsidTr="00390687">
        <w:tc>
          <w:tcPr>
            <w:tcW w:w="2513" w:type="dxa"/>
            <w:vMerge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III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IV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</w:tr>
      <w:tr w:rsidR="00FC43F9" w:rsidRPr="001571AF" w:rsidTr="00390687">
        <w:trPr>
          <w:trHeight w:val="70"/>
        </w:trPr>
        <w:tc>
          <w:tcPr>
            <w:tcW w:w="2513" w:type="dxa"/>
          </w:tcPr>
          <w:p w:rsidR="00FC43F9" w:rsidRPr="00CB69D4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Число читателей, тыс. ед.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Свыше 50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35 до 50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15 до 35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От 8 до 15</w:t>
            </w:r>
          </w:p>
        </w:tc>
      </w:tr>
      <w:tr w:rsidR="00FC43F9" w:rsidRPr="001571AF" w:rsidTr="00390687">
        <w:tc>
          <w:tcPr>
            <w:tcW w:w="2513" w:type="dxa"/>
          </w:tcPr>
          <w:p w:rsidR="00FC43F9" w:rsidRPr="00CB69D4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Количество книговыдач, тыс. экз.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1000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700 до 1000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350 до 700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От 160 до 350</w:t>
            </w:r>
          </w:p>
        </w:tc>
      </w:tr>
    </w:tbl>
    <w:p w:rsidR="00FC43F9" w:rsidRPr="00D91195" w:rsidRDefault="00FC43F9" w:rsidP="00FC43F9">
      <w:pPr>
        <w:shd w:val="clear" w:color="auto" w:fill="FFFFFF"/>
        <w:tabs>
          <w:tab w:val="left" w:pos="300"/>
          <w:tab w:val="center" w:pos="4677"/>
        </w:tabs>
        <w:spacing w:before="375" w:after="100" w:afterAutospacing="1"/>
        <w:ind w:left="360"/>
        <w:jc w:val="both"/>
        <w:textAlignment w:val="baseline"/>
        <w:outlineLvl w:val="2"/>
        <w:rPr>
          <w:spacing w:val="2"/>
          <w:sz w:val="24"/>
          <w:szCs w:val="24"/>
        </w:rPr>
      </w:pPr>
      <w:r w:rsidRPr="00D91195">
        <w:rPr>
          <w:spacing w:val="2"/>
          <w:sz w:val="24"/>
          <w:szCs w:val="24"/>
        </w:rPr>
        <w:t>3.Учреждения клубного типа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513"/>
        <w:gridCol w:w="1590"/>
        <w:gridCol w:w="1590"/>
        <w:gridCol w:w="1590"/>
        <w:gridCol w:w="2073"/>
      </w:tblGrid>
      <w:tr w:rsidR="00FC43F9" w:rsidRPr="001571AF" w:rsidTr="00390687">
        <w:tc>
          <w:tcPr>
            <w:tcW w:w="2513" w:type="dxa"/>
            <w:vMerge w:val="restart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</w:rPr>
              <w:t>Показатели</w:t>
            </w:r>
          </w:p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FC43F9" w:rsidRPr="00CB69D4" w:rsidRDefault="00FC43F9" w:rsidP="001B46D7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FC43F9" w:rsidRPr="001571AF" w:rsidTr="00390687">
        <w:tc>
          <w:tcPr>
            <w:tcW w:w="2513" w:type="dxa"/>
            <w:vMerge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III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IV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</w:tr>
      <w:tr w:rsidR="00FC43F9" w:rsidRPr="001571AF" w:rsidTr="00390687">
        <w:tc>
          <w:tcPr>
            <w:tcW w:w="2513" w:type="dxa"/>
          </w:tcPr>
          <w:p w:rsidR="00FC43F9" w:rsidRPr="00CB69D4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Количество массовых мероприятий, ед.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Свыше 750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220 до 750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Свыше 170 до 220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От 100 до 170</w:t>
            </w:r>
          </w:p>
        </w:tc>
      </w:tr>
      <w:tr w:rsidR="00FC43F9" w:rsidRPr="001571AF" w:rsidTr="00390687">
        <w:tc>
          <w:tcPr>
            <w:tcW w:w="2513" w:type="dxa"/>
          </w:tcPr>
          <w:p w:rsidR="00FC43F9" w:rsidRPr="00CB69D4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CB69D4">
              <w:rPr>
                <w:rFonts w:ascii="Times New Roman" w:hAnsi="Times New Roman"/>
                <w:sz w:val="28"/>
                <w:szCs w:val="28"/>
              </w:rPr>
              <w:lastRenderedPageBreak/>
              <w:t>постоянно действующих в течение года клубных формирований, ед.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lastRenderedPageBreak/>
              <w:t>Свыше 45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 xml:space="preserve">Свыше 30 </w:t>
            </w:r>
            <w:r w:rsidRPr="00CB69D4">
              <w:rPr>
                <w:sz w:val="28"/>
                <w:szCs w:val="28"/>
              </w:rPr>
              <w:lastRenderedPageBreak/>
              <w:t>до 45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lastRenderedPageBreak/>
              <w:t xml:space="preserve">Свыше 15 </w:t>
            </w:r>
            <w:r w:rsidRPr="00CB69D4">
              <w:rPr>
                <w:sz w:val="28"/>
                <w:szCs w:val="28"/>
              </w:rPr>
              <w:lastRenderedPageBreak/>
              <w:t>до 30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lastRenderedPageBreak/>
              <w:t>От 8 до 15</w:t>
            </w:r>
          </w:p>
        </w:tc>
      </w:tr>
    </w:tbl>
    <w:p w:rsidR="00FC43F9" w:rsidRPr="00D91195" w:rsidRDefault="00FC43F9" w:rsidP="00FC43F9">
      <w:pPr>
        <w:shd w:val="clear" w:color="auto" w:fill="FFFFFF"/>
        <w:tabs>
          <w:tab w:val="left" w:pos="300"/>
          <w:tab w:val="center" w:pos="4677"/>
        </w:tabs>
        <w:spacing w:before="375" w:after="100" w:afterAutospacing="1"/>
        <w:ind w:left="360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4.</w:t>
      </w:r>
      <w:r w:rsidRPr="00D91195">
        <w:rPr>
          <w:spacing w:val="2"/>
          <w:sz w:val="24"/>
          <w:szCs w:val="24"/>
        </w:rPr>
        <w:t>Учреждения, осуществляющие деятельность в сфере молодежной политики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513"/>
        <w:gridCol w:w="1590"/>
        <w:gridCol w:w="1590"/>
        <w:gridCol w:w="1590"/>
        <w:gridCol w:w="2073"/>
      </w:tblGrid>
      <w:tr w:rsidR="00FC43F9" w:rsidRPr="001571AF" w:rsidTr="00390687">
        <w:tc>
          <w:tcPr>
            <w:tcW w:w="2513" w:type="dxa"/>
            <w:vMerge w:val="restart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</w:rPr>
              <w:t>Показатели</w:t>
            </w:r>
          </w:p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FC43F9" w:rsidRPr="00CB69D4" w:rsidRDefault="00FC43F9" w:rsidP="001B46D7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FC43F9" w:rsidRPr="001571AF" w:rsidTr="00390687">
        <w:tc>
          <w:tcPr>
            <w:tcW w:w="2513" w:type="dxa"/>
            <w:vMerge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III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9D4">
              <w:rPr>
                <w:spacing w:val="2"/>
                <w:sz w:val="28"/>
                <w:szCs w:val="28"/>
                <w:lang w:val="en-US"/>
              </w:rPr>
              <w:t>IV</w:t>
            </w:r>
            <w:r w:rsidRPr="00CB69D4">
              <w:rPr>
                <w:spacing w:val="2"/>
                <w:sz w:val="28"/>
                <w:szCs w:val="28"/>
              </w:rPr>
              <w:t xml:space="preserve"> группа по оплате труда</w:t>
            </w:r>
          </w:p>
        </w:tc>
      </w:tr>
      <w:tr w:rsidR="00FC43F9" w:rsidRPr="001571AF" w:rsidTr="00390687">
        <w:tc>
          <w:tcPr>
            <w:tcW w:w="2513" w:type="dxa"/>
          </w:tcPr>
          <w:p w:rsidR="00FC43F9" w:rsidRPr="00CB69D4" w:rsidRDefault="00FC43F9" w:rsidP="001B46D7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Численность работников в учреждении, чел.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Свыше 50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31-50</w:t>
            </w:r>
          </w:p>
        </w:tc>
        <w:tc>
          <w:tcPr>
            <w:tcW w:w="1590" w:type="dxa"/>
          </w:tcPr>
          <w:p w:rsidR="00FC43F9" w:rsidRPr="00CB69D4" w:rsidRDefault="00FC43F9" w:rsidP="001B46D7">
            <w:pPr>
              <w:rPr>
                <w:sz w:val="28"/>
                <w:szCs w:val="28"/>
              </w:rPr>
            </w:pPr>
            <w:r w:rsidRPr="00CB69D4">
              <w:rPr>
                <w:sz w:val="28"/>
                <w:szCs w:val="28"/>
              </w:rPr>
              <w:t>5-30</w:t>
            </w:r>
          </w:p>
        </w:tc>
        <w:tc>
          <w:tcPr>
            <w:tcW w:w="2073" w:type="dxa"/>
          </w:tcPr>
          <w:p w:rsidR="00FC43F9" w:rsidRPr="00CB69D4" w:rsidRDefault="00FC43F9" w:rsidP="001B46D7">
            <w:pPr>
              <w:pStyle w:val="ConsPlusNormal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B69D4">
              <w:rPr>
                <w:rFonts w:ascii="Times New Roman" w:hAnsi="Times New Roman"/>
                <w:sz w:val="28"/>
                <w:szCs w:val="28"/>
              </w:rPr>
              <w:t>Менее 5</w:t>
            </w:r>
          </w:p>
        </w:tc>
      </w:tr>
    </w:tbl>
    <w:p w:rsidR="00FC43F9" w:rsidRPr="00D91195" w:rsidRDefault="00FC43F9" w:rsidP="00FC43F9">
      <w:pPr>
        <w:shd w:val="clear" w:color="auto" w:fill="FFFFFF"/>
        <w:tabs>
          <w:tab w:val="left" w:pos="300"/>
          <w:tab w:val="center" w:pos="4677"/>
        </w:tabs>
        <w:spacing w:before="375" w:after="100" w:afterAutospacing="1"/>
        <w:jc w:val="both"/>
        <w:textAlignment w:val="baseline"/>
        <w:outlineLvl w:val="2"/>
        <w:rPr>
          <w:spacing w:val="2"/>
          <w:sz w:val="24"/>
          <w:szCs w:val="24"/>
        </w:rPr>
      </w:pPr>
      <w:r w:rsidRPr="00D91195">
        <w:rPr>
          <w:spacing w:val="2"/>
          <w:sz w:val="24"/>
          <w:szCs w:val="24"/>
        </w:rPr>
        <w:t>5.КОЛИЧЕСТВО ДОЛЖНОСТНЫХ ОКЛАДОВ РУКОВОДИТЕЛЕЙ УЧРЕЖДЕНИЙ, УЧИТЫВАЕМЫХ ПРИ ОПРЕДЕЛЕНИИ ОБЪЕМА СРЕДСТВ НА ВЫПЛАТЫ СТИМУЛИРУЮЩЕГО ХАРАКТЕРА РУКОВОДИТЕЛЕЙ УЧРЕЖДЕНИЙ, В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625"/>
        <w:gridCol w:w="5245"/>
      </w:tblGrid>
      <w:tr w:rsidR="00FC43F9" w:rsidTr="00390687">
        <w:tc>
          <w:tcPr>
            <w:tcW w:w="594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№ п/п</w:t>
            </w:r>
          </w:p>
        </w:tc>
        <w:tc>
          <w:tcPr>
            <w:tcW w:w="3625" w:type="dxa"/>
          </w:tcPr>
          <w:p w:rsidR="00FC43F9" w:rsidRPr="00FC43F9" w:rsidRDefault="00FC43F9" w:rsidP="001B46D7">
            <w:pPr>
              <w:jc w:val="center"/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Учреждения</w:t>
            </w:r>
          </w:p>
        </w:tc>
        <w:tc>
          <w:tcPr>
            <w:tcW w:w="5245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Количество должностных окладов руководителей у</w:t>
            </w:r>
            <w:r w:rsidRPr="00FC43F9">
              <w:rPr>
                <w:spacing w:val="2"/>
                <w:sz w:val="28"/>
                <w:szCs w:val="28"/>
              </w:rPr>
              <w:t>чреждений, учитываемых при определении объема средств на выплаты стимулирующего характера руководителей учреждений, в год</w:t>
            </w:r>
          </w:p>
        </w:tc>
      </w:tr>
      <w:tr w:rsidR="00FC43F9" w:rsidTr="00390687">
        <w:tc>
          <w:tcPr>
            <w:tcW w:w="594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Музеи</w:t>
            </w:r>
          </w:p>
        </w:tc>
        <w:tc>
          <w:tcPr>
            <w:tcW w:w="5245" w:type="dxa"/>
          </w:tcPr>
          <w:p w:rsidR="00FC43F9" w:rsidRPr="00FC43F9" w:rsidRDefault="00FC43F9" w:rsidP="001B46D7">
            <w:pPr>
              <w:jc w:val="center"/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39,0</w:t>
            </w:r>
          </w:p>
        </w:tc>
      </w:tr>
      <w:tr w:rsidR="00FC43F9" w:rsidTr="00390687">
        <w:tc>
          <w:tcPr>
            <w:tcW w:w="594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 xml:space="preserve">Библиотеки </w:t>
            </w:r>
          </w:p>
        </w:tc>
        <w:tc>
          <w:tcPr>
            <w:tcW w:w="5245" w:type="dxa"/>
          </w:tcPr>
          <w:p w:rsidR="00FC43F9" w:rsidRPr="00FC43F9" w:rsidRDefault="00FC43F9" w:rsidP="001B46D7">
            <w:pPr>
              <w:jc w:val="center"/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30,0</w:t>
            </w:r>
          </w:p>
        </w:tc>
      </w:tr>
      <w:tr w:rsidR="00FC43F9" w:rsidTr="00390687">
        <w:tc>
          <w:tcPr>
            <w:tcW w:w="594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Учреждения клубного типа</w:t>
            </w:r>
          </w:p>
        </w:tc>
        <w:tc>
          <w:tcPr>
            <w:tcW w:w="5245" w:type="dxa"/>
          </w:tcPr>
          <w:p w:rsidR="00FC43F9" w:rsidRPr="00FC43F9" w:rsidRDefault="00FC43F9" w:rsidP="001B46D7">
            <w:pPr>
              <w:jc w:val="center"/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24,0</w:t>
            </w:r>
          </w:p>
        </w:tc>
      </w:tr>
      <w:tr w:rsidR="00FC43F9" w:rsidTr="00390687">
        <w:tc>
          <w:tcPr>
            <w:tcW w:w="594" w:type="dxa"/>
          </w:tcPr>
          <w:p w:rsidR="00FC43F9" w:rsidRPr="00FC43F9" w:rsidRDefault="00FC43F9" w:rsidP="001B46D7">
            <w:pPr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FC43F9" w:rsidRPr="00FC43F9" w:rsidRDefault="00FC43F9" w:rsidP="001B46D7">
            <w:pPr>
              <w:shd w:val="clear" w:color="auto" w:fill="FFFFFF"/>
              <w:tabs>
                <w:tab w:val="left" w:pos="300"/>
                <w:tab w:val="center" w:pos="4677"/>
              </w:tabs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FC43F9">
              <w:rPr>
                <w:spacing w:val="2"/>
                <w:sz w:val="28"/>
                <w:szCs w:val="28"/>
              </w:rPr>
              <w:t>Учреждения, осуществляющие деятельность в сфере молодежной политики</w:t>
            </w:r>
          </w:p>
          <w:p w:rsidR="00FC43F9" w:rsidRPr="00FC43F9" w:rsidRDefault="00FC43F9" w:rsidP="001B46D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C43F9" w:rsidRPr="00FC43F9" w:rsidRDefault="00FC43F9" w:rsidP="001B46D7">
            <w:pPr>
              <w:jc w:val="center"/>
              <w:rPr>
                <w:sz w:val="28"/>
                <w:szCs w:val="28"/>
              </w:rPr>
            </w:pPr>
            <w:r w:rsidRPr="00FC43F9">
              <w:rPr>
                <w:sz w:val="28"/>
                <w:szCs w:val="28"/>
              </w:rPr>
              <w:t>24,0</w:t>
            </w:r>
          </w:p>
        </w:tc>
      </w:tr>
    </w:tbl>
    <w:p w:rsidR="00FC43F9" w:rsidRPr="00D0534E" w:rsidRDefault="00FC43F9" w:rsidP="00FC43F9">
      <w:pPr>
        <w:rPr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AF22CE" w:rsidRDefault="00AF22CE" w:rsidP="00EE75C4">
      <w:pPr>
        <w:jc w:val="both"/>
        <w:rPr>
          <w:sz w:val="28"/>
          <w:szCs w:val="28"/>
        </w:rPr>
      </w:pPr>
    </w:p>
    <w:p w:rsidR="00F5348B" w:rsidRDefault="00F5348B" w:rsidP="00EE75C4">
      <w:pPr>
        <w:jc w:val="both"/>
        <w:rPr>
          <w:sz w:val="28"/>
          <w:szCs w:val="28"/>
        </w:rPr>
      </w:pPr>
    </w:p>
    <w:sectPr w:rsidR="00F5348B" w:rsidSect="001C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614"/>
    <w:multiLevelType w:val="hybridMultilevel"/>
    <w:tmpl w:val="76C6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D9B"/>
    <w:rsid w:val="000B0726"/>
    <w:rsid w:val="000E0AAB"/>
    <w:rsid w:val="001C2B9D"/>
    <w:rsid w:val="001C3058"/>
    <w:rsid w:val="00264250"/>
    <w:rsid w:val="00390687"/>
    <w:rsid w:val="00467790"/>
    <w:rsid w:val="005865A5"/>
    <w:rsid w:val="00664543"/>
    <w:rsid w:val="00682A99"/>
    <w:rsid w:val="006E0A69"/>
    <w:rsid w:val="007C36EC"/>
    <w:rsid w:val="008222D5"/>
    <w:rsid w:val="00822BE5"/>
    <w:rsid w:val="009850CB"/>
    <w:rsid w:val="00A32EE5"/>
    <w:rsid w:val="00AF22CE"/>
    <w:rsid w:val="00C55737"/>
    <w:rsid w:val="00CB69D4"/>
    <w:rsid w:val="00D824F3"/>
    <w:rsid w:val="00DB4D9B"/>
    <w:rsid w:val="00DE276C"/>
    <w:rsid w:val="00E11C3E"/>
    <w:rsid w:val="00ED2D21"/>
    <w:rsid w:val="00EE75C4"/>
    <w:rsid w:val="00F5348B"/>
    <w:rsid w:val="00F75EFA"/>
    <w:rsid w:val="00FC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C36EC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6EC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D2D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C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3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3F9"/>
    <w:pPr>
      <w:widowControl w:val="0"/>
      <w:tabs>
        <w:tab w:val="left" w:pos="709"/>
      </w:tabs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FC43F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C36EC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6EC"/>
    <w:rPr>
      <w:rFonts w:ascii="Times New Roman" w:eastAsia="Times New Roman" w:hAnsi="Times New Roman" w:cs="Times New Roman"/>
      <w:kern w:val="16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adm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7E94-FDED-4E93-86F3-609C96C2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1565</Words>
  <Characters>8921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2024-03-14T08:24:00Z</cp:lastPrinted>
  <dcterms:created xsi:type="dcterms:W3CDTF">2024-03-18T03:20:00Z</dcterms:created>
  <dcterms:modified xsi:type="dcterms:W3CDTF">2024-03-18T03:20:00Z</dcterms:modified>
</cp:coreProperties>
</file>