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A50" w:rsidRDefault="00434A50">
      <w:pPr>
        <w:rPr>
          <w:color w:val="000000"/>
          <w:sz w:val="12"/>
          <w:szCs w:val="12"/>
        </w:rPr>
      </w:pPr>
    </w:p>
    <w:p w:rsidR="00434A50" w:rsidRDefault="00857BF8" w:rsidP="002F13B5">
      <w:pPr>
        <w:jc w:val="center"/>
        <w:rPr>
          <w:b/>
          <w:bCs/>
          <w:color w:val="000000"/>
          <w:sz w:val="28"/>
          <w:szCs w:val="28"/>
        </w:rPr>
      </w:pPr>
      <w:r>
        <w:rPr>
          <w:b/>
          <w:bCs/>
          <w:color w:val="000000"/>
          <w:sz w:val="28"/>
          <w:szCs w:val="28"/>
        </w:rPr>
        <w:t>Пояснительная записка к Прогнозу СЭР МО</w:t>
      </w:r>
      <w:r w:rsidR="008335D7">
        <w:rPr>
          <w:b/>
          <w:bCs/>
          <w:color w:val="000000"/>
          <w:sz w:val="28"/>
          <w:szCs w:val="28"/>
        </w:rPr>
        <w:t xml:space="preserve"> на 2022 – 2025 годы</w:t>
      </w:r>
    </w:p>
    <w:p w:rsidR="008335D7" w:rsidRDefault="008335D7" w:rsidP="002F13B5">
      <w:pPr>
        <w:jc w:val="center"/>
      </w:pPr>
      <w:r>
        <w:rPr>
          <w:b/>
          <w:bCs/>
          <w:color w:val="000000"/>
          <w:sz w:val="28"/>
          <w:szCs w:val="28"/>
        </w:rPr>
        <w:t>Идринский муниципальный район</w:t>
      </w:r>
    </w:p>
    <w:p w:rsidR="00434A50" w:rsidRPr="002F13B5" w:rsidRDefault="00434A50" w:rsidP="002F13B5">
      <w:pPr>
        <w:rPr>
          <w:color w:val="000000"/>
          <w:sz w:val="28"/>
          <w:szCs w:val="28"/>
        </w:rPr>
      </w:pPr>
    </w:p>
    <w:p w:rsidR="00434A50" w:rsidRPr="002F13B5" w:rsidRDefault="00857BF8" w:rsidP="002F13B5">
      <w:pPr>
        <w:rPr>
          <w:color w:val="000000"/>
          <w:sz w:val="28"/>
          <w:szCs w:val="28"/>
        </w:rPr>
      </w:pPr>
      <w:r w:rsidRPr="002F13B5">
        <w:rPr>
          <w:b/>
          <w:bCs/>
          <w:color w:val="000000"/>
          <w:sz w:val="28"/>
          <w:szCs w:val="28"/>
        </w:rPr>
        <w:t>1. Общие сведения о муниципальном образовании</w:t>
      </w:r>
    </w:p>
    <w:p w:rsidR="00434A50" w:rsidRPr="002F13B5" w:rsidRDefault="00434A50" w:rsidP="002F13B5">
      <w:pPr>
        <w:rPr>
          <w:sz w:val="28"/>
          <w:szCs w:val="28"/>
        </w:rPr>
      </w:pPr>
    </w:p>
    <w:p w:rsidR="00434A50" w:rsidRPr="002F13B5" w:rsidRDefault="00857BF8" w:rsidP="002F13B5">
      <w:pPr>
        <w:ind w:firstLine="709"/>
        <w:jc w:val="both"/>
        <w:rPr>
          <w:kern w:val="20"/>
          <w:sz w:val="28"/>
          <w:szCs w:val="28"/>
        </w:rPr>
      </w:pPr>
      <w:r w:rsidRPr="002F13B5">
        <w:rPr>
          <w:kern w:val="16"/>
          <w:sz w:val="28"/>
          <w:szCs w:val="28"/>
        </w:rPr>
        <w:t xml:space="preserve">Муниципальное образование Идринский район был образован в апреле 1924 года. Район расположен в южной части Красноярского края. Район исключительно сельский. На территории района расположено 37 населенных пунктов. По административно – территориальному устройству состоит из 16 сельских советов. </w:t>
      </w:r>
      <w:r w:rsidRPr="002F13B5">
        <w:rPr>
          <w:kern w:val="20"/>
          <w:sz w:val="28"/>
          <w:szCs w:val="28"/>
        </w:rPr>
        <w:t xml:space="preserve">Территория района составляет 611494 га. Рельеф территории района гористый. Юго-запад района занят равнинной степью и лесостепью в умеренно прохладном, достаточно увлажненном агроклиматическом районе. На севере и востоке она переходит в низкогорную часть Восточного </w:t>
      </w:r>
      <w:proofErr w:type="spellStart"/>
      <w:r w:rsidRPr="002F13B5">
        <w:rPr>
          <w:kern w:val="20"/>
          <w:sz w:val="28"/>
          <w:szCs w:val="28"/>
        </w:rPr>
        <w:t>Саяна</w:t>
      </w:r>
      <w:proofErr w:type="spellEnd"/>
      <w:r w:rsidRPr="002F13B5">
        <w:rPr>
          <w:kern w:val="20"/>
          <w:sz w:val="28"/>
          <w:szCs w:val="28"/>
        </w:rPr>
        <w:t xml:space="preserve"> с горно-таёжной растительностью. По территории района протекают реки </w:t>
      </w:r>
      <w:proofErr w:type="spellStart"/>
      <w:r w:rsidRPr="002F13B5">
        <w:rPr>
          <w:kern w:val="20"/>
          <w:sz w:val="28"/>
          <w:szCs w:val="28"/>
        </w:rPr>
        <w:t>Сыда</w:t>
      </w:r>
      <w:proofErr w:type="spellEnd"/>
      <w:r w:rsidRPr="002F13B5">
        <w:rPr>
          <w:kern w:val="20"/>
          <w:sz w:val="28"/>
          <w:szCs w:val="28"/>
        </w:rPr>
        <w:t xml:space="preserve"> и </w:t>
      </w:r>
      <w:proofErr w:type="spellStart"/>
      <w:r w:rsidRPr="002F13B5">
        <w:rPr>
          <w:kern w:val="20"/>
          <w:sz w:val="28"/>
          <w:szCs w:val="28"/>
        </w:rPr>
        <w:t>Сисим</w:t>
      </w:r>
      <w:proofErr w:type="spellEnd"/>
      <w:r w:rsidRPr="002F13B5">
        <w:rPr>
          <w:kern w:val="20"/>
          <w:sz w:val="28"/>
          <w:szCs w:val="28"/>
        </w:rPr>
        <w:t xml:space="preserve">. Восточная часть территории покрыта хвойными лесами, занимающими 58% всей территории района. Расстояние до краевого центра г. Красноярска – 550 километров, до железнодорожной станции г. Абакана – 132 км. </w:t>
      </w:r>
    </w:p>
    <w:p w:rsidR="00434A50" w:rsidRPr="002F13B5" w:rsidRDefault="00857BF8" w:rsidP="002F13B5">
      <w:pPr>
        <w:ind w:firstLine="709"/>
        <w:jc w:val="both"/>
        <w:rPr>
          <w:kern w:val="20"/>
          <w:sz w:val="28"/>
          <w:szCs w:val="28"/>
        </w:rPr>
      </w:pPr>
      <w:r w:rsidRPr="002F13B5">
        <w:rPr>
          <w:kern w:val="20"/>
          <w:sz w:val="28"/>
          <w:szCs w:val="28"/>
        </w:rPr>
        <w:t>Площадь земельных участков, являющаяся объектом налогообложения земельным налогом на территории района, составляет 114594 га, а земли за чертой поселений сельскохозяйственного назначения - сельскохозяйственные угодья-280977 га.</w:t>
      </w:r>
    </w:p>
    <w:p w:rsidR="00434A50" w:rsidRPr="002F13B5" w:rsidRDefault="00434A50" w:rsidP="002F13B5">
      <w:pPr>
        <w:rPr>
          <w:color w:val="000000"/>
          <w:sz w:val="28"/>
          <w:szCs w:val="28"/>
        </w:rPr>
      </w:pPr>
    </w:p>
    <w:p w:rsidR="00434A50" w:rsidRPr="002F13B5" w:rsidRDefault="00857BF8" w:rsidP="002F13B5">
      <w:pPr>
        <w:rPr>
          <w:color w:val="000000"/>
          <w:sz w:val="28"/>
          <w:szCs w:val="28"/>
        </w:rPr>
      </w:pPr>
      <w:r w:rsidRPr="002F13B5">
        <w:rPr>
          <w:b/>
          <w:bCs/>
          <w:color w:val="000000"/>
          <w:sz w:val="28"/>
          <w:szCs w:val="28"/>
        </w:rPr>
        <w:t>2. Промышленность</w:t>
      </w:r>
    </w:p>
    <w:p w:rsidR="00434A50" w:rsidRPr="002F13B5" w:rsidRDefault="00434A50" w:rsidP="002F13B5">
      <w:pPr>
        <w:rPr>
          <w:sz w:val="28"/>
          <w:szCs w:val="28"/>
        </w:rPr>
      </w:pPr>
    </w:p>
    <w:p w:rsidR="00434A50" w:rsidRPr="002F13B5" w:rsidRDefault="00857BF8" w:rsidP="002F13B5">
      <w:pPr>
        <w:widowControl/>
        <w:ind w:firstLine="540"/>
        <w:jc w:val="both"/>
        <w:rPr>
          <w:sz w:val="28"/>
          <w:szCs w:val="28"/>
        </w:rPr>
      </w:pPr>
      <w:r w:rsidRPr="002F13B5">
        <w:rPr>
          <w:sz w:val="28"/>
          <w:szCs w:val="28"/>
        </w:rPr>
        <w:t xml:space="preserve">Оборот  организаций и объем отгруженных товаров представлен в районе следующими видами деятельности: РАЗДЕЛ С: Обрабатывающие производства, который включает - подраздел С10.11: Мясо и прочие продукты убоя, включая мясо консервированное; </w:t>
      </w:r>
      <w:r w:rsidRPr="002F13B5">
        <w:rPr>
          <w:color w:val="000000"/>
          <w:sz w:val="28"/>
          <w:szCs w:val="28"/>
        </w:rPr>
        <w:t>РАЗДЕЛ Д: Обеспечение электрической энергией, газом и паром; кондиционирование воздуха</w:t>
      </w:r>
      <w:r w:rsidRPr="002F13B5">
        <w:rPr>
          <w:color w:val="800080"/>
          <w:sz w:val="28"/>
          <w:szCs w:val="28"/>
        </w:rPr>
        <w:t>;</w:t>
      </w:r>
      <w:r w:rsidRPr="002F13B5">
        <w:rPr>
          <w:sz w:val="28"/>
          <w:szCs w:val="28"/>
        </w:rPr>
        <w:t xml:space="preserve"> Раздел E: Водоснабжение; водоотведение, организация сбора и утилизации отходов, деятельность по ликвидации загрязнений.</w:t>
      </w:r>
    </w:p>
    <w:p w:rsidR="00434A50" w:rsidRPr="002F13B5" w:rsidRDefault="00857BF8" w:rsidP="002F13B5">
      <w:pPr>
        <w:widowControl/>
        <w:ind w:firstLine="540"/>
        <w:jc w:val="both"/>
        <w:rPr>
          <w:sz w:val="28"/>
          <w:szCs w:val="28"/>
        </w:rPr>
      </w:pPr>
      <w:r w:rsidRPr="002F13B5">
        <w:rPr>
          <w:sz w:val="28"/>
          <w:szCs w:val="28"/>
        </w:rPr>
        <w:t>Объём отгруженных товаров собственного производства, выполненных работ и услуг собственными силами (без субъектов предпринимательства и параметров неформальной занятости) по данным статистики представлен:-</w:t>
      </w:r>
    </w:p>
    <w:p w:rsidR="00434A50" w:rsidRPr="002F13B5" w:rsidRDefault="00857BF8" w:rsidP="002F13B5">
      <w:pPr>
        <w:widowControl/>
        <w:ind w:firstLine="540"/>
        <w:jc w:val="both"/>
        <w:rPr>
          <w:sz w:val="28"/>
          <w:szCs w:val="28"/>
          <w:highlight w:val="yellow"/>
        </w:rPr>
      </w:pPr>
      <w:r w:rsidRPr="002F13B5">
        <w:rPr>
          <w:sz w:val="28"/>
          <w:szCs w:val="28"/>
        </w:rPr>
        <w:t xml:space="preserve">  разделом  D – обеспечение электрической энергией, газом и паром и составляет, по итогам 2021 года 5418 тыс. руб.,  по оценке 2022 года достигнет значения 5618 тыс. руб., в перспективе 2025 года – 6267 тыс. руб.;</w:t>
      </w:r>
    </w:p>
    <w:p w:rsidR="00434A50" w:rsidRPr="002F13B5" w:rsidRDefault="00857BF8" w:rsidP="002F13B5">
      <w:pPr>
        <w:widowControl/>
        <w:ind w:firstLine="540"/>
        <w:jc w:val="both"/>
        <w:rPr>
          <w:sz w:val="28"/>
          <w:szCs w:val="28"/>
        </w:rPr>
      </w:pPr>
      <w:r w:rsidRPr="002F13B5">
        <w:rPr>
          <w:sz w:val="28"/>
          <w:szCs w:val="28"/>
        </w:rPr>
        <w:t>разделом С - обрабатывающие производства, по итогам 2021 года 589,4 тыс. руб., по оценке 2022 года составит 592,9 тыс. руб., в перспективе 2025 года – 618,2 тыс. руб.</w:t>
      </w:r>
    </w:p>
    <w:p w:rsidR="00434A50" w:rsidRPr="002F13B5" w:rsidRDefault="00857BF8" w:rsidP="002F13B5">
      <w:pPr>
        <w:widowControl/>
        <w:ind w:firstLine="709"/>
        <w:jc w:val="both"/>
        <w:rPr>
          <w:b/>
          <w:bCs/>
          <w:sz w:val="28"/>
          <w:szCs w:val="28"/>
        </w:rPr>
      </w:pPr>
      <w:r w:rsidRPr="002F13B5">
        <w:rPr>
          <w:b/>
          <w:bCs/>
          <w:sz w:val="28"/>
          <w:szCs w:val="28"/>
        </w:rPr>
        <w:t>РАЗДЕЛ С: Обрабатывающие производства, который включает</w:t>
      </w:r>
    </w:p>
    <w:p w:rsidR="00434A50" w:rsidRPr="002F13B5" w:rsidRDefault="00857BF8" w:rsidP="002F13B5">
      <w:pPr>
        <w:widowControl/>
        <w:ind w:firstLine="709"/>
        <w:jc w:val="both"/>
        <w:rPr>
          <w:sz w:val="28"/>
          <w:szCs w:val="28"/>
        </w:rPr>
      </w:pPr>
      <w:r w:rsidRPr="002F13B5">
        <w:rPr>
          <w:sz w:val="28"/>
          <w:szCs w:val="28"/>
        </w:rPr>
        <w:lastRenderedPageBreak/>
        <w:t>Подраздел С10.11: Мясо и прочие продукты убоя, включая мясо консервированное.</w:t>
      </w:r>
    </w:p>
    <w:p w:rsidR="00434A50" w:rsidRPr="002F13B5" w:rsidRDefault="00857BF8" w:rsidP="002F13B5">
      <w:pPr>
        <w:suppressAutoHyphens/>
        <w:ind w:firstLine="720"/>
        <w:jc w:val="both"/>
        <w:rPr>
          <w:sz w:val="28"/>
          <w:szCs w:val="28"/>
        </w:rPr>
      </w:pPr>
      <w:r w:rsidRPr="002F13B5">
        <w:rPr>
          <w:sz w:val="28"/>
          <w:szCs w:val="28"/>
        </w:rPr>
        <w:t xml:space="preserve">Производством мяса и прочих продуктов убоя, включая мясо консервированное  в районе занимается сельскохозяйственный потребительский перерабатывающий сбытовой кооператив «Мяско». </w:t>
      </w:r>
      <w:proofErr w:type="spellStart"/>
      <w:r w:rsidRPr="002F13B5">
        <w:rPr>
          <w:sz w:val="28"/>
          <w:szCs w:val="28"/>
        </w:rPr>
        <w:t>СПоК</w:t>
      </w:r>
      <w:proofErr w:type="spellEnd"/>
      <w:r w:rsidRPr="002F13B5">
        <w:rPr>
          <w:sz w:val="28"/>
          <w:szCs w:val="28"/>
        </w:rPr>
        <w:t xml:space="preserve"> «Мяско» - некоммерческая организация, созданная сельскохозяйственными товаропроизводителями и ведущими личные подсобные хозяйства гражданами на основе добровольного членства для совместной производственной и иной хозяйственной деятельности, основанной на объединении их имущественных паевых взносов в целях удовлетворения материальных и иных потребностей членов кооператива.</w:t>
      </w:r>
    </w:p>
    <w:p w:rsidR="00434A50" w:rsidRPr="002F13B5" w:rsidRDefault="00857BF8" w:rsidP="002F13B5">
      <w:pPr>
        <w:widowControl/>
        <w:ind w:firstLine="709"/>
        <w:jc w:val="both"/>
        <w:rPr>
          <w:sz w:val="28"/>
          <w:szCs w:val="28"/>
        </w:rPr>
      </w:pPr>
      <w:r w:rsidRPr="002F13B5">
        <w:rPr>
          <w:sz w:val="28"/>
          <w:szCs w:val="28"/>
        </w:rPr>
        <w:t>Кооператив охватывает своей деятельностью более 300 ЛПХ и 6 КФХ.</w:t>
      </w:r>
    </w:p>
    <w:p w:rsidR="00434A50" w:rsidRPr="002F13B5" w:rsidRDefault="00857BF8" w:rsidP="002F13B5">
      <w:pPr>
        <w:ind w:firstLine="709"/>
        <w:jc w:val="both"/>
        <w:rPr>
          <w:sz w:val="28"/>
          <w:szCs w:val="28"/>
        </w:rPr>
      </w:pPr>
      <w:r w:rsidRPr="002F13B5">
        <w:rPr>
          <w:sz w:val="28"/>
          <w:szCs w:val="28"/>
        </w:rPr>
        <w:t>Основная деятельность кооператива – закуп и переработка</w:t>
      </w:r>
      <w:r w:rsidRPr="002F13B5">
        <w:rPr>
          <w:sz w:val="28"/>
          <w:szCs w:val="28"/>
        </w:rPr>
        <w:br/>
        <w:t>сельскохозяйственной продукции (мясо свиней и мясо КРС), производимой</w:t>
      </w:r>
      <w:r w:rsidRPr="002F13B5">
        <w:rPr>
          <w:sz w:val="28"/>
          <w:szCs w:val="28"/>
        </w:rPr>
        <w:br/>
        <w:t xml:space="preserve">субъектами малого и среднего предпринимательства, а также гражданами, ведущими личное подсобное хозяйство на территории Идринского, </w:t>
      </w:r>
      <w:proofErr w:type="spellStart"/>
      <w:r w:rsidRPr="002F13B5">
        <w:rPr>
          <w:sz w:val="28"/>
          <w:szCs w:val="28"/>
        </w:rPr>
        <w:t>Краснотуранского</w:t>
      </w:r>
      <w:proofErr w:type="spellEnd"/>
      <w:r w:rsidRPr="002F13B5">
        <w:rPr>
          <w:sz w:val="28"/>
          <w:szCs w:val="28"/>
        </w:rPr>
        <w:t xml:space="preserve">, Новоселовского районов, производство мясной продукции (мясо разделанное, мясные консервы, мясные деликатесы, колбасные изделия, фарш и т.п.). </w:t>
      </w:r>
    </w:p>
    <w:p w:rsidR="00434A50" w:rsidRPr="002F13B5" w:rsidRDefault="00857BF8" w:rsidP="002F13B5">
      <w:pPr>
        <w:widowControl/>
        <w:ind w:firstLine="709"/>
        <w:jc w:val="both"/>
        <w:rPr>
          <w:sz w:val="28"/>
          <w:szCs w:val="28"/>
        </w:rPr>
      </w:pPr>
      <w:r w:rsidRPr="002F13B5">
        <w:rPr>
          <w:sz w:val="28"/>
          <w:szCs w:val="28"/>
        </w:rPr>
        <w:t xml:space="preserve">Среднесписочная численность, работающих на данном предприятии,  на 01.01.2022 года, составила 28 чел. </w:t>
      </w:r>
    </w:p>
    <w:p w:rsidR="00434A50" w:rsidRPr="002F13B5" w:rsidRDefault="00857BF8" w:rsidP="002F13B5">
      <w:pPr>
        <w:widowControl/>
        <w:ind w:firstLine="709"/>
        <w:jc w:val="both"/>
        <w:rPr>
          <w:sz w:val="28"/>
          <w:szCs w:val="28"/>
        </w:rPr>
      </w:pPr>
      <w:r w:rsidRPr="002F13B5">
        <w:rPr>
          <w:sz w:val="28"/>
          <w:szCs w:val="28"/>
        </w:rPr>
        <w:t xml:space="preserve">Объем отгруженных товаров  собственного производства за 2021 год составил  110783 тыс. руб., произведено и отгружено 337,4 тонн мясной продукции. </w:t>
      </w:r>
    </w:p>
    <w:p w:rsidR="00434A50" w:rsidRDefault="00857BF8" w:rsidP="002F13B5">
      <w:pPr>
        <w:widowControl/>
        <w:ind w:firstLine="709"/>
        <w:jc w:val="both"/>
        <w:rPr>
          <w:sz w:val="28"/>
          <w:szCs w:val="28"/>
        </w:rPr>
      </w:pPr>
      <w:r w:rsidRPr="002F13B5">
        <w:rPr>
          <w:sz w:val="28"/>
          <w:szCs w:val="28"/>
        </w:rPr>
        <w:t>По оценке 2022 года и перспективе 2025 значительного изменения показателей производства и отгрузки  мясных изделий не ожидается и в 2025 году будет произведено 342,2 тонн.</w:t>
      </w:r>
    </w:p>
    <w:p w:rsidR="008F03E2" w:rsidRPr="002F13B5" w:rsidRDefault="008F03E2" w:rsidP="002F13B5">
      <w:pPr>
        <w:widowControl/>
        <w:ind w:firstLine="709"/>
        <w:jc w:val="both"/>
        <w:rPr>
          <w:sz w:val="28"/>
          <w:szCs w:val="28"/>
        </w:rPr>
      </w:pPr>
      <w:bookmarkStart w:id="0" w:name="_GoBack"/>
      <w:bookmarkEnd w:id="0"/>
    </w:p>
    <w:p w:rsidR="00434A50" w:rsidRPr="002F13B5" w:rsidRDefault="00857BF8" w:rsidP="002F13B5">
      <w:pPr>
        <w:widowControl/>
        <w:ind w:firstLine="540"/>
        <w:jc w:val="both"/>
        <w:rPr>
          <w:b/>
          <w:bCs/>
          <w:sz w:val="28"/>
          <w:szCs w:val="28"/>
        </w:rPr>
      </w:pPr>
      <w:r w:rsidRPr="002F13B5">
        <w:rPr>
          <w:b/>
          <w:bCs/>
          <w:sz w:val="28"/>
          <w:szCs w:val="28"/>
        </w:rPr>
        <w:t>Раздел D: Обеспечение электрической энергией, газом и паром; кондиционирование воздуха.</w:t>
      </w:r>
    </w:p>
    <w:p w:rsidR="00434A50" w:rsidRPr="002F13B5" w:rsidRDefault="00857BF8" w:rsidP="002F13B5">
      <w:pPr>
        <w:widowControl/>
        <w:ind w:firstLine="540"/>
        <w:jc w:val="both"/>
        <w:rPr>
          <w:sz w:val="28"/>
          <w:szCs w:val="28"/>
        </w:rPr>
      </w:pPr>
      <w:r w:rsidRPr="002F13B5">
        <w:rPr>
          <w:i/>
          <w:iCs/>
          <w:sz w:val="28"/>
          <w:szCs w:val="28"/>
        </w:rPr>
        <w:t>Производством тепла</w:t>
      </w:r>
      <w:r w:rsidRPr="002F13B5">
        <w:rPr>
          <w:sz w:val="28"/>
          <w:szCs w:val="28"/>
        </w:rPr>
        <w:t xml:space="preserve"> на территории района занимается одна топливо  – снабжающая организация ЗАО “Заря”. </w:t>
      </w:r>
    </w:p>
    <w:p w:rsidR="00434A50" w:rsidRPr="002F13B5" w:rsidRDefault="00857BF8" w:rsidP="002F13B5">
      <w:pPr>
        <w:widowControl/>
        <w:ind w:firstLine="540"/>
        <w:jc w:val="both"/>
        <w:rPr>
          <w:sz w:val="28"/>
          <w:szCs w:val="28"/>
          <w:highlight w:val="yellow"/>
        </w:rPr>
      </w:pPr>
      <w:r w:rsidRPr="002F13B5">
        <w:rPr>
          <w:sz w:val="28"/>
          <w:szCs w:val="28"/>
        </w:rPr>
        <w:t>По итогам 2021 года произведено тепловой энергии 8,09 тыс. Гкал,</w:t>
      </w:r>
      <w:r w:rsidRPr="002F13B5">
        <w:rPr>
          <w:rFonts w:ascii="Calibri" w:hAnsi="Calibri" w:cs="Calibri"/>
          <w:sz w:val="28"/>
          <w:szCs w:val="28"/>
        </w:rPr>
        <w:t xml:space="preserve"> </w:t>
      </w:r>
      <w:r w:rsidRPr="002F13B5">
        <w:rPr>
          <w:sz w:val="28"/>
          <w:szCs w:val="28"/>
        </w:rPr>
        <w:t xml:space="preserve">отгружено тепловой энергии 6,94 тыс. Гкал,  из них 2,63 тыс.  Гкал. – населению, 4,02 тыс. Гкал. = </w:t>
      </w:r>
      <w:proofErr w:type="spellStart"/>
      <w:r w:rsidRPr="002F13B5">
        <w:rPr>
          <w:sz w:val="28"/>
          <w:szCs w:val="28"/>
        </w:rPr>
        <w:t>бюджетофинансируемым</w:t>
      </w:r>
      <w:proofErr w:type="spellEnd"/>
      <w:r w:rsidRPr="002F13B5">
        <w:rPr>
          <w:sz w:val="28"/>
          <w:szCs w:val="28"/>
        </w:rPr>
        <w:t xml:space="preserve"> организациям, по итогам предыдущего года данные показатели имели значение: -  7,51 тыс. Гкал. – всего отпущено, из них 2,41 тыс. Гкал. – населению, 3,24 тыс. Гкал. – </w:t>
      </w:r>
      <w:proofErr w:type="spellStart"/>
      <w:r w:rsidRPr="002F13B5">
        <w:rPr>
          <w:sz w:val="28"/>
          <w:szCs w:val="28"/>
        </w:rPr>
        <w:t>бюджетофинансируемым</w:t>
      </w:r>
      <w:proofErr w:type="spellEnd"/>
      <w:r w:rsidRPr="002F13B5">
        <w:rPr>
          <w:sz w:val="28"/>
          <w:szCs w:val="28"/>
        </w:rPr>
        <w:t xml:space="preserve"> организациям.</w:t>
      </w:r>
    </w:p>
    <w:p w:rsidR="00434A50" w:rsidRPr="002F13B5" w:rsidRDefault="00857BF8" w:rsidP="002F13B5">
      <w:pPr>
        <w:widowControl/>
        <w:ind w:firstLine="540"/>
        <w:jc w:val="both"/>
        <w:rPr>
          <w:sz w:val="28"/>
          <w:szCs w:val="28"/>
        </w:rPr>
      </w:pPr>
      <w:r w:rsidRPr="002F13B5">
        <w:rPr>
          <w:sz w:val="28"/>
          <w:szCs w:val="28"/>
        </w:rPr>
        <w:t xml:space="preserve"> Объём отгруженных товаров составил 17467,9  тыс. руб., что составляет к уровню 2020 года 99,1 %.  По оценке 2022 года производство тепловой энергии составит 8,2 тыс.  Гкал., в перспективе 2025 года – показатель достигнет значения 8,5 тыс. Гкал. </w:t>
      </w:r>
    </w:p>
    <w:p w:rsidR="00434A50" w:rsidRPr="002F13B5" w:rsidRDefault="00857BF8" w:rsidP="002F13B5">
      <w:pPr>
        <w:widowControl/>
        <w:ind w:firstLine="540"/>
        <w:jc w:val="both"/>
        <w:rPr>
          <w:sz w:val="28"/>
          <w:szCs w:val="28"/>
        </w:rPr>
      </w:pPr>
      <w:r w:rsidRPr="002F13B5">
        <w:rPr>
          <w:sz w:val="28"/>
          <w:szCs w:val="28"/>
        </w:rPr>
        <w:lastRenderedPageBreak/>
        <w:t>Индекс производства и распределения электроэнергии, газа и пара  по итогам  2021 года составил 88,2 %, при значении  91,4 % в 2020 году.</w:t>
      </w:r>
    </w:p>
    <w:p w:rsidR="00434A50" w:rsidRPr="002F13B5" w:rsidRDefault="00857BF8" w:rsidP="002F13B5">
      <w:pPr>
        <w:widowControl/>
        <w:ind w:firstLine="540"/>
        <w:jc w:val="both"/>
        <w:rPr>
          <w:sz w:val="28"/>
          <w:szCs w:val="28"/>
        </w:rPr>
      </w:pPr>
      <w:r w:rsidRPr="002F13B5">
        <w:rPr>
          <w:sz w:val="28"/>
          <w:szCs w:val="28"/>
        </w:rPr>
        <w:t xml:space="preserve">Снижение показателя объясняется сокращением производства и потребления тепловой энергии, в связи с установкой приборов учёта потребителями тепловой энергии бюджетной сферы, а также в многоквартирных жилых домах. </w:t>
      </w:r>
    </w:p>
    <w:p w:rsidR="00434A50" w:rsidRPr="002F13B5" w:rsidRDefault="00857BF8" w:rsidP="002F13B5">
      <w:pPr>
        <w:widowControl/>
        <w:ind w:firstLine="540"/>
        <w:jc w:val="both"/>
        <w:rPr>
          <w:sz w:val="28"/>
          <w:szCs w:val="28"/>
        </w:rPr>
      </w:pPr>
      <w:r w:rsidRPr="002F13B5">
        <w:rPr>
          <w:sz w:val="28"/>
          <w:szCs w:val="28"/>
        </w:rPr>
        <w:t>Так как резервы  экономии тепловой энергии, практически использованы, незначительное повышение показателя объёма производства тепла, будет обусловлено вводом и подключением к централизованным сетям,  строящегося в 2021 году многоквартирного дома,  на восемь квартир и зданием поликлиники в 2022 году.</w:t>
      </w:r>
    </w:p>
    <w:p w:rsidR="00434A50" w:rsidRPr="002F13B5" w:rsidRDefault="00857BF8" w:rsidP="002F13B5">
      <w:pPr>
        <w:widowControl/>
        <w:ind w:firstLine="540"/>
        <w:jc w:val="both"/>
        <w:rPr>
          <w:sz w:val="28"/>
          <w:szCs w:val="28"/>
        </w:rPr>
      </w:pPr>
      <w:r w:rsidRPr="002F13B5">
        <w:rPr>
          <w:sz w:val="28"/>
          <w:szCs w:val="28"/>
        </w:rPr>
        <w:t>Объемы производства тепла, имеющимися источниками теплоснабжения, будут исчерпаны при подсоединении к сетям теплоснабжения данного дома и поликлиники.</w:t>
      </w:r>
    </w:p>
    <w:p w:rsidR="00434A50" w:rsidRPr="002F13B5" w:rsidRDefault="00857BF8" w:rsidP="002F13B5">
      <w:pPr>
        <w:widowControl/>
        <w:ind w:firstLine="540"/>
        <w:jc w:val="both"/>
        <w:rPr>
          <w:sz w:val="28"/>
          <w:szCs w:val="28"/>
        </w:rPr>
      </w:pPr>
      <w:r w:rsidRPr="002F13B5">
        <w:rPr>
          <w:sz w:val="28"/>
          <w:szCs w:val="28"/>
        </w:rPr>
        <w:t>Необходимость увеличения  действующих мощностей, имеющихся теплоисточников, обслуживаемых организацией, возникнет при вводе поликлиники в с. Идринское, строительство и ввод в эксплуатацию которой, запланировано на 2022 – 2023 годы.</w:t>
      </w:r>
    </w:p>
    <w:p w:rsidR="00434A50" w:rsidRPr="002F13B5" w:rsidRDefault="00857BF8" w:rsidP="002F13B5">
      <w:pPr>
        <w:widowControl/>
        <w:ind w:firstLine="540"/>
        <w:jc w:val="both"/>
        <w:rPr>
          <w:b/>
          <w:bCs/>
          <w:sz w:val="28"/>
          <w:szCs w:val="28"/>
        </w:rPr>
      </w:pPr>
      <w:r w:rsidRPr="002F13B5">
        <w:rPr>
          <w:b/>
          <w:bCs/>
          <w:sz w:val="28"/>
          <w:szCs w:val="28"/>
        </w:rPr>
        <w:t>Раздел E: Водоснабжение; водоотведение, организация сбора и утилизации отходов, деятельность по ликвидации загрязнений.</w:t>
      </w:r>
    </w:p>
    <w:p w:rsidR="00434A50" w:rsidRPr="002F13B5" w:rsidRDefault="00857BF8" w:rsidP="002F13B5">
      <w:pPr>
        <w:widowControl/>
        <w:ind w:firstLine="540"/>
        <w:jc w:val="both"/>
        <w:rPr>
          <w:sz w:val="28"/>
          <w:szCs w:val="28"/>
        </w:rPr>
      </w:pPr>
      <w:r w:rsidRPr="002F13B5">
        <w:rPr>
          <w:sz w:val="28"/>
          <w:szCs w:val="28"/>
        </w:rPr>
        <w:t>По итогам 2021 года объем поднятой воды составил  98,0 тыс.  куб. м.,  из них отпущено потребителям 71,5 тыс. м. куб., по итогам 2020 года показатель имел значение – 69,5 тыс. м. куб.</w:t>
      </w:r>
    </w:p>
    <w:p w:rsidR="00434A50" w:rsidRPr="002F13B5" w:rsidRDefault="00857BF8" w:rsidP="002F13B5">
      <w:pPr>
        <w:widowControl/>
        <w:ind w:firstLine="540"/>
        <w:jc w:val="both"/>
        <w:rPr>
          <w:sz w:val="28"/>
          <w:szCs w:val="28"/>
        </w:rPr>
      </w:pPr>
      <w:r w:rsidRPr="002F13B5">
        <w:rPr>
          <w:sz w:val="28"/>
          <w:szCs w:val="28"/>
        </w:rPr>
        <w:t>Из общего объёма отпущенной воды 61,5 тыс. м. куб., или 86,0 % отпущено населению,  9,0 тыс. м.  куб., или 12,6 %  от общего потребления – организациям бюджетной сферы. Показатели потребления воды по потребителям, в сравнении с 2020 годом значительных изменений не претерпели.</w:t>
      </w:r>
    </w:p>
    <w:p w:rsidR="00434A50" w:rsidRPr="002F13B5" w:rsidRDefault="00857BF8" w:rsidP="002F13B5">
      <w:pPr>
        <w:widowControl/>
        <w:ind w:firstLine="540"/>
        <w:jc w:val="both"/>
        <w:rPr>
          <w:sz w:val="28"/>
          <w:szCs w:val="28"/>
        </w:rPr>
      </w:pPr>
      <w:r w:rsidRPr="002F13B5">
        <w:rPr>
          <w:sz w:val="28"/>
          <w:szCs w:val="28"/>
        </w:rPr>
        <w:t xml:space="preserve">В перспективе 2023 – 2025 годов показатели потребления воды население могут возрасти с вводом в эксплуатацию </w:t>
      </w:r>
      <w:proofErr w:type="spellStart"/>
      <w:r w:rsidRPr="002F13B5">
        <w:rPr>
          <w:sz w:val="28"/>
          <w:szCs w:val="28"/>
        </w:rPr>
        <w:t>восьмиквартирного</w:t>
      </w:r>
      <w:proofErr w:type="spellEnd"/>
      <w:r w:rsidRPr="002F13B5">
        <w:rPr>
          <w:sz w:val="28"/>
          <w:szCs w:val="28"/>
        </w:rPr>
        <w:t xml:space="preserve"> жилого дома, поликлиники и изменением уровня благоустройства части населения.</w:t>
      </w:r>
    </w:p>
    <w:p w:rsidR="00434A50" w:rsidRPr="002F13B5" w:rsidRDefault="00857BF8" w:rsidP="002F13B5">
      <w:pPr>
        <w:widowControl/>
        <w:ind w:firstLine="540"/>
        <w:jc w:val="both"/>
        <w:rPr>
          <w:sz w:val="28"/>
          <w:szCs w:val="28"/>
        </w:rPr>
      </w:pPr>
      <w:r w:rsidRPr="002F13B5">
        <w:rPr>
          <w:sz w:val="28"/>
          <w:szCs w:val="28"/>
        </w:rPr>
        <w:t xml:space="preserve">По итогам 2021 года отгружено воды на сумму 3593,1 тыс. руб., что составляет 107,7 % к уровню 2020 года. Рост показателя  обусловлен незначительным увеличением объёмов отгрузки, а также ростом цены отпуска за  1 м. куб. воды. </w:t>
      </w:r>
    </w:p>
    <w:p w:rsidR="00434A50" w:rsidRPr="002F13B5" w:rsidRDefault="00434A50" w:rsidP="002F13B5">
      <w:pPr>
        <w:rPr>
          <w:color w:val="000000"/>
          <w:sz w:val="28"/>
          <w:szCs w:val="28"/>
        </w:rPr>
      </w:pPr>
    </w:p>
    <w:p w:rsidR="00434A50" w:rsidRDefault="00857BF8" w:rsidP="0026723F">
      <w:pPr>
        <w:pStyle w:val="2"/>
        <w:keepNext/>
        <w:widowControl/>
        <w:rPr>
          <w:b/>
          <w:bCs/>
          <w:kern w:val="16"/>
          <w:sz w:val="28"/>
          <w:szCs w:val="28"/>
        </w:rPr>
      </w:pPr>
      <w:r w:rsidRPr="002F13B5">
        <w:rPr>
          <w:b/>
          <w:bCs/>
          <w:kern w:val="16"/>
          <w:sz w:val="28"/>
          <w:szCs w:val="28"/>
        </w:rPr>
        <w:t>3.Сельское хозяйство</w:t>
      </w:r>
    </w:p>
    <w:p w:rsidR="0026723F" w:rsidRPr="0026723F" w:rsidRDefault="0026723F" w:rsidP="0026723F"/>
    <w:p w:rsidR="00434A50" w:rsidRPr="002F13B5" w:rsidRDefault="00857BF8" w:rsidP="002F13B5">
      <w:pPr>
        <w:widowControl/>
        <w:ind w:firstLine="709"/>
        <w:jc w:val="both"/>
        <w:rPr>
          <w:kern w:val="20"/>
          <w:sz w:val="28"/>
          <w:szCs w:val="28"/>
        </w:rPr>
      </w:pPr>
      <w:r w:rsidRPr="002F13B5">
        <w:rPr>
          <w:kern w:val="20"/>
          <w:sz w:val="28"/>
          <w:szCs w:val="28"/>
        </w:rPr>
        <w:t xml:space="preserve">Производством сельскохозяйственной продукции в  районе занимается 52 организации. Данные организации признаются юридическими лицами и состоят на самостоятельном балансе. Указанное количество организаций представлено: 9 сельхозпредприятиями, занятыми производством сельскохозяйственной продукции, которые на сегодняшний день осуществляют деятельность, 43 </w:t>
      </w:r>
      <w:r w:rsidRPr="002F13B5">
        <w:rPr>
          <w:kern w:val="20"/>
          <w:sz w:val="28"/>
          <w:szCs w:val="28"/>
        </w:rPr>
        <w:lastRenderedPageBreak/>
        <w:t>крестьянских фермерских хозяйства. Также на территории района осуществляют деятельность 2 потребительских кооператива по закупу и сбыту продукции.  На долю сельскохозяйственных предприятий приходится  29,29 % от общего объема производства, а на долю крестьянских фермерских хозяйств приходится всего 7,84 % от общего объема производства, на долю личных подсобных хозяйств приходится 62,87 % от общего объема производства продукции сельского хозяйства.</w:t>
      </w:r>
    </w:p>
    <w:p w:rsidR="00434A50" w:rsidRDefault="00434A50">
      <w:pPr>
        <w:widowControl/>
        <w:ind w:firstLine="480"/>
        <w:jc w:val="both"/>
        <w:rPr>
          <w:kern w:val="20"/>
          <w:sz w:val="28"/>
          <w:szCs w:val="28"/>
        </w:rPr>
      </w:pPr>
    </w:p>
    <w:p w:rsidR="00434A50" w:rsidRDefault="00857BF8">
      <w:pPr>
        <w:widowControl/>
        <w:tabs>
          <w:tab w:val="left" w:pos="7740"/>
        </w:tabs>
        <w:jc w:val="right"/>
        <w:rPr>
          <w:kern w:val="20"/>
          <w:sz w:val="28"/>
          <w:szCs w:val="28"/>
        </w:rPr>
      </w:pPr>
      <w:r>
        <w:rPr>
          <w:kern w:val="20"/>
          <w:sz w:val="28"/>
          <w:szCs w:val="28"/>
        </w:rPr>
        <w:t>Таблица 4</w:t>
      </w:r>
    </w:p>
    <w:p w:rsidR="00434A50" w:rsidRDefault="00857BF8">
      <w:pPr>
        <w:widowControl/>
        <w:tabs>
          <w:tab w:val="left" w:pos="7740"/>
        </w:tabs>
        <w:jc w:val="center"/>
        <w:rPr>
          <w:kern w:val="20"/>
        </w:rPr>
      </w:pPr>
      <w:r>
        <w:rPr>
          <w:kern w:val="20"/>
          <w:sz w:val="28"/>
          <w:szCs w:val="28"/>
        </w:rPr>
        <w:t xml:space="preserve">Валовое производство и удельный вес личных подсобных хозяйств населения района в объемах производства основных сельскохозяйственных продуктов в общем объеме производства. </w:t>
      </w:r>
    </w:p>
    <w:tbl>
      <w:tblPr>
        <w:tblW w:w="0" w:type="auto"/>
        <w:tblInd w:w="-5" w:type="dxa"/>
        <w:tblLayout w:type="fixed"/>
        <w:tblLook w:val="0000" w:firstRow="0" w:lastRow="0" w:firstColumn="0" w:lastColumn="0" w:noHBand="0" w:noVBand="0"/>
      </w:tblPr>
      <w:tblGrid>
        <w:gridCol w:w="5393"/>
        <w:gridCol w:w="1244"/>
        <w:gridCol w:w="1205"/>
        <w:gridCol w:w="1025"/>
        <w:gridCol w:w="1200"/>
      </w:tblGrid>
      <w:tr w:rsidR="00434A50">
        <w:trPr>
          <w:trHeight w:hRule="exact" w:val="364"/>
        </w:trPr>
        <w:tc>
          <w:tcPr>
            <w:tcW w:w="5393" w:type="dxa"/>
            <w:vMerge w:val="restart"/>
            <w:tcBorders>
              <w:top w:val="single" w:sz="4" w:space="0" w:color="000000"/>
              <w:left w:val="single" w:sz="4" w:space="0" w:color="000000"/>
              <w:bottom w:val="single" w:sz="4" w:space="0" w:color="000000"/>
              <w:right w:val="nil"/>
            </w:tcBorders>
            <w:vAlign w:val="center"/>
          </w:tcPr>
          <w:p w:rsidR="00434A50" w:rsidRDefault="00857BF8">
            <w:pPr>
              <w:widowControl/>
              <w:tabs>
                <w:tab w:val="left" w:pos="7740"/>
              </w:tabs>
              <w:jc w:val="center"/>
              <w:rPr>
                <w:kern w:val="20"/>
              </w:rPr>
            </w:pPr>
            <w:r>
              <w:rPr>
                <w:kern w:val="20"/>
              </w:rPr>
              <w:t>Продукция</w:t>
            </w:r>
          </w:p>
        </w:tc>
        <w:tc>
          <w:tcPr>
            <w:tcW w:w="2449" w:type="dxa"/>
            <w:gridSpan w:val="2"/>
            <w:tcBorders>
              <w:top w:val="single" w:sz="4" w:space="0" w:color="000000"/>
              <w:left w:val="single" w:sz="4" w:space="0" w:color="000000"/>
              <w:bottom w:val="single" w:sz="4" w:space="0" w:color="000000"/>
              <w:right w:val="nil"/>
            </w:tcBorders>
            <w:vAlign w:val="center"/>
          </w:tcPr>
          <w:p w:rsidR="00434A50" w:rsidRDefault="00857BF8">
            <w:pPr>
              <w:widowControl/>
              <w:tabs>
                <w:tab w:val="left" w:pos="7740"/>
              </w:tabs>
              <w:jc w:val="center"/>
              <w:rPr>
                <w:kern w:val="20"/>
              </w:rPr>
            </w:pPr>
            <w:r>
              <w:rPr>
                <w:kern w:val="20"/>
              </w:rPr>
              <w:t>2021 год</w:t>
            </w:r>
          </w:p>
        </w:tc>
        <w:tc>
          <w:tcPr>
            <w:tcW w:w="2225" w:type="dxa"/>
            <w:gridSpan w:val="2"/>
            <w:tcBorders>
              <w:top w:val="single" w:sz="4" w:space="0" w:color="000000"/>
              <w:left w:val="single" w:sz="4" w:space="0" w:color="000000"/>
              <w:bottom w:val="single" w:sz="4" w:space="0" w:color="000000"/>
              <w:right w:val="single" w:sz="4" w:space="0" w:color="000000"/>
            </w:tcBorders>
            <w:vAlign w:val="center"/>
          </w:tcPr>
          <w:p w:rsidR="00434A50" w:rsidRDefault="00857BF8">
            <w:pPr>
              <w:widowControl/>
              <w:tabs>
                <w:tab w:val="left" w:pos="7740"/>
              </w:tabs>
              <w:jc w:val="center"/>
              <w:rPr>
                <w:kern w:val="20"/>
              </w:rPr>
            </w:pPr>
            <w:r>
              <w:rPr>
                <w:kern w:val="20"/>
              </w:rPr>
              <w:t>2020 год</w:t>
            </w:r>
          </w:p>
        </w:tc>
      </w:tr>
      <w:tr w:rsidR="00434A50">
        <w:trPr>
          <w:trHeight w:val="2235"/>
        </w:trPr>
        <w:tc>
          <w:tcPr>
            <w:tcW w:w="5393" w:type="dxa"/>
            <w:vMerge/>
            <w:tcBorders>
              <w:top w:val="single" w:sz="4" w:space="0" w:color="000000"/>
              <w:left w:val="single" w:sz="4" w:space="0" w:color="000000"/>
              <w:bottom w:val="single" w:sz="4" w:space="0" w:color="000000"/>
              <w:right w:val="nil"/>
            </w:tcBorders>
            <w:vAlign w:val="center"/>
          </w:tcPr>
          <w:p w:rsidR="00434A50" w:rsidRDefault="00434A50">
            <w:pPr>
              <w:widowControl/>
              <w:tabs>
                <w:tab w:val="left" w:pos="7740"/>
              </w:tabs>
              <w:jc w:val="center"/>
              <w:rPr>
                <w:kern w:val="20"/>
              </w:rPr>
            </w:pPr>
          </w:p>
        </w:tc>
        <w:tc>
          <w:tcPr>
            <w:tcW w:w="1244" w:type="dxa"/>
            <w:tcBorders>
              <w:top w:val="nil"/>
              <w:left w:val="single" w:sz="4" w:space="0" w:color="000000"/>
              <w:bottom w:val="single" w:sz="4" w:space="0" w:color="000000"/>
              <w:right w:val="nil"/>
            </w:tcBorders>
            <w:vAlign w:val="center"/>
          </w:tcPr>
          <w:p w:rsidR="00434A50" w:rsidRDefault="00857BF8">
            <w:pPr>
              <w:widowControl/>
              <w:tabs>
                <w:tab w:val="left" w:pos="7740"/>
              </w:tabs>
              <w:ind w:left="113" w:right="113"/>
              <w:jc w:val="center"/>
              <w:rPr>
                <w:kern w:val="20"/>
              </w:rPr>
            </w:pPr>
            <w:r>
              <w:rPr>
                <w:kern w:val="20"/>
              </w:rPr>
              <w:t>Валовое производство</w:t>
            </w:r>
          </w:p>
        </w:tc>
        <w:tc>
          <w:tcPr>
            <w:tcW w:w="1205" w:type="dxa"/>
            <w:tcBorders>
              <w:top w:val="nil"/>
              <w:left w:val="single" w:sz="4" w:space="0" w:color="000000"/>
              <w:bottom w:val="single" w:sz="4" w:space="0" w:color="000000"/>
              <w:right w:val="nil"/>
            </w:tcBorders>
            <w:vAlign w:val="center"/>
          </w:tcPr>
          <w:p w:rsidR="00434A50" w:rsidRDefault="00857BF8">
            <w:pPr>
              <w:widowControl/>
              <w:tabs>
                <w:tab w:val="left" w:pos="7740"/>
              </w:tabs>
              <w:ind w:left="113" w:right="113"/>
              <w:jc w:val="center"/>
              <w:rPr>
                <w:kern w:val="20"/>
              </w:rPr>
            </w:pPr>
            <w:r>
              <w:rPr>
                <w:kern w:val="20"/>
              </w:rPr>
              <w:t>Удельный вес в общем объеме производства, %</w:t>
            </w:r>
          </w:p>
        </w:tc>
        <w:tc>
          <w:tcPr>
            <w:tcW w:w="1025" w:type="dxa"/>
            <w:tcBorders>
              <w:top w:val="nil"/>
              <w:left w:val="single" w:sz="4" w:space="0" w:color="000000"/>
              <w:bottom w:val="single" w:sz="4" w:space="0" w:color="000000"/>
              <w:right w:val="nil"/>
            </w:tcBorders>
            <w:vAlign w:val="center"/>
          </w:tcPr>
          <w:p w:rsidR="00434A50" w:rsidRDefault="00857BF8">
            <w:pPr>
              <w:widowControl/>
              <w:tabs>
                <w:tab w:val="left" w:pos="7740"/>
              </w:tabs>
              <w:ind w:left="113" w:right="113"/>
              <w:jc w:val="center"/>
              <w:rPr>
                <w:kern w:val="20"/>
              </w:rPr>
            </w:pPr>
            <w:r>
              <w:rPr>
                <w:kern w:val="20"/>
              </w:rPr>
              <w:t>Валовое производство</w:t>
            </w:r>
          </w:p>
        </w:tc>
        <w:tc>
          <w:tcPr>
            <w:tcW w:w="1200" w:type="dxa"/>
            <w:tcBorders>
              <w:top w:val="nil"/>
              <w:left w:val="single" w:sz="4" w:space="0" w:color="000000"/>
              <w:bottom w:val="single" w:sz="4" w:space="0" w:color="000000"/>
              <w:right w:val="single" w:sz="4" w:space="0" w:color="000000"/>
            </w:tcBorders>
            <w:vAlign w:val="center"/>
          </w:tcPr>
          <w:p w:rsidR="00434A50" w:rsidRDefault="00857BF8">
            <w:pPr>
              <w:widowControl/>
              <w:tabs>
                <w:tab w:val="left" w:pos="7740"/>
              </w:tabs>
              <w:ind w:left="113" w:right="113"/>
              <w:jc w:val="center"/>
              <w:rPr>
                <w:kern w:val="20"/>
              </w:rPr>
            </w:pPr>
            <w:r>
              <w:rPr>
                <w:kern w:val="20"/>
              </w:rPr>
              <w:t>Удельный вес в общем объеме производства, %</w:t>
            </w:r>
          </w:p>
        </w:tc>
      </w:tr>
      <w:tr w:rsidR="00434A50">
        <w:tc>
          <w:tcPr>
            <w:tcW w:w="5393" w:type="dxa"/>
            <w:tcBorders>
              <w:top w:val="nil"/>
              <w:left w:val="single" w:sz="4" w:space="0" w:color="000000"/>
              <w:bottom w:val="single" w:sz="4" w:space="0" w:color="000000"/>
              <w:right w:val="nil"/>
            </w:tcBorders>
          </w:tcPr>
          <w:p w:rsidR="00434A50" w:rsidRDefault="00857BF8">
            <w:pPr>
              <w:widowControl/>
              <w:tabs>
                <w:tab w:val="left" w:pos="7740"/>
              </w:tabs>
              <w:rPr>
                <w:kern w:val="20"/>
              </w:rPr>
            </w:pPr>
            <w:r>
              <w:rPr>
                <w:kern w:val="20"/>
              </w:rPr>
              <w:t>Картофель, тонн</w:t>
            </w:r>
          </w:p>
        </w:tc>
        <w:tc>
          <w:tcPr>
            <w:tcW w:w="1244" w:type="dxa"/>
            <w:tcBorders>
              <w:top w:val="nil"/>
              <w:left w:val="single" w:sz="4" w:space="0" w:color="000000"/>
              <w:bottom w:val="single" w:sz="4" w:space="0" w:color="000000"/>
              <w:right w:val="nil"/>
            </w:tcBorders>
          </w:tcPr>
          <w:p w:rsidR="00434A50" w:rsidRDefault="00857BF8">
            <w:pPr>
              <w:widowControl/>
              <w:tabs>
                <w:tab w:val="left" w:pos="7740"/>
              </w:tabs>
              <w:jc w:val="center"/>
              <w:rPr>
                <w:kern w:val="20"/>
              </w:rPr>
            </w:pPr>
            <w:r>
              <w:rPr>
                <w:kern w:val="20"/>
              </w:rPr>
              <w:t>5490,9</w:t>
            </w:r>
          </w:p>
        </w:tc>
        <w:tc>
          <w:tcPr>
            <w:tcW w:w="1205" w:type="dxa"/>
            <w:tcBorders>
              <w:top w:val="nil"/>
              <w:left w:val="single" w:sz="4" w:space="0" w:color="000000"/>
              <w:bottom w:val="single" w:sz="4" w:space="0" w:color="000000"/>
              <w:right w:val="nil"/>
            </w:tcBorders>
          </w:tcPr>
          <w:p w:rsidR="00434A50" w:rsidRDefault="00857BF8">
            <w:pPr>
              <w:widowControl/>
              <w:tabs>
                <w:tab w:val="left" w:pos="7740"/>
              </w:tabs>
              <w:jc w:val="center"/>
              <w:rPr>
                <w:kern w:val="20"/>
              </w:rPr>
            </w:pPr>
            <w:r>
              <w:rPr>
                <w:kern w:val="20"/>
              </w:rPr>
              <w:t>100</w:t>
            </w:r>
          </w:p>
        </w:tc>
        <w:tc>
          <w:tcPr>
            <w:tcW w:w="1025" w:type="dxa"/>
            <w:tcBorders>
              <w:top w:val="nil"/>
              <w:left w:val="single" w:sz="4" w:space="0" w:color="000000"/>
              <w:bottom w:val="single" w:sz="4" w:space="0" w:color="000000"/>
              <w:right w:val="nil"/>
            </w:tcBorders>
          </w:tcPr>
          <w:p w:rsidR="00434A50" w:rsidRDefault="00857BF8">
            <w:pPr>
              <w:widowControl/>
              <w:tabs>
                <w:tab w:val="left" w:pos="7740"/>
              </w:tabs>
              <w:jc w:val="center"/>
              <w:rPr>
                <w:kern w:val="20"/>
              </w:rPr>
            </w:pPr>
            <w:r>
              <w:rPr>
                <w:kern w:val="20"/>
              </w:rPr>
              <w:t>7083,4</w:t>
            </w:r>
          </w:p>
        </w:tc>
        <w:tc>
          <w:tcPr>
            <w:tcW w:w="1200" w:type="dxa"/>
            <w:tcBorders>
              <w:top w:val="nil"/>
              <w:left w:val="single" w:sz="4" w:space="0" w:color="000000"/>
              <w:bottom w:val="single" w:sz="4" w:space="0" w:color="000000"/>
              <w:right w:val="single" w:sz="4" w:space="0" w:color="000000"/>
            </w:tcBorders>
          </w:tcPr>
          <w:p w:rsidR="00434A50" w:rsidRDefault="00857BF8">
            <w:pPr>
              <w:widowControl/>
              <w:tabs>
                <w:tab w:val="left" w:pos="7740"/>
              </w:tabs>
              <w:jc w:val="center"/>
              <w:rPr>
                <w:kern w:val="20"/>
              </w:rPr>
            </w:pPr>
            <w:r>
              <w:rPr>
                <w:kern w:val="20"/>
              </w:rPr>
              <w:t>100</w:t>
            </w:r>
          </w:p>
        </w:tc>
      </w:tr>
      <w:tr w:rsidR="00434A50">
        <w:tc>
          <w:tcPr>
            <w:tcW w:w="5393" w:type="dxa"/>
            <w:tcBorders>
              <w:top w:val="nil"/>
              <w:left w:val="single" w:sz="4" w:space="0" w:color="000000"/>
              <w:bottom w:val="single" w:sz="4" w:space="0" w:color="000000"/>
              <w:right w:val="nil"/>
            </w:tcBorders>
          </w:tcPr>
          <w:p w:rsidR="00434A50" w:rsidRDefault="00857BF8">
            <w:pPr>
              <w:widowControl/>
              <w:tabs>
                <w:tab w:val="left" w:pos="7740"/>
              </w:tabs>
              <w:rPr>
                <w:kern w:val="20"/>
              </w:rPr>
            </w:pPr>
            <w:r>
              <w:rPr>
                <w:kern w:val="20"/>
              </w:rPr>
              <w:t>Мясо  (в живом весе),  тонн</w:t>
            </w:r>
          </w:p>
        </w:tc>
        <w:tc>
          <w:tcPr>
            <w:tcW w:w="1244" w:type="dxa"/>
            <w:tcBorders>
              <w:top w:val="nil"/>
              <w:left w:val="single" w:sz="4" w:space="0" w:color="000000"/>
              <w:bottom w:val="single" w:sz="4" w:space="0" w:color="000000"/>
              <w:right w:val="nil"/>
            </w:tcBorders>
          </w:tcPr>
          <w:p w:rsidR="00434A50" w:rsidRDefault="00857BF8">
            <w:pPr>
              <w:widowControl/>
              <w:tabs>
                <w:tab w:val="left" w:pos="7740"/>
              </w:tabs>
              <w:jc w:val="center"/>
              <w:rPr>
                <w:kern w:val="20"/>
              </w:rPr>
            </w:pPr>
            <w:r>
              <w:rPr>
                <w:kern w:val="20"/>
              </w:rPr>
              <w:t>2044</w:t>
            </w:r>
          </w:p>
        </w:tc>
        <w:tc>
          <w:tcPr>
            <w:tcW w:w="1205" w:type="dxa"/>
            <w:tcBorders>
              <w:top w:val="nil"/>
              <w:left w:val="single" w:sz="4" w:space="0" w:color="000000"/>
              <w:bottom w:val="single" w:sz="4" w:space="0" w:color="000000"/>
              <w:right w:val="nil"/>
            </w:tcBorders>
          </w:tcPr>
          <w:p w:rsidR="00434A50" w:rsidRDefault="00857BF8">
            <w:pPr>
              <w:widowControl/>
              <w:tabs>
                <w:tab w:val="left" w:pos="7740"/>
              </w:tabs>
              <w:jc w:val="center"/>
              <w:rPr>
                <w:kern w:val="20"/>
              </w:rPr>
            </w:pPr>
            <w:r>
              <w:rPr>
                <w:kern w:val="20"/>
              </w:rPr>
              <w:t>83</w:t>
            </w:r>
          </w:p>
        </w:tc>
        <w:tc>
          <w:tcPr>
            <w:tcW w:w="1025" w:type="dxa"/>
            <w:tcBorders>
              <w:top w:val="nil"/>
              <w:left w:val="single" w:sz="4" w:space="0" w:color="000000"/>
              <w:bottom w:val="single" w:sz="4" w:space="0" w:color="000000"/>
              <w:right w:val="nil"/>
            </w:tcBorders>
          </w:tcPr>
          <w:p w:rsidR="00434A50" w:rsidRDefault="00857BF8">
            <w:pPr>
              <w:widowControl/>
              <w:tabs>
                <w:tab w:val="left" w:pos="7740"/>
              </w:tabs>
              <w:jc w:val="center"/>
              <w:rPr>
                <w:kern w:val="20"/>
              </w:rPr>
            </w:pPr>
            <w:r>
              <w:rPr>
                <w:kern w:val="20"/>
              </w:rPr>
              <w:t>2213</w:t>
            </w:r>
          </w:p>
        </w:tc>
        <w:tc>
          <w:tcPr>
            <w:tcW w:w="1200" w:type="dxa"/>
            <w:tcBorders>
              <w:top w:val="nil"/>
              <w:left w:val="single" w:sz="4" w:space="0" w:color="000000"/>
              <w:bottom w:val="single" w:sz="4" w:space="0" w:color="000000"/>
              <w:right w:val="single" w:sz="4" w:space="0" w:color="000000"/>
            </w:tcBorders>
          </w:tcPr>
          <w:p w:rsidR="00434A50" w:rsidRDefault="00857BF8">
            <w:pPr>
              <w:widowControl/>
              <w:tabs>
                <w:tab w:val="left" w:pos="7740"/>
              </w:tabs>
              <w:jc w:val="center"/>
              <w:rPr>
                <w:kern w:val="20"/>
              </w:rPr>
            </w:pPr>
            <w:r>
              <w:rPr>
                <w:kern w:val="20"/>
              </w:rPr>
              <w:t>83</w:t>
            </w:r>
          </w:p>
        </w:tc>
      </w:tr>
      <w:tr w:rsidR="00434A50">
        <w:tc>
          <w:tcPr>
            <w:tcW w:w="5393" w:type="dxa"/>
            <w:tcBorders>
              <w:top w:val="nil"/>
              <w:left w:val="single" w:sz="4" w:space="0" w:color="000000"/>
              <w:bottom w:val="single" w:sz="4" w:space="0" w:color="000000"/>
              <w:right w:val="nil"/>
            </w:tcBorders>
          </w:tcPr>
          <w:p w:rsidR="00434A50" w:rsidRDefault="00857BF8">
            <w:pPr>
              <w:widowControl/>
              <w:tabs>
                <w:tab w:val="left" w:pos="7740"/>
              </w:tabs>
              <w:rPr>
                <w:kern w:val="20"/>
              </w:rPr>
            </w:pPr>
            <w:r>
              <w:rPr>
                <w:kern w:val="20"/>
              </w:rPr>
              <w:t>Молоко, тонн</w:t>
            </w:r>
          </w:p>
        </w:tc>
        <w:tc>
          <w:tcPr>
            <w:tcW w:w="1244" w:type="dxa"/>
            <w:tcBorders>
              <w:top w:val="nil"/>
              <w:left w:val="single" w:sz="4" w:space="0" w:color="000000"/>
              <w:bottom w:val="single" w:sz="4" w:space="0" w:color="000000"/>
              <w:right w:val="nil"/>
            </w:tcBorders>
          </w:tcPr>
          <w:p w:rsidR="00434A50" w:rsidRDefault="00857BF8">
            <w:pPr>
              <w:widowControl/>
              <w:tabs>
                <w:tab w:val="left" w:pos="7740"/>
              </w:tabs>
              <w:jc w:val="center"/>
              <w:rPr>
                <w:kern w:val="20"/>
              </w:rPr>
            </w:pPr>
            <w:r>
              <w:rPr>
                <w:kern w:val="20"/>
              </w:rPr>
              <w:t>9390</w:t>
            </w:r>
          </w:p>
        </w:tc>
        <w:tc>
          <w:tcPr>
            <w:tcW w:w="1205" w:type="dxa"/>
            <w:tcBorders>
              <w:top w:val="nil"/>
              <w:left w:val="single" w:sz="4" w:space="0" w:color="000000"/>
              <w:bottom w:val="single" w:sz="4" w:space="0" w:color="000000"/>
              <w:right w:val="nil"/>
            </w:tcBorders>
          </w:tcPr>
          <w:p w:rsidR="00434A50" w:rsidRDefault="00857BF8">
            <w:pPr>
              <w:widowControl/>
              <w:tabs>
                <w:tab w:val="left" w:pos="7740"/>
              </w:tabs>
              <w:jc w:val="center"/>
              <w:rPr>
                <w:kern w:val="20"/>
              </w:rPr>
            </w:pPr>
            <w:r>
              <w:rPr>
                <w:kern w:val="20"/>
              </w:rPr>
              <w:t>87,62</w:t>
            </w:r>
          </w:p>
        </w:tc>
        <w:tc>
          <w:tcPr>
            <w:tcW w:w="1025" w:type="dxa"/>
            <w:tcBorders>
              <w:top w:val="nil"/>
              <w:left w:val="single" w:sz="4" w:space="0" w:color="000000"/>
              <w:bottom w:val="single" w:sz="4" w:space="0" w:color="000000"/>
              <w:right w:val="nil"/>
            </w:tcBorders>
          </w:tcPr>
          <w:p w:rsidR="00434A50" w:rsidRDefault="00857BF8">
            <w:pPr>
              <w:widowControl/>
              <w:tabs>
                <w:tab w:val="left" w:pos="7740"/>
              </w:tabs>
              <w:jc w:val="center"/>
              <w:rPr>
                <w:kern w:val="20"/>
              </w:rPr>
            </w:pPr>
            <w:r>
              <w:rPr>
                <w:kern w:val="20"/>
              </w:rPr>
              <w:t>10847</w:t>
            </w:r>
          </w:p>
        </w:tc>
        <w:tc>
          <w:tcPr>
            <w:tcW w:w="1200" w:type="dxa"/>
            <w:tcBorders>
              <w:top w:val="nil"/>
              <w:left w:val="single" w:sz="4" w:space="0" w:color="000000"/>
              <w:bottom w:val="single" w:sz="4" w:space="0" w:color="000000"/>
              <w:right w:val="single" w:sz="4" w:space="0" w:color="000000"/>
            </w:tcBorders>
          </w:tcPr>
          <w:p w:rsidR="00434A50" w:rsidRDefault="00857BF8">
            <w:pPr>
              <w:widowControl/>
              <w:tabs>
                <w:tab w:val="left" w:pos="7740"/>
              </w:tabs>
              <w:jc w:val="center"/>
              <w:rPr>
                <w:kern w:val="20"/>
              </w:rPr>
            </w:pPr>
            <w:r>
              <w:rPr>
                <w:kern w:val="20"/>
              </w:rPr>
              <w:t>89,2</w:t>
            </w:r>
          </w:p>
        </w:tc>
      </w:tr>
      <w:tr w:rsidR="00434A50">
        <w:tc>
          <w:tcPr>
            <w:tcW w:w="5393" w:type="dxa"/>
            <w:tcBorders>
              <w:top w:val="nil"/>
              <w:left w:val="single" w:sz="4" w:space="0" w:color="000000"/>
              <w:bottom w:val="nil"/>
              <w:right w:val="nil"/>
            </w:tcBorders>
          </w:tcPr>
          <w:p w:rsidR="00434A50" w:rsidRDefault="00857BF8">
            <w:pPr>
              <w:widowControl/>
              <w:tabs>
                <w:tab w:val="left" w:pos="7740"/>
              </w:tabs>
              <w:rPr>
                <w:kern w:val="20"/>
              </w:rPr>
            </w:pPr>
            <w:r>
              <w:rPr>
                <w:kern w:val="20"/>
              </w:rPr>
              <w:t>Яйца, млн. шт.</w:t>
            </w:r>
          </w:p>
        </w:tc>
        <w:tc>
          <w:tcPr>
            <w:tcW w:w="1244" w:type="dxa"/>
            <w:tcBorders>
              <w:top w:val="nil"/>
              <w:left w:val="single" w:sz="4" w:space="0" w:color="000000"/>
              <w:bottom w:val="nil"/>
              <w:right w:val="nil"/>
            </w:tcBorders>
          </w:tcPr>
          <w:p w:rsidR="00434A50" w:rsidRDefault="00857BF8">
            <w:pPr>
              <w:widowControl/>
              <w:tabs>
                <w:tab w:val="left" w:pos="7740"/>
              </w:tabs>
              <w:jc w:val="center"/>
              <w:rPr>
                <w:kern w:val="20"/>
              </w:rPr>
            </w:pPr>
            <w:r>
              <w:rPr>
                <w:kern w:val="20"/>
              </w:rPr>
              <w:t>1,00</w:t>
            </w:r>
          </w:p>
        </w:tc>
        <w:tc>
          <w:tcPr>
            <w:tcW w:w="1205" w:type="dxa"/>
            <w:tcBorders>
              <w:top w:val="nil"/>
              <w:left w:val="single" w:sz="4" w:space="0" w:color="000000"/>
              <w:bottom w:val="nil"/>
              <w:right w:val="nil"/>
            </w:tcBorders>
          </w:tcPr>
          <w:p w:rsidR="00434A50" w:rsidRDefault="00857BF8">
            <w:pPr>
              <w:widowControl/>
              <w:tabs>
                <w:tab w:val="left" w:pos="7740"/>
              </w:tabs>
              <w:jc w:val="center"/>
              <w:rPr>
                <w:kern w:val="20"/>
              </w:rPr>
            </w:pPr>
            <w:r>
              <w:rPr>
                <w:kern w:val="20"/>
              </w:rPr>
              <w:t>100</w:t>
            </w:r>
          </w:p>
        </w:tc>
        <w:tc>
          <w:tcPr>
            <w:tcW w:w="1025" w:type="dxa"/>
            <w:tcBorders>
              <w:top w:val="nil"/>
              <w:left w:val="single" w:sz="4" w:space="0" w:color="000000"/>
              <w:bottom w:val="nil"/>
              <w:right w:val="nil"/>
            </w:tcBorders>
          </w:tcPr>
          <w:p w:rsidR="00434A50" w:rsidRDefault="00857BF8">
            <w:pPr>
              <w:widowControl/>
              <w:tabs>
                <w:tab w:val="left" w:pos="7740"/>
              </w:tabs>
              <w:jc w:val="center"/>
              <w:rPr>
                <w:kern w:val="20"/>
              </w:rPr>
            </w:pPr>
            <w:r>
              <w:rPr>
                <w:kern w:val="20"/>
              </w:rPr>
              <w:t>1,08</w:t>
            </w:r>
          </w:p>
        </w:tc>
        <w:tc>
          <w:tcPr>
            <w:tcW w:w="1200" w:type="dxa"/>
            <w:tcBorders>
              <w:top w:val="nil"/>
              <w:left w:val="single" w:sz="4" w:space="0" w:color="000000"/>
              <w:bottom w:val="nil"/>
              <w:right w:val="single" w:sz="4" w:space="0" w:color="000000"/>
            </w:tcBorders>
          </w:tcPr>
          <w:p w:rsidR="00434A50" w:rsidRDefault="00857BF8">
            <w:pPr>
              <w:widowControl/>
              <w:tabs>
                <w:tab w:val="left" w:pos="7740"/>
              </w:tabs>
              <w:jc w:val="center"/>
              <w:rPr>
                <w:kern w:val="20"/>
              </w:rPr>
            </w:pPr>
            <w:r>
              <w:rPr>
                <w:kern w:val="20"/>
              </w:rPr>
              <w:t>100</w:t>
            </w:r>
          </w:p>
        </w:tc>
      </w:tr>
      <w:tr w:rsidR="00434A50">
        <w:tc>
          <w:tcPr>
            <w:tcW w:w="5393" w:type="dxa"/>
            <w:tcBorders>
              <w:top w:val="nil"/>
              <w:left w:val="single" w:sz="4" w:space="0" w:color="000000"/>
              <w:bottom w:val="single" w:sz="4" w:space="0" w:color="000000"/>
              <w:right w:val="nil"/>
            </w:tcBorders>
          </w:tcPr>
          <w:p w:rsidR="00434A50" w:rsidRDefault="00857BF8">
            <w:pPr>
              <w:widowControl/>
              <w:tabs>
                <w:tab w:val="left" w:pos="7740"/>
              </w:tabs>
              <w:rPr>
                <w:kern w:val="20"/>
              </w:rPr>
            </w:pPr>
            <w:r>
              <w:rPr>
                <w:kern w:val="20"/>
              </w:rPr>
              <w:t>Зерно в весе после доработки (тонн)</w:t>
            </w:r>
          </w:p>
        </w:tc>
        <w:tc>
          <w:tcPr>
            <w:tcW w:w="1244" w:type="dxa"/>
            <w:tcBorders>
              <w:top w:val="nil"/>
              <w:left w:val="single" w:sz="4" w:space="0" w:color="000000"/>
              <w:bottom w:val="single" w:sz="4" w:space="0" w:color="000000"/>
              <w:right w:val="nil"/>
            </w:tcBorders>
          </w:tcPr>
          <w:p w:rsidR="00434A50" w:rsidRDefault="00857BF8">
            <w:pPr>
              <w:widowControl/>
              <w:tabs>
                <w:tab w:val="left" w:pos="7740"/>
              </w:tabs>
              <w:jc w:val="center"/>
              <w:rPr>
                <w:kern w:val="20"/>
              </w:rPr>
            </w:pPr>
            <w:r>
              <w:rPr>
                <w:kern w:val="20"/>
              </w:rPr>
              <w:t>112,7</w:t>
            </w:r>
          </w:p>
        </w:tc>
        <w:tc>
          <w:tcPr>
            <w:tcW w:w="1205" w:type="dxa"/>
            <w:tcBorders>
              <w:top w:val="nil"/>
              <w:left w:val="single" w:sz="4" w:space="0" w:color="000000"/>
              <w:bottom w:val="single" w:sz="4" w:space="0" w:color="000000"/>
              <w:right w:val="nil"/>
            </w:tcBorders>
          </w:tcPr>
          <w:p w:rsidR="00434A50" w:rsidRDefault="00857BF8">
            <w:pPr>
              <w:widowControl/>
              <w:tabs>
                <w:tab w:val="left" w:pos="7740"/>
              </w:tabs>
              <w:jc w:val="center"/>
              <w:rPr>
                <w:kern w:val="20"/>
              </w:rPr>
            </w:pPr>
            <w:r>
              <w:rPr>
                <w:kern w:val="20"/>
              </w:rPr>
              <w:t>0,32</w:t>
            </w:r>
          </w:p>
        </w:tc>
        <w:tc>
          <w:tcPr>
            <w:tcW w:w="1025" w:type="dxa"/>
            <w:tcBorders>
              <w:top w:val="nil"/>
              <w:left w:val="single" w:sz="4" w:space="0" w:color="000000"/>
              <w:bottom w:val="single" w:sz="4" w:space="0" w:color="000000"/>
              <w:right w:val="nil"/>
            </w:tcBorders>
          </w:tcPr>
          <w:p w:rsidR="00434A50" w:rsidRDefault="00857BF8">
            <w:pPr>
              <w:widowControl/>
              <w:tabs>
                <w:tab w:val="left" w:pos="7740"/>
              </w:tabs>
              <w:jc w:val="center"/>
              <w:rPr>
                <w:kern w:val="20"/>
              </w:rPr>
            </w:pPr>
            <w:r>
              <w:rPr>
                <w:kern w:val="20"/>
              </w:rPr>
              <w:t>116,4</w:t>
            </w:r>
          </w:p>
        </w:tc>
        <w:tc>
          <w:tcPr>
            <w:tcW w:w="1200" w:type="dxa"/>
            <w:tcBorders>
              <w:top w:val="nil"/>
              <w:left w:val="single" w:sz="4" w:space="0" w:color="000000"/>
              <w:bottom w:val="single" w:sz="4" w:space="0" w:color="000000"/>
              <w:right w:val="single" w:sz="4" w:space="0" w:color="000000"/>
            </w:tcBorders>
          </w:tcPr>
          <w:p w:rsidR="00434A50" w:rsidRDefault="00857BF8">
            <w:pPr>
              <w:widowControl/>
              <w:tabs>
                <w:tab w:val="left" w:pos="7740"/>
              </w:tabs>
              <w:jc w:val="center"/>
              <w:rPr>
                <w:kern w:val="20"/>
              </w:rPr>
            </w:pPr>
            <w:r>
              <w:rPr>
                <w:kern w:val="20"/>
              </w:rPr>
              <w:t>0,32</w:t>
            </w:r>
          </w:p>
        </w:tc>
      </w:tr>
    </w:tbl>
    <w:p w:rsidR="00434A50" w:rsidRDefault="00434A50">
      <w:pPr>
        <w:widowControl/>
        <w:tabs>
          <w:tab w:val="left" w:pos="7740"/>
        </w:tabs>
        <w:ind w:firstLine="851"/>
        <w:jc w:val="both"/>
        <w:rPr>
          <w:kern w:val="20"/>
        </w:rPr>
      </w:pPr>
    </w:p>
    <w:p w:rsidR="00434A50" w:rsidRDefault="00857BF8">
      <w:pPr>
        <w:widowControl/>
        <w:ind w:firstLine="480"/>
        <w:jc w:val="both"/>
        <w:rPr>
          <w:kern w:val="20"/>
          <w:sz w:val="28"/>
          <w:szCs w:val="28"/>
        </w:rPr>
      </w:pPr>
      <w:r>
        <w:rPr>
          <w:kern w:val="20"/>
          <w:sz w:val="28"/>
          <w:szCs w:val="28"/>
        </w:rPr>
        <w:t xml:space="preserve">Объем произведенных товаров, выполненных работ и услуг собственными силами хозяйств населения - РАЗДЕЛ 9 (9.32): Сельское хозяйство в 2021 году  составил  1043,09  млн. руб., что составляет 105,35 % от уровня 2020 года. В ЛПХ отмечается тенденция снижения объемов производства продукции, основная причина которой, </w:t>
      </w:r>
      <w:r>
        <w:rPr>
          <w:color w:val="333333"/>
          <w:kern w:val="20"/>
          <w:sz w:val="28"/>
          <w:szCs w:val="28"/>
          <w:highlight w:val="white"/>
        </w:rPr>
        <w:t>отсутствие структуры, способной организовать на приемлемых условиях сбыт продукции. Увеличение в 2021 году производства прочей продукции в ЛПХ позволило образовать положительную динамику.</w:t>
      </w:r>
    </w:p>
    <w:p w:rsidR="00434A50" w:rsidRDefault="00857BF8">
      <w:pPr>
        <w:widowControl/>
        <w:ind w:firstLine="480"/>
        <w:jc w:val="both"/>
        <w:rPr>
          <w:kern w:val="20"/>
          <w:sz w:val="28"/>
          <w:szCs w:val="28"/>
        </w:rPr>
      </w:pPr>
      <w:r>
        <w:rPr>
          <w:kern w:val="20"/>
          <w:sz w:val="28"/>
          <w:szCs w:val="28"/>
        </w:rPr>
        <w:t>По оценке в 2022 году объем производства по личным подсобным хозяйствам составит 1216,70 млн. руб. К 2025 году объем производства по личным подсобным хозяйствам составит 1446,45 млн. руб. по 1 варианту и 1480,06 млн. руб. по 2 варианту.</w:t>
      </w:r>
    </w:p>
    <w:p w:rsidR="00434A50" w:rsidRDefault="00857BF8">
      <w:pPr>
        <w:widowControl/>
        <w:tabs>
          <w:tab w:val="left" w:pos="840"/>
        </w:tabs>
        <w:ind w:firstLine="720"/>
        <w:jc w:val="both"/>
        <w:rPr>
          <w:kern w:val="20"/>
          <w:sz w:val="28"/>
          <w:szCs w:val="28"/>
        </w:rPr>
      </w:pPr>
      <w:r>
        <w:rPr>
          <w:kern w:val="20"/>
          <w:sz w:val="28"/>
          <w:szCs w:val="28"/>
        </w:rPr>
        <w:t>Индекс производства по этому разделу   в 2021 году составил  92,4% в 2022  году планируется на уровне 100 %, в перспективе к 2025 году индекс производства планируется на уровне  101,2 % по первому варианту и 101,6 % по 2 варианту.</w:t>
      </w:r>
    </w:p>
    <w:p w:rsidR="00434A50" w:rsidRDefault="00857BF8">
      <w:pPr>
        <w:widowControl/>
        <w:ind w:firstLine="480"/>
        <w:jc w:val="both"/>
        <w:rPr>
          <w:kern w:val="20"/>
          <w:sz w:val="28"/>
          <w:szCs w:val="28"/>
        </w:rPr>
      </w:pPr>
      <w:r>
        <w:rPr>
          <w:kern w:val="20"/>
          <w:sz w:val="28"/>
          <w:szCs w:val="28"/>
        </w:rPr>
        <w:lastRenderedPageBreak/>
        <w:t>В настоящее время на территории района зарегистрировано 2</w:t>
      </w:r>
      <w:r>
        <w:rPr>
          <w:b/>
          <w:bCs/>
          <w:i/>
          <w:iCs/>
          <w:kern w:val="20"/>
          <w:sz w:val="28"/>
          <w:szCs w:val="28"/>
        </w:rPr>
        <w:t xml:space="preserve"> </w:t>
      </w:r>
      <w:r>
        <w:rPr>
          <w:kern w:val="20"/>
          <w:sz w:val="28"/>
          <w:szCs w:val="28"/>
        </w:rPr>
        <w:t>сельскохозяйственных потребительских кооператива, которые</w:t>
      </w:r>
      <w:r>
        <w:rPr>
          <w:b/>
          <w:bCs/>
          <w:i/>
          <w:iCs/>
          <w:kern w:val="20"/>
          <w:sz w:val="28"/>
          <w:szCs w:val="28"/>
        </w:rPr>
        <w:t xml:space="preserve"> </w:t>
      </w:r>
      <w:r>
        <w:rPr>
          <w:kern w:val="20"/>
          <w:sz w:val="28"/>
          <w:szCs w:val="28"/>
        </w:rPr>
        <w:t xml:space="preserve"> осуществляют закуп и сбыт продукции  закупленной у личных подсобных хозяйств. В 2021 году через систему потребительских кооперативов поступило для реализации от граждан ведущих личное подсобное хозяйство 8870,37  тонн молока, что на  599,79 тонн меньше чем в 2020 году (93,67%). Выплачено за продукцию 151682,48 тыс. руб. Мяса в живом весе  закуплено 323,8  тонн, что на 2,5 тонны больше  чем в 2020 году. Выплачено за продукцию 76879,0 </w:t>
      </w:r>
      <w:proofErr w:type="spellStart"/>
      <w:r>
        <w:rPr>
          <w:kern w:val="20"/>
          <w:sz w:val="28"/>
          <w:szCs w:val="28"/>
        </w:rPr>
        <w:t>тыс.руб</w:t>
      </w:r>
      <w:proofErr w:type="spellEnd"/>
      <w:r>
        <w:rPr>
          <w:kern w:val="20"/>
          <w:sz w:val="28"/>
          <w:szCs w:val="28"/>
        </w:rPr>
        <w:t>.</w:t>
      </w:r>
    </w:p>
    <w:p w:rsidR="00434A50" w:rsidRDefault="00857BF8">
      <w:pPr>
        <w:widowControl/>
        <w:ind w:firstLine="480"/>
        <w:jc w:val="both"/>
        <w:rPr>
          <w:kern w:val="20"/>
          <w:sz w:val="28"/>
          <w:szCs w:val="28"/>
        </w:rPr>
      </w:pPr>
      <w:r>
        <w:rPr>
          <w:kern w:val="20"/>
          <w:sz w:val="28"/>
          <w:szCs w:val="28"/>
        </w:rPr>
        <w:t xml:space="preserve">Основными сельскохозяйственными организациями района являются: </w:t>
      </w:r>
    </w:p>
    <w:p w:rsidR="00434A50" w:rsidRDefault="00857BF8">
      <w:pPr>
        <w:widowControl/>
        <w:ind w:firstLine="480"/>
        <w:jc w:val="both"/>
        <w:rPr>
          <w:kern w:val="20"/>
          <w:sz w:val="28"/>
          <w:szCs w:val="28"/>
        </w:rPr>
      </w:pPr>
      <w:r>
        <w:rPr>
          <w:kern w:val="20"/>
          <w:sz w:val="28"/>
          <w:szCs w:val="28"/>
        </w:rPr>
        <w:t>-ООО “Элита” с численностью работающих 29 человек и  объемом производства 48,53 млн. руб., что составляет  10,4% от общего объема производства сельхозпредприятий;</w:t>
      </w:r>
    </w:p>
    <w:p w:rsidR="00434A50" w:rsidRDefault="00857BF8">
      <w:pPr>
        <w:widowControl/>
        <w:ind w:firstLine="480"/>
        <w:jc w:val="both"/>
        <w:rPr>
          <w:kern w:val="20"/>
          <w:sz w:val="28"/>
          <w:szCs w:val="28"/>
        </w:rPr>
      </w:pPr>
      <w:r>
        <w:rPr>
          <w:kern w:val="20"/>
          <w:sz w:val="28"/>
          <w:szCs w:val="28"/>
        </w:rPr>
        <w:t>-ЗАО “</w:t>
      </w:r>
      <w:proofErr w:type="spellStart"/>
      <w:r>
        <w:rPr>
          <w:kern w:val="20"/>
          <w:sz w:val="28"/>
          <w:szCs w:val="28"/>
        </w:rPr>
        <w:t>Телекское</w:t>
      </w:r>
      <w:proofErr w:type="spellEnd"/>
      <w:r>
        <w:rPr>
          <w:kern w:val="20"/>
          <w:sz w:val="28"/>
          <w:szCs w:val="28"/>
        </w:rPr>
        <w:t xml:space="preserve">” с численностью работающих 7 чел. и объемом производства  52,72  млн. руб., что составило 11,26 % от общего объема производства; </w:t>
      </w:r>
    </w:p>
    <w:p w:rsidR="00434A50" w:rsidRDefault="00857BF8">
      <w:pPr>
        <w:widowControl/>
        <w:ind w:firstLine="480"/>
        <w:jc w:val="both"/>
        <w:rPr>
          <w:kern w:val="20"/>
          <w:sz w:val="28"/>
          <w:szCs w:val="28"/>
        </w:rPr>
      </w:pPr>
      <w:r>
        <w:rPr>
          <w:kern w:val="20"/>
          <w:sz w:val="28"/>
          <w:szCs w:val="28"/>
        </w:rPr>
        <w:t>-ООО “Ирина” с численностью работающих  43 человека и  объемом производства 217,15 млн. руб., что составило 46,4 % от общего объема производства;</w:t>
      </w:r>
    </w:p>
    <w:p w:rsidR="00434A50" w:rsidRDefault="00857BF8">
      <w:pPr>
        <w:widowControl/>
        <w:ind w:firstLine="480"/>
        <w:jc w:val="both"/>
        <w:rPr>
          <w:kern w:val="20"/>
          <w:sz w:val="28"/>
          <w:szCs w:val="28"/>
        </w:rPr>
      </w:pPr>
      <w:r>
        <w:rPr>
          <w:kern w:val="20"/>
          <w:sz w:val="28"/>
          <w:szCs w:val="28"/>
        </w:rPr>
        <w:t xml:space="preserve">-ООО “Восход” с численностью работающих 25 человек и  объемом производства 68,97 млн. руб., что составило 14,7 % от общего объема производства. </w:t>
      </w:r>
    </w:p>
    <w:p w:rsidR="00434A50" w:rsidRDefault="00857BF8">
      <w:pPr>
        <w:widowControl/>
        <w:tabs>
          <w:tab w:val="left" w:pos="840"/>
        </w:tabs>
        <w:ind w:firstLine="720"/>
        <w:jc w:val="both"/>
        <w:rPr>
          <w:kern w:val="20"/>
          <w:sz w:val="28"/>
          <w:szCs w:val="28"/>
        </w:rPr>
      </w:pPr>
      <w:r>
        <w:rPr>
          <w:kern w:val="20"/>
          <w:sz w:val="28"/>
          <w:szCs w:val="28"/>
        </w:rPr>
        <w:t xml:space="preserve">Объем отгруженных товаров собственного производства, выполненных работ и услуг собственными силами сельскохозяйственных организаций – РАЗДЕЛ 9 (9.18): Растениеводство и животноводство, составил в 2021 году 409,958 млн. руб.,  в сравнении с прошлым годом  выше  на 65,75 млн. руб.(+ 19,1 %) </w:t>
      </w:r>
    </w:p>
    <w:p w:rsidR="00434A50" w:rsidRDefault="00857BF8">
      <w:pPr>
        <w:widowControl/>
        <w:tabs>
          <w:tab w:val="left" w:pos="840"/>
        </w:tabs>
        <w:ind w:firstLine="720"/>
        <w:jc w:val="both"/>
        <w:rPr>
          <w:kern w:val="20"/>
          <w:sz w:val="28"/>
          <w:szCs w:val="28"/>
        </w:rPr>
      </w:pPr>
      <w:r>
        <w:rPr>
          <w:kern w:val="20"/>
          <w:sz w:val="28"/>
          <w:szCs w:val="28"/>
        </w:rPr>
        <w:t xml:space="preserve">В 2022 году объем отгруженных товаров по данному разделу планируется на уровне 381,29 млн. руб. в  перспективе  к 2025 году объем отгрузки достигнет 395,51 млн. руб. по 1 варианту и 402,22 млн. руб. по 2 варианту. Темп роста  по данному  разделу   в 2021 году составил  119,10 % .  В перспективе к 2025 году темп роста отгруженных товаров по сельхозпредприятиям  планируется на уровне  102,03% по первому варианту и 102,57 % по 2 варианту. </w:t>
      </w:r>
    </w:p>
    <w:p w:rsidR="00434A50" w:rsidRDefault="00857BF8" w:rsidP="0026723F">
      <w:pPr>
        <w:widowControl/>
        <w:ind w:firstLine="708"/>
        <w:jc w:val="both"/>
        <w:rPr>
          <w:kern w:val="20"/>
          <w:sz w:val="28"/>
          <w:szCs w:val="28"/>
        </w:rPr>
      </w:pPr>
      <w:r>
        <w:rPr>
          <w:kern w:val="20"/>
          <w:sz w:val="28"/>
          <w:szCs w:val="28"/>
        </w:rPr>
        <w:t xml:space="preserve">Удельный вес прибыльных сельскохозяйственных организаций Раздел 9 (9.10 ), в общем их числе,  в 2021 году составил 100 %. </w:t>
      </w:r>
    </w:p>
    <w:p w:rsidR="00434A50" w:rsidRDefault="00857BF8">
      <w:pPr>
        <w:widowControl/>
        <w:ind w:firstLine="708"/>
        <w:jc w:val="both"/>
        <w:rPr>
          <w:kern w:val="20"/>
          <w:sz w:val="28"/>
          <w:szCs w:val="28"/>
        </w:rPr>
      </w:pPr>
      <w:r>
        <w:rPr>
          <w:kern w:val="20"/>
          <w:sz w:val="28"/>
          <w:szCs w:val="28"/>
        </w:rPr>
        <w:t xml:space="preserve">Анализ финансовых результатов деятельности сельскохозяйственных предприятий за 2021 год показал положительную динамику в части увеличения объема произведенных товаров, выполненных работ и услуг собственными силами сельскохозяйственных организаций на  47,79 млн. руб. к уровню 2020 года или 110,9% от уровня 2020 года. </w:t>
      </w:r>
    </w:p>
    <w:p w:rsidR="00434A50" w:rsidRDefault="00857BF8">
      <w:pPr>
        <w:widowControl/>
        <w:tabs>
          <w:tab w:val="left" w:pos="720"/>
          <w:tab w:val="left" w:pos="7740"/>
        </w:tabs>
        <w:ind w:firstLine="709"/>
        <w:jc w:val="both"/>
        <w:rPr>
          <w:kern w:val="20"/>
          <w:sz w:val="28"/>
          <w:szCs w:val="28"/>
        </w:rPr>
      </w:pPr>
      <w:r>
        <w:rPr>
          <w:kern w:val="20"/>
          <w:sz w:val="28"/>
          <w:szCs w:val="28"/>
        </w:rPr>
        <w:t>На 1 января 2022 года в Идринском районе сельскохозяйственным производством занимаются 43</w:t>
      </w:r>
      <w:r>
        <w:rPr>
          <w:b/>
          <w:bCs/>
          <w:i/>
          <w:iCs/>
          <w:kern w:val="20"/>
          <w:sz w:val="28"/>
          <w:szCs w:val="28"/>
        </w:rPr>
        <w:t xml:space="preserve"> </w:t>
      </w:r>
      <w:r>
        <w:rPr>
          <w:kern w:val="20"/>
          <w:sz w:val="28"/>
          <w:szCs w:val="28"/>
        </w:rPr>
        <w:t>крестьянских (фермерских) хозяйства.</w:t>
      </w:r>
    </w:p>
    <w:p w:rsidR="00434A50" w:rsidRDefault="00434A50">
      <w:pPr>
        <w:widowControl/>
        <w:tabs>
          <w:tab w:val="left" w:pos="720"/>
          <w:tab w:val="left" w:pos="7740"/>
        </w:tabs>
        <w:ind w:firstLine="709"/>
        <w:jc w:val="both"/>
        <w:rPr>
          <w:kern w:val="20"/>
          <w:sz w:val="28"/>
          <w:szCs w:val="28"/>
        </w:rPr>
      </w:pPr>
    </w:p>
    <w:p w:rsidR="00434A50" w:rsidRDefault="00857BF8">
      <w:pPr>
        <w:widowControl/>
        <w:tabs>
          <w:tab w:val="left" w:pos="7740"/>
        </w:tabs>
        <w:jc w:val="right"/>
        <w:rPr>
          <w:kern w:val="20"/>
          <w:sz w:val="28"/>
          <w:szCs w:val="28"/>
        </w:rPr>
      </w:pPr>
      <w:r>
        <w:rPr>
          <w:kern w:val="20"/>
          <w:sz w:val="28"/>
          <w:szCs w:val="28"/>
        </w:rPr>
        <w:lastRenderedPageBreak/>
        <w:t>Таблица 5</w:t>
      </w:r>
    </w:p>
    <w:p w:rsidR="00434A50" w:rsidRDefault="00857BF8">
      <w:pPr>
        <w:widowControl/>
        <w:tabs>
          <w:tab w:val="left" w:pos="7740"/>
        </w:tabs>
        <w:jc w:val="center"/>
        <w:rPr>
          <w:kern w:val="20"/>
        </w:rPr>
      </w:pPr>
      <w:r>
        <w:rPr>
          <w:kern w:val="20"/>
          <w:sz w:val="28"/>
          <w:szCs w:val="28"/>
        </w:rPr>
        <w:t>Валовое производство и удельный вес крестьянских (фермерских) хозяйств  района в объемах производства основных сельскохозяйственных продуктов в общем объеме производства</w:t>
      </w:r>
      <w:r>
        <w:rPr>
          <w:b/>
          <w:bCs/>
          <w:kern w:val="20"/>
          <w:sz w:val="28"/>
          <w:szCs w:val="28"/>
        </w:rPr>
        <w:t>.</w:t>
      </w:r>
    </w:p>
    <w:tbl>
      <w:tblPr>
        <w:tblW w:w="0" w:type="auto"/>
        <w:tblInd w:w="108" w:type="dxa"/>
        <w:tblLayout w:type="fixed"/>
        <w:tblLook w:val="0000" w:firstRow="0" w:lastRow="0" w:firstColumn="0" w:lastColumn="0" w:noHBand="0" w:noVBand="0"/>
      </w:tblPr>
      <w:tblGrid>
        <w:gridCol w:w="2880"/>
        <w:gridCol w:w="1620"/>
        <w:gridCol w:w="1980"/>
        <w:gridCol w:w="1620"/>
        <w:gridCol w:w="1810"/>
      </w:tblGrid>
      <w:tr w:rsidR="00434A50">
        <w:trPr>
          <w:trHeight w:hRule="exact" w:val="364"/>
        </w:trPr>
        <w:tc>
          <w:tcPr>
            <w:tcW w:w="2880" w:type="dxa"/>
            <w:vMerge w:val="restart"/>
            <w:tcBorders>
              <w:top w:val="single" w:sz="4" w:space="0" w:color="000000"/>
              <w:left w:val="single" w:sz="4" w:space="0" w:color="000000"/>
              <w:bottom w:val="single" w:sz="4" w:space="0" w:color="000000"/>
              <w:right w:val="nil"/>
            </w:tcBorders>
            <w:vAlign w:val="center"/>
          </w:tcPr>
          <w:p w:rsidR="00434A50" w:rsidRDefault="00857BF8">
            <w:pPr>
              <w:widowControl/>
              <w:tabs>
                <w:tab w:val="left" w:pos="7740"/>
              </w:tabs>
              <w:jc w:val="center"/>
              <w:rPr>
                <w:kern w:val="20"/>
              </w:rPr>
            </w:pPr>
            <w:r>
              <w:rPr>
                <w:kern w:val="20"/>
              </w:rPr>
              <w:t>Продукция</w:t>
            </w:r>
          </w:p>
        </w:tc>
        <w:tc>
          <w:tcPr>
            <w:tcW w:w="3600" w:type="dxa"/>
            <w:gridSpan w:val="2"/>
            <w:tcBorders>
              <w:top w:val="single" w:sz="4" w:space="0" w:color="000000"/>
              <w:left w:val="single" w:sz="4" w:space="0" w:color="000000"/>
              <w:bottom w:val="single" w:sz="4" w:space="0" w:color="000000"/>
              <w:right w:val="nil"/>
            </w:tcBorders>
            <w:vAlign w:val="center"/>
          </w:tcPr>
          <w:p w:rsidR="00434A50" w:rsidRDefault="00857BF8">
            <w:pPr>
              <w:widowControl/>
              <w:tabs>
                <w:tab w:val="left" w:pos="7740"/>
              </w:tabs>
              <w:jc w:val="center"/>
              <w:rPr>
                <w:kern w:val="20"/>
              </w:rPr>
            </w:pPr>
            <w:r>
              <w:rPr>
                <w:kern w:val="20"/>
              </w:rPr>
              <w:t>2021 год</w:t>
            </w:r>
          </w:p>
        </w:tc>
        <w:tc>
          <w:tcPr>
            <w:tcW w:w="3430" w:type="dxa"/>
            <w:gridSpan w:val="2"/>
            <w:tcBorders>
              <w:top w:val="single" w:sz="4" w:space="0" w:color="000000"/>
              <w:left w:val="single" w:sz="4" w:space="0" w:color="000000"/>
              <w:bottom w:val="single" w:sz="4" w:space="0" w:color="000000"/>
              <w:right w:val="single" w:sz="4" w:space="0" w:color="000000"/>
            </w:tcBorders>
            <w:vAlign w:val="center"/>
          </w:tcPr>
          <w:p w:rsidR="00434A50" w:rsidRDefault="00857BF8">
            <w:pPr>
              <w:widowControl/>
              <w:tabs>
                <w:tab w:val="left" w:pos="7740"/>
              </w:tabs>
              <w:jc w:val="center"/>
              <w:rPr>
                <w:kern w:val="20"/>
              </w:rPr>
            </w:pPr>
            <w:r>
              <w:rPr>
                <w:kern w:val="20"/>
              </w:rPr>
              <w:t>2020 год</w:t>
            </w:r>
          </w:p>
        </w:tc>
      </w:tr>
      <w:tr w:rsidR="00434A50">
        <w:tc>
          <w:tcPr>
            <w:tcW w:w="2880" w:type="dxa"/>
            <w:vMerge/>
            <w:tcBorders>
              <w:top w:val="single" w:sz="4" w:space="0" w:color="000000"/>
              <w:left w:val="single" w:sz="4" w:space="0" w:color="000000"/>
              <w:bottom w:val="single" w:sz="4" w:space="0" w:color="000000"/>
              <w:right w:val="nil"/>
            </w:tcBorders>
            <w:vAlign w:val="center"/>
          </w:tcPr>
          <w:p w:rsidR="00434A50" w:rsidRDefault="00434A50">
            <w:pPr>
              <w:widowControl/>
              <w:tabs>
                <w:tab w:val="left" w:pos="7740"/>
              </w:tabs>
              <w:jc w:val="center"/>
              <w:rPr>
                <w:kern w:val="20"/>
              </w:rPr>
            </w:pPr>
          </w:p>
        </w:tc>
        <w:tc>
          <w:tcPr>
            <w:tcW w:w="1620" w:type="dxa"/>
            <w:tcBorders>
              <w:top w:val="nil"/>
              <w:left w:val="single" w:sz="4" w:space="0" w:color="000000"/>
              <w:bottom w:val="single" w:sz="4" w:space="0" w:color="000000"/>
              <w:right w:val="nil"/>
            </w:tcBorders>
            <w:vAlign w:val="center"/>
          </w:tcPr>
          <w:p w:rsidR="00434A50" w:rsidRDefault="00857BF8">
            <w:pPr>
              <w:widowControl/>
              <w:tabs>
                <w:tab w:val="left" w:pos="7740"/>
              </w:tabs>
              <w:jc w:val="center"/>
              <w:rPr>
                <w:kern w:val="20"/>
              </w:rPr>
            </w:pPr>
            <w:r>
              <w:rPr>
                <w:kern w:val="20"/>
              </w:rPr>
              <w:t>Валовое производство</w:t>
            </w:r>
          </w:p>
        </w:tc>
        <w:tc>
          <w:tcPr>
            <w:tcW w:w="1980" w:type="dxa"/>
            <w:tcBorders>
              <w:top w:val="nil"/>
              <w:left w:val="single" w:sz="4" w:space="0" w:color="000000"/>
              <w:bottom w:val="single" w:sz="4" w:space="0" w:color="000000"/>
              <w:right w:val="nil"/>
            </w:tcBorders>
            <w:vAlign w:val="center"/>
          </w:tcPr>
          <w:p w:rsidR="00434A50" w:rsidRDefault="00857BF8">
            <w:pPr>
              <w:widowControl/>
              <w:tabs>
                <w:tab w:val="left" w:pos="7740"/>
              </w:tabs>
              <w:jc w:val="center"/>
              <w:rPr>
                <w:kern w:val="20"/>
              </w:rPr>
            </w:pPr>
            <w:r>
              <w:rPr>
                <w:kern w:val="20"/>
              </w:rPr>
              <w:t>Удельный вес в общем объеме производства, %</w:t>
            </w:r>
          </w:p>
        </w:tc>
        <w:tc>
          <w:tcPr>
            <w:tcW w:w="1620" w:type="dxa"/>
            <w:tcBorders>
              <w:top w:val="nil"/>
              <w:left w:val="single" w:sz="4" w:space="0" w:color="000000"/>
              <w:bottom w:val="single" w:sz="4" w:space="0" w:color="000000"/>
              <w:right w:val="nil"/>
            </w:tcBorders>
          </w:tcPr>
          <w:p w:rsidR="00434A50" w:rsidRDefault="00857BF8">
            <w:pPr>
              <w:widowControl/>
              <w:rPr>
                <w:kern w:val="20"/>
              </w:rPr>
            </w:pPr>
            <w:r>
              <w:rPr>
                <w:kern w:val="20"/>
              </w:rPr>
              <w:t>Валовое производство</w:t>
            </w:r>
          </w:p>
        </w:tc>
        <w:tc>
          <w:tcPr>
            <w:tcW w:w="1810" w:type="dxa"/>
            <w:tcBorders>
              <w:top w:val="nil"/>
              <w:left w:val="single" w:sz="4" w:space="0" w:color="000000"/>
              <w:bottom w:val="single" w:sz="4" w:space="0" w:color="000000"/>
              <w:right w:val="single" w:sz="4" w:space="0" w:color="000000"/>
            </w:tcBorders>
          </w:tcPr>
          <w:p w:rsidR="00434A50" w:rsidRDefault="00857BF8">
            <w:pPr>
              <w:widowControl/>
              <w:rPr>
                <w:kern w:val="20"/>
              </w:rPr>
            </w:pPr>
            <w:r>
              <w:rPr>
                <w:kern w:val="20"/>
              </w:rPr>
              <w:t>Удельный вес в общем объеме производства, %</w:t>
            </w:r>
          </w:p>
        </w:tc>
      </w:tr>
      <w:tr w:rsidR="00434A50">
        <w:tc>
          <w:tcPr>
            <w:tcW w:w="2880" w:type="dxa"/>
            <w:tcBorders>
              <w:top w:val="nil"/>
              <w:left w:val="single" w:sz="4" w:space="0" w:color="000000"/>
              <w:bottom w:val="single" w:sz="4" w:space="0" w:color="auto"/>
              <w:right w:val="nil"/>
            </w:tcBorders>
          </w:tcPr>
          <w:p w:rsidR="00434A50" w:rsidRDefault="00857BF8">
            <w:pPr>
              <w:widowControl/>
              <w:tabs>
                <w:tab w:val="left" w:pos="7740"/>
              </w:tabs>
              <w:jc w:val="center"/>
              <w:rPr>
                <w:kern w:val="20"/>
              </w:rPr>
            </w:pPr>
            <w:r>
              <w:rPr>
                <w:kern w:val="20"/>
              </w:rPr>
              <w:t>Зерно, в весе после доработки, тонн</w:t>
            </w:r>
          </w:p>
        </w:tc>
        <w:tc>
          <w:tcPr>
            <w:tcW w:w="1620" w:type="dxa"/>
            <w:tcBorders>
              <w:top w:val="nil"/>
              <w:left w:val="single" w:sz="4" w:space="0" w:color="000000"/>
              <w:bottom w:val="single" w:sz="4" w:space="0" w:color="auto"/>
              <w:right w:val="nil"/>
            </w:tcBorders>
          </w:tcPr>
          <w:p w:rsidR="00434A50" w:rsidRDefault="00857BF8">
            <w:pPr>
              <w:widowControl/>
              <w:tabs>
                <w:tab w:val="left" w:pos="7740"/>
              </w:tabs>
              <w:jc w:val="center"/>
              <w:rPr>
                <w:kern w:val="20"/>
              </w:rPr>
            </w:pPr>
            <w:r>
              <w:rPr>
                <w:kern w:val="20"/>
              </w:rPr>
              <w:t>5733,4</w:t>
            </w:r>
          </w:p>
        </w:tc>
        <w:tc>
          <w:tcPr>
            <w:tcW w:w="1980" w:type="dxa"/>
            <w:tcBorders>
              <w:top w:val="nil"/>
              <w:left w:val="single" w:sz="4" w:space="0" w:color="000000"/>
              <w:bottom w:val="single" w:sz="4" w:space="0" w:color="auto"/>
              <w:right w:val="nil"/>
            </w:tcBorders>
          </w:tcPr>
          <w:p w:rsidR="00434A50" w:rsidRDefault="00857BF8">
            <w:pPr>
              <w:widowControl/>
              <w:tabs>
                <w:tab w:val="left" w:pos="7740"/>
              </w:tabs>
              <w:jc w:val="center"/>
              <w:rPr>
                <w:kern w:val="20"/>
              </w:rPr>
            </w:pPr>
            <w:r>
              <w:rPr>
                <w:kern w:val="20"/>
              </w:rPr>
              <w:t>16,04</w:t>
            </w:r>
          </w:p>
        </w:tc>
        <w:tc>
          <w:tcPr>
            <w:tcW w:w="1620" w:type="dxa"/>
            <w:tcBorders>
              <w:top w:val="nil"/>
              <w:left w:val="single" w:sz="4" w:space="0" w:color="000000"/>
              <w:bottom w:val="single" w:sz="4" w:space="0" w:color="auto"/>
              <w:right w:val="nil"/>
            </w:tcBorders>
          </w:tcPr>
          <w:p w:rsidR="00434A50" w:rsidRDefault="00857BF8">
            <w:pPr>
              <w:widowControl/>
              <w:tabs>
                <w:tab w:val="left" w:pos="7740"/>
              </w:tabs>
              <w:jc w:val="center"/>
              <w:rPr>
                <w:kern w:val="20"/>
              </w:rPr>
            </w:pPr>
            <w:r>
              <w:rPr>
                <w:kern w:val="20"/>
              </w:rPr>
              <w:t>5464,1</w:t>
            </w:r>
          </w:p>
        </w:tc>
        <w:tc>
          <w:tcPr>
            <w:tcW w:w="1810" w:type="dxa"/>
            <w:tcBorders>
              <w:top w:val="nil"/>
              <w:left w:val="single" w:sz="4" w:space="0" w:color="000000"/>
              <w:bottom w:val="single" w:sz="4" w:space="0" w:color="auto"/>
              <w:right w:val="single" w:sz="4" w:space="0" w:color="000000"/>
            </w:tcBorders>
          </w:tcPr>
          <w:p w:rsidR="00434A50" w:rsidRDefault="00857BF8">
            <w:pPr>
              <w:widowControl/>
              <w:tabs>
                <w:tab w:val="left" w:pos="7740"/>
              </w:tabs>
              <w:jc w:val="center"/>
              <w:rPr>
                <w:kern w:val="20"/>
              </w:rPr>
            </w:pPr>
            <w:r>
              <w:rPr>
                <w:kern w:val="20"/>
              </w:rPr>
              <w:t>15,2</w:t>
            </w:r>
          </w:p>
        </w:tc>
      </w:tr>
      <w:tr w:rsidR="00434A50">
        <w:tc>
          <w:tcPr>
            <w:tcW w:w="2880" w:type="dxa"/>
            <w:tcBorders>
              <w:top w:val="single" w:sz="4" w:space="0" w:color="auto"/>
              <w:left w:val="single" w:sz="4" w:space="0" w:color="auto"/>
              <w:bottom w:val="single" w:sz="4" w:space="0" w:color="auto"/>
              <w:right w:val="single" w:sz="4" w:space="0" w:color="auto"/>
            </w:tcBorders>
          </w:tcPr>
          <w:p w:rsidR="00434A50" w:rsidRDefault="00857BF8">
            <w:pPr>
              <w:widowControl/>
              <w:tabs>
                <w:tab w:val="left" w:pos="7740"/>
              </w:tabs>
              <w:jc w:val="center"/>
              <w:rPr>
                <w:kern w:val="20"/>
              </w:rPr>
            </w:pPr>
            <w:r>
              <w:rPr>
                <w:kern w:val="20"/>
              </w:rPr>
              <w:t>Картофель, тонн</w:t>
            </w:r>
          </w:p>
        </w:tc>
        <w:tc>
          <w:tcPr>
            <w:tcW w:w="1620" w:type="dxa"/>
            <w:tcBorders>
              <w:top w:val="single" w:sz="4" w:space="0" w:color="auto"/>
              <w:left w:val="single" w:sz="4" w:space="0" w:color="auto"/>
              <w:bottom w:val="single" w:sz="4" w:space="0" w:color="auto"/>
              <w:right w:val="single" w:sz="4" w:space="0" w:color="auto"/>
            </w:tcBorders>
          </w:tcPr>
          <w:p w:rsidR="00434A50" w:rsidRDefault="00857BF8">
            <w:pPr>
              <w:widowControl/>
              <w:tabs>
                <w:tab w:val="left" w:pos="7740"/>
              </w:tabs>
              <w:jc w:val="center"/>
              <w:rPr>
                <w:kern w:val="20"/>
              </w:rPr>
            </w:pPr>
            <w:r>
              <w:rPr>
                <w:kern w:val="20"/>
              </w:rPr>
              <w:t>0</w:t>
            </w:r>
          </w:p>
        </w:tc>
        <w:tc>
          <w:tcPr>
            <w:tcW w:w="1980" w:type="dxa"/>
            <w:tcBorders>
              <w:top w:val="single" w:sz="4" w:space="0" w:color="auto"/>
              <w:left w:val="single" w:sz="4" w:space="0" w:color="auto"/>
              <w:bottom w:val="single" w:sz="4" w:space="0" w:color="auto"/>
              <w:right w:val="single" w:sz="4" w:space="0" w:color="auto"/>
            </w:tcBorders>
          </w:tcPr>
          <w:p w:rsidR="00434A50" w:rsidRDefault="00857BF8">
            <w:pPr>
              <w:widowControl/>
              <w:tabs>
                <w:tab w:val="left" w:pos="7740"/>
              </w:tabs>
              <w:jc w:val="center"/>
              <w:rPr>
                <w:kern w:val="20"/>
              </w:rPr>
            </w:pPr>
            <w:r>
              <w:rPr>
                <w:kern w:val="20"/>
              </w:rPr>
              <w:t>0</w:t>
            </w:r>
          </w:p>
        </w:tc>
        <w:tc>
          <w:tcPr>
            <w:tcW w:w="1620" w:type="dxa"/>
            <w:tcBorders>
              <w:top w:val="single" w:sz="4" w:space="0" w:color="auto"/>
              <w:left w:val="single" w:sz="4" w:space="0" w:color="auto"/>
              <w:bottom w:val="single" w:sz="4" w:space="0" w:color="auto"/>
              <w:right w:val="single" w:sz="4" w:space="0" w:color="auto"/>
            </w:tcBorders>
          </w:tcPr>
          <w:p w:rsidR="00434A50" w:rsidRDefault="00857BF8">
            <w:pPr>
              <w:widowControl/>
              <w:tabs>
                <w:tab w:val="left" w:pos="7740"/>
              </w:tabs>
              <w:jc w:val="center"/>
              <w:rPr>
                <w:kern w:val="20"/>
              </w:rPr>
            </w:pPr>
            <w:r>
              <w:rPr>
                <w:kern w:val="20"/>
              </w:rPr>
              <w:t>0</w:t>
            </w:r>
          </w:p>
        </w:tc>
        <w:tc>
          <w:tcPr>
            <w:tcW w:w="1810" w:type="dxa"/>
            <w:tcBorders>
              <w:top w:val="single" w:sz="4" w:space="0" w:color="auto"/>
              <w:left w:val="single" w:sz="4" w:space="0" w:color="auto"/>
              <w:bottom w:val="single" w:sz="4" w:space="0" w:color="auto"/>
              <w:right w:val="single" w:sz="4" w:space="0" w:color="auto"/>
            </w:tcBorders>
          </w:tcPr>
          <w:p w:rsidR="00434A50" w:rsidRDefault="00857BF8">
            <w:pPr>
              <w:widowControl/>
              <w:tabs>
                <w:tab w:val="left" w:pos="7740"/>
              </w:tabs>
              <w:jc w:val="center"/>
              <w:rPr>
                <w:kern w:val="20"/>
              </w:rPr>
            </w:pPr>
            <w:r>
              <w:rPr>
                <w:kern w:val="20"/>
              </w:rPr>
              <w:t>0</w:t>
            </w:r>
          </w:p>
        </w:tc>
      </w:tr>
      <w:tr w:rsidR="00434A50">
        <w:tc>
          <w:tcPr>
            <w:tcW w:w="2880" w:type="dxa"/>
            <w:tcBorders>
              <w:top w:val="single" w:sz="4" w:space="0" w:color="auto"/>
              <w:left w:val="single" w:sz="4" w:space="0" w:color="auto"/>
              <w:bottom w:val="single" w:sz="4" w:space="0" w:color="auto"/>
              <w:right w:val="single" w:sz="4" w:space="0" w:color="auto"/>
            </w:tcBorders>
          </w:tcPr>
          <w:p w:rsidR="00434A50" w:rsidRDefault="00857BF8">
            <w:pPr>
              <w:widowControl/>
              <w:tabs>
                <w:tab w:val="left" w:pos="7740"/>
              </w:tabs>
              <w:jc w:val="center"/>
              <w:rPr>
                <w:kern w:val="20"/>
              </w:rPr>
            </w:pPr>
            <w:r>
              <w:rPr>
                <w:kern w:val="20"/>
              </w:rPr>
              <w:t>Мясо в живом весе, тонн</w:t>
            </w:r>
          </w:p>
        </w:tc>
        <w:tc>
          <w:tcPr>
            <w:tcW w:w="1620" w:type="dxa"/>
            <w:tcBorders>
              <w:top w:val="single" w:sz="4" w:space="0" w:color="auto"/>
              <w:left w:val="single" w:sz="4" w:space="0" w:color="auto"/>
              <w:bottom w:val="single" w:sz="4" w:space="0" w:color="auto"/>
              <w:right w:val="single" w:sz="4" w:space="0" w:color="auto"/>
            </w:tcBorders>
          </w:tcPr>
          <w:p w:rsidR="00434A50" w:rsidRDefault="00857BF8">
            <w:pPr>
              <w:widowControl/>
              <w:tabs>
                <w:tab w:val="left" w:pos="7740"/>
              </w:tabs>
              <w:jc w:val="center"/>
              <w:rPr>
                <w:kern w:val="20"/>
              </w:rPr>
            </w:pPr>
            <w:r>
              <w:rPr>
                <w:kern w:val="20"/>
              </w:rPr>
              <w:t>102</w:t>
            </w:r>
          </w:p>
        </w:tc>
        <w:tc>
          <w:tcPr>
            <w:tcW w:w="1980" w:type="dxa"/>
            <w:tcBorders>
              <w:top w:val="single" w:sz="4" w:space="0" w:color="auto"/>
              <w:left w:val="single" w:sz="4" w:space="0" w:color="auto"/>
              <w:bottom w:val="single" w:sz="4" w:space="0" w:color="auto"/>
              <w:right w:val="single" w:sz="4" w:space="0" w:color="auto"/>
            </w:tcBorders>
          </w:tcPr>
          <w:p w:rsidR="00434A50" w:rsidRDefault="00857BF8">
            <w:pPr>
              <w:widowControl/>
              <w:tabs>
                <w:tab w:val="left" w:pos="7740"/>
              </w:tabs>
              <w:jc w:val="center"/>
              <w:rPr>
                <w:kern w:val="20"/>
              </w:rPr>
            </w:pPr>
            <w:r>
              <w:rPr>
                <w:kern w:val="20"/>
              </w:rPr>
              <w:t>4,14</w:t>
            </w:r>
          </w:p>
        </w:tc>
        <w:tc>
          <w:tcPr>
            <w:tcW w:w="1620" w:type="dxa"/>
            <w:tcBorders>
              <w:top w:val="single" w:sz="4" w:space="0" w:color="auto"/>
              <w:left w:val="single" w:sz="4" w:space="0" w:color="auto"/>
              <w:bottom w:val="single" w:sz="4" w:space="0" w:color="auto"/>
              <w:right w:val="single" w:sz="4" w:space="0" w:color="auto"/>
            </w:tcBorders>
          </w:tcPr>
          <w:p w:rsidR="00434A50" w:rsidRDefault="00857BF8">
            <w:pPr>
              <w:widowControl/>
              <w:tabs>
                <w:tab w:val="left" w:pos="7740"/>
              </w:tabs>
              <w:jc w:val="center"/>
              <w:rPr>
                <w:kern w:val="20"/>
              </w:rPr>
            </w:pPr>
            <w:r>
              <w:rPr>
                <w:kern w:val="20"/>
              </w:rPr>
              <w:t>56</w:t>
            </w:r>
          </w:p>
        </w:tc>
        <w:tc>
          <w:tcPr>
            <w:tcW w:w="1810" w:type="dxa"/>
            <w:tcBorders>
              <w:top w:val="single" w:sz="4" w:space="0" w:color="auto"/>
              <w:left w:val="single" w:sz="4" w:space="0" w:color="auto"/>
              <w:bottom w:val="single" w:sz="4" w:space="0" w:color="auto"/>
              <w:right w:val="single" w:sz="4" w:space="0" w:color="auto"/>
            </w:tcBorders>
          </w:tcPr>
          <w:p w:rsidR="00434A50" w:rsidRDefault="00857BF8">
            <w:pPr>
              <w:widowControl/>
              <w:tabs>
                <w:tab w:val="left" w:pos="7740"/>
              </w:tabs>
              <w:jc w:val="center"/>
              <w:rPr>
                <w:kern w:val="20"/>
              </w:rPr>
            </w:pPr>
            <w:r>
              <w:rPr>
                <w:kern w:val="20"/>
              </w:rPr>
              <w:t>2,1</w:t>
            </w:r>
          </w:p>
        </w:tc>
      </w:tr>
      <w:tr w:rsidR="00434A50">
        <w:tc>
          <w:tcPr>
            <w:tcW w:w="2880" w:type="dxa"/>
            <w:tcBorders>
              <w:top w:val="single" w:sz="4" w:space="0" w:color="auto"/>
              <w:left w:val="single" w:sz="4" w:space="0" w:color="auto"/>
              <w:bottom w:val="single" w:sz="4" w:space="0" w:color="auto"/>
              <w:right w:val="single" w:sz="4" w:space="0" w:color="auto"/>
            </w:tcBorders>
          </w:tcPr>
          <w:p w:rsidR="00434A50" w:rsidRDefault="00857BF8">
            <w:pPr>
              <w:widowControl/>
              <w:tabs>
                <w:tab w:val="left" w:pos="7740"/>
              </w:tabs>
              <w:jc w:val="center"/>
              <w:rPr>
                <w:kern w:val="20"/>
              </w:rPr>
            </w:pPr>
            <w:r>
              <w:rPr>
                <w:kern w:val="20"/>
              </w:rPr>
              <w:t>Молоко, тонн</w:t>
            </w:r>
          </w:p>
        </w:tc>
        <w:tc>
          <w:tcPr>
            <w:tcW w:w="1620" w:type="dxa"/>
            <w:tcBorders>
              <w:top w:val="single" w:sz="4" w:space="0" w:color="auto"/>
              <w:left w:val="single" w:sz="4" w:space="0" w:color="auto"/>
              <w:bottom w:val="single" w:sz="4" w:space="0" w:color="auto"/>
              <w:right w:val="single" w:sz="4" w:space="0" w:color="auto"/>
            </w:tcBorders>
          </w:tcPr>
          <w:p w:rsidR="00434A50" w:rsidRDefault="00857BF8">
            <w:pPr>
              <w:widowControl/>
              <w:tabs>
                <w:tab w:val="left" w:pos="7740"/>
              </w:tabs>
              <w:jc w:val="center"/>
              <w:rPr>
                <w:kern w:val="20"/>
              </w:rPr>
            </w:pPr>
            <w:r>
              <w:rPr>
                <w:kern w:val="20"/>
              </w:rPr>
              <w:t>882</w:t>
            </w:r>
          </w:p>
        </w:tc>
        <w:tc>
          <w:tcPr>
            <w:tcW w:w="1980" w:type="dxa"/>
            <w:tcBorders>
              <w:top w:val="single" w:sz="4" w:space="0" w:color="auto"/>
              <w:left w:val="single" w:sz="4" w:space="0" w:color="auto"/>
              <w:bottom w:val="single" w:sz="4" w:space="0" w:color="auto"/>
              <w:right w:val="single" w:sz="4" w:space="0" w:color="auto"/>
            </w:tcBorders>
          </w:tcPr>
          <w:p w:rsidR="00434A50" w:rsidRDefault="00857BF8">
            <w:pPr>
              <w:widowControl/>
              <w:tabs>
                <w:tab w:val="left" w:pos="7740"/>
              </w:tabs>
              <w:jc w:val="center"/>
              <w:rPr>
                <w:kern w:val="20"/>
              </w:rPr>
            </w:pPr>
            <w:r>
              <w:rPr>
                <w:kern w:val="20"/>
              </w:rPr>
              <w:t>8,23</w:t>
            </w:r>
          </w:p>
        </w:tc>
        <w:tc>
          <w:tcPr>
            <w:tcW w:w="1620" w:type="dxa"/>
            <w:tcBorders>
              <w:top w:val="single" w:sz="4" w:space="0" w:color="auto"/>
              <w:left w:val="single" w:sz="4" w:space="0" w:color="auto"/>
              <w:bottom w:val="single" w:sz="4" w:space="0" w:color="auto"/>
              <w:right w:val="single" w:sz="4" w:space="0" w:color="auto"/>
            </w:tcBorders>
          </w:tcPr>
          <w:p w:rsidR="00434A50" w:rsidRDefault="00857BF8">
            <w:pPr>
              <w:widowControl/>
              <w:tabs>
                <w:tab w:val="left" w:pos="7740"/>
              </w:tabs>
              <w:jc w:val="center"/>
              <w:rPr>
                <w:kern w:val="20"/>
              </w:rPr>
            </w:pPr>
            <w:r>
              <w:rPr>
                <w:kern w:val="20"/>
              </w:rPr>
              <w:t>923</w:t>
            </w:r>
          </w:p>
        </w:tc>
        <w:tc>
          <w:tcPr>
            <w:tcW w:w="1810" w:type="dxa"/>
            <w:tcBorders>
              <w:top w:val="single" w:sz="4" w:space="0" w:color="auto"/>
              <w:left w:val="single" w:sz="4" w:space="0" w:color="auto"/>
              <w:bottom w:val="single" w:sz="4" w:space="0" w:color="auto"/>
              <w:right w:val="single" w:sz="4" w:space="0" w:color="auto"/>
            </w:tcBorders>
          </w:tcPr>
          <w:p w:rsidR="00434A50" w:rsidRDefault="00857BF8">
            <w:pPr>
              <w:widowControl/>
              <w:tabs>
                <w:tab w:val="left" w:pos="7740"/>
              </w:tabs>
              <w:jc w:val="center"/>
              <w:rPr>
                <w:kern w:val="20"/>
              </w:rPr>
            </w:pPr>
            <w:r>
              <w:rPr>
                <w:kern w:val="20"/>
              </w:rPr>
              <w:t>7,6</w:t>
            </w:r>
          </w:p>
        </w:tc>
      </w:tr>
    </w:tbl>
    <w:p w:rsidR="00434A50" w:rsidRDefault="00434A50">
      <w:pPr>
        <w:widowControl/>
        <w:jc w:val="center"/>
        <w:rPr>
          <w:kern w:val="20"/>
          <w:sz w:val="28"/>
          <w:szCs w:val="28"/>
        </w:rPr>
      </w:pPr>
    </w:p>
    <w:p w:rsidR="00434A50" w:rsidRPr="002F13B5" w:rsidRDefault="00857BF8" w:rsidP="002F13B5">
      <w:pPr>
        <w:widowControl/>
        <w:tabs>
          <w:tab w:val="left" w:pos="840"/>
        </w:tabs>
        <w:ind w:firstLine="720"/>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Объем произведенных товаров собственного производства, выполненных работ и услуг собственными силами крестьянских (фермерских) хозяйств – РАЗДЕЛ 9 (9.29)  составил в 2021 году 129,99 </w:t>
      </w:r>
      <w:proofErr w:type="spellStart"/>
      <w:r w:rsidRPr="002F13B5">
        <w:rPr>
          <w:rFonts w:ascii="Times New Roman" w:hAnsi="Times New Roman" w:cs="Times New Roman"/>
          <w:kern w:val="20"/>
          <w:sz w:val="28"/>
          <w:szCs w:val="28"/>
        </w:rPr>
        <w:t>млн.руб</w:t>
      </w:r>
      <w:proofErr w:type="spellEnd"/>
      <w:r w:rsidRPr="002F13B5">
        <w:rPr>
          <w:rFonts w:ascii="Times New Roman" w:hAnsi="Times New Roman" w:cs="Times New Roman"/>
          <w:kern w:val="20"/>
          <w:sz w:val="28"/>
          <w:szCs w:val="28"/>
        </w:rPr>
        <w:t xml:space="preserve">. что составляет 106,8 % от уровня 2020 года. В 2022 году объем произведенных товаров по данному разделу планируется на уровне 152,27 </w:t>
      </w:r>
      <w:proofErr w:type="spellStart"/>
      <w:r w:rsidRPr="002F13B5">
        <w:rPr>
          <w:rFonts w:ascii="Times New Roman" w:hAnsi="Times New Roman" w:cs="Times New Roman"/>
          <w:kern w:val="20"/>
          <w:sz w:val="28"/>
          <w:szCs w:val="28"/>
        </w:rPr>
        <w:t>млн.руб</w:t>
      </w:r>
      <w:proofErr w:type="spellEnd"/>
      <w:r w:rsidRPr="002F13B5">
        <w:rPr>
          <w:rFonts w:ascii="Times New Roman" w:hAnsi="Times New Roman" w:cs="Times New Roman"/>
          <w:kern w:val="20"/>
          <w:sz w:val="28"/>
          <w:szCs w:val="28"/>
        </w:rPr>
        <w:t xml:space="preserve">. в  перспективе  к 2025 году объем производства достигнет 180,19 млн. руб. по 1 варианту и 183,22 </w:t>
      </w:r>
      <w:proofErr w:type="spellStart"/>
      <w:r w:rsidRPr="002F13B5">
        <w:rPr>
          <w:rFonts w:ascii="Times New Roman" w:hAnsi="Times New Roman" w:cs="Times New Roman"/>
          <w:kern w:val="20"/>
          <w:sz w:val="28"/>
          <w:szCs w:val="28"/>
        </w:rPr>
        <w:t>млн.руб</w:t>
      </w:r>
      <w:proofErr w:type="spellEnd"/>
      <w:r w:rsidRPr="002F13B5">
        <w:rPr>
          <w:rFonts w:ascii="Times New Roman" w:hAnsi="Times New Roman" w:cs="Times New Roman"/>
          <w:kern w:val="20"/>
          <w:sz w:val="28"/>
          <w:szCs w:val="28"/>
        </w:rPr>
        <w:t>. по 2 варианту. Индекс производства по этому разделу   в 2021 году составил 106,8 %,  в 2022 году планируется на уровне 100,5 %, в перспективе к 2025 году индекс производства планируется на уровне  100,7 % по 1 варианту и 100,8 % по 2 варианту.</w:t>
      </w:r>
    </w:p>
    <w:p w:rsidR="00434A50" w:rsidRPr="002F13B5" w:rsidRDefault="00857BF8" w:rsidP="002F13B5">
      <w:pPr>
        <w:widowControl/>
        <w:ind w:firstLine="567"/>
        <w:jc w:val="both"/>
        <w:rPr>
          <w:rFonts w:ascii="Times New Roman" w:hAnsi="Times New Roman" w:cs="Times New Roman"/>
          <w:b/>
          <w:bCs/>
          <w:i/>
          <w:iCs/>
          <w:kern w:val="20"/>
          <w:sz w:val="28"/>
          <w:szCs w:val="28"/>
        </w:rPr>
      </w:pPr>
      <w:r w:rsidRPr="002F13B5">
        <w:rPr>
          <w:rFonts w:ascii="Times New Roman" w:hAnsi="Times New Roman" w:cs="Times New Roman"/>
          <w:kern w:val="20"/>
          <w:sz w:val="28"/>
          <w:szCs w:val="28"/>
        </w:rPr>
        <w:t xml:space="preserve">Территориально Идринский район расположен в стороне от ведущих магистральных трасс автомобильного, водного, воздушного и железнодорожного транспорта. Произведенная в районе сельскохозяйственная продукция, в основном,  реализуется за 121 км от места производства в Минусинский район, за 146 км – в Республику Хакасия. </w:t>
      </w:r>
    </w:p>
    <w:p w:rsidR="00434A50" w:rsidRPr="002F13B5" w:rsidRDefault="00434A50" w:rsidP="002F13B5">
      <w:pPr>
        <w:widowControl/>
        <w:rPr>
          <w:rFonts w:ascii="Times New Roman" w:hAnsi="Times New Roman" w:cs="Times New Roman"/>
          <w:kern w:val="20"/>
          <w:sz w:val="28"/>
          <w:szCs w:val="28"/>
        </w:rPr>
      </w:pPr>
    </w:p>
    <w:p w:rsidR="00434A50" w:rsidRDefault="00857BF8" w:rsidP="0026723F">
      <w:pPr>
        <w:widowControl/>
        <w:rPr>
          <w:rFonts w:ascii="Times New Roman" w:hAnsi="Times New Roman" w:cs="Times New Roman"/>
          <w:b/>
          <w:bCs/>
          <w:kern w:val="20"/>
          <w:sz w:val="28"/>
          <w:szCs w:val="28"/>
        </w:rPr>
      </w:pPr>
      <w:r w:rsidRPr="002F13B5">
        <w:rPr>
          <w:rFonts w:ascii="Times New Roman" w:hAnsi="Times New Roman" w:cs="Times New Roman"/>
          <w:b/>
          <w:bCs/>
          <w:kern w:val="20"/>
          <w:sz w:val="28"/>
          <w:szCs w:val="28"/>
        </w:rPr>
        <w:t>3.1.Растениводство.</w:t>
      </w:r>
    </w:p>
    <w:p w:rsidR="0026723F" w:rsidRPr="002F13B5" w:rsidRDefault="0026723F" w:rsidP="0026723F">
      <w:pPr>
        <w:widowControl/>
        <w:rPr>
          <w:rFonts w:ascii="Times New Roman" w:hAnsi="Times New Roman" w:cs="Times New Roman"/>
          <w:b/>
          <w:bCs/>
          <w:kern w:val="20"/>
          <w:sz w:val="28"/>
          <w:szCs w:val="28"/>
        </w:rPr>
      </w:pPr>
    </w:p>
    <w:p w:rsidR="00434A50" w:rsidRPr="002F13B5" w:rsidRDefault="00857BF8" w:rsidP="002F13B5">
      <w:pPr>
        <w:widowControl/>
        <w:jc w:val="both"/>
        <w:rPr>
          <w:rFonts w:ascii="Times New Roman" w:hAnsi="Times New Roman" w:cs="Times New Roman"/>
          <w:kern w:val="20"/>
          <w:sz w:val="28"/>
          <w:szCs w:val="28"/>
        </w:rPr>
      </w:pPr>
      <w:r w:rsidRPr="002F13B5">
        <w:rPr>
          <w:rFonts w:ascii="Times New Roman" w:hAnsi="Times New Roman" w:cs="Times New Roman"/>
          <w:color w:val="FF0000"/>
          <w:kern w:val="20"/>
          <w:sz w:val="28"/>
          <w:szCs w:val="28"/>
        </w:rPr>
        <w:t xml:space="preserve">        </w:t>
      </w:r>
      <w:r w:rsidRPr="002F13B5">
        <w:rPr>
          <w:rFonts w:ascii="Times New Roman" w:hAnsi="Times New Roman" w:cs="Times New Roman"/>
          <w:kern w:val="20"/>
          <w:sz w:val="28"/>
          <w:szCs w:val="28"/>
        </w:rPr>
        <w:t xml:space="preserve">Производство зерна в весе после доработки  в 2021 году составляет 35728,3 тонн, что на  290 тонн меньше чем в 2020 году (99,2%). Это связано с увеличением посевных площадей ярового рапса сельскохозяйственными товаропроизводителями. В 2022 году производство зерна планируется произвести в количестве 25843,2 тонны.  К 2025 году производство зерна, при положительной динамике, достигнет увеличения на 1335 тонн по первому варианту и 1674,3  тонны по второму варианту. </w:t>
      </w:r>
    </w:p>
    <w:p w:rsidR="00434A50" w:rsidRPr="002F13B5" w:rsidRDefault="00857BF8" w:rsidP="002F13B5">
      <w:pPr>
        <w:widowControl/>
        <w:ind w:firstLine="720"/>
        <w:jc w:val="both"/>
        <w:rPr>
          <w:rFonts w:ascii="Times New Roman" w:hAnsi="Times New Roman" w:cs="Times New Roman"/>
          <w:kern w:val="16"/>
          <w:sz w:val="28"/>
          <w:szCs w:val="28"/>
        </w:rPr>
      </w:pPr>
      <w:r w:rsidRPr="002F13B5">
        <w:rPr>
          <w:rFonts w:ascii="Times New Roman" w:hAnsi="Times New Roman" w:cs="Times New Roman"/>
          <w:kern w:val="16"/>
          <w:sz w:val="28"/>
          <w:szCs w:val="28"/>
        </w:rPr>
        <w:t xml:space="preserve">Увеличение валового сбора зерна и урожайности планируется  осуществить за счет ресурсосберегающих технологий применяемых </w:t>
      </w:r>
      <w:proofErr w:type="spellStart"/>
      <w:r w:rsidRPr="002F13B5">
        <w:rPr>
          <w:rFonts w:ascii="Times New Roman" w:hAnsi="Times New Roman" w:cs="Times New Roman"/>
          <w:kern w:val="16"/>
          <w:sz w:val="28"/>
          <w:szCs w:val="28"/>
        </w:rPr>
        <w:t>сельхозтоваропроизводителями</w:t>
      </w:r>
      <w:proofErr w:type="spellEnd"/>
      <w:r w:rsidRPr="002F13B5">
        <w:rPr>
          <w:rFonts w:ascii="Times New Roman" w:hAnsi="Times New Roman" w:cs="Times New Roman"/>
          <w:kern w:val="16"/>
          <w:sz w:val="28"/>
          <w:szCs w:val="28"/>
        </w:rPr>
        <w:t xml:space="preserve">, внедрения высокоурожайных и перспективных </w:t>
      </w:r>
      <w:r w:rsidRPr="002F13B5">
        <w:rPr>
          <w:rFonts w:ascii="Times New Roman" w:hAnsi="Times New Roman" w:cs="Times New Roman"/>
          <w:kern w:val="16"/>
          <w:sz w:val="28"/>
          <w:szCs w:val="28"/>
        </w:rPr>
        <w:lastRenderedPageBreak/>
        <w:t xml:space="preserve">сортов, устойчивых к полеганию, вредителям и болезням. Такие предприятия как ООО Элита, ООО Ирина, ЗАО </w:t>
      </w:r>
      <w:proofErr w:type="spellStart"/>
      <w:r w:rsidRPr="002F13B5">
        <w:rPr>
          <w:rFonts w:ascii="Times New Roman" w:hAnsi="Times New Roman" w:cs="Times New Roman"/>
          <w:kern w:val="16"/>
          <w:sz w:val="28"/>
          <w:szCs w:val="28"/>
        </w:rPr>
        <w:t>Телекское</w:t>
      </w:r>
      <w:proofErr w:type="spellEnd"/>
      <w:r w:rsidRPr="002F13B5">
        <w:rPr>
          <w:rFonts w:ascii="Times New Roman" w:hAnsi="Times New Roman" w:cs="Times New Roman"/>
          <w:kern w:val="16"/>
          <w:sz w:val="28"/>
          <w:szCs w:val="28"/>
        </w:rPr>
        <w:t xml:space="preserve">, ООО Восход ежегодно осуществляют закупку семян   элиты и первой репродукции зерновых культур, а также занимаются внесением в почву минеральных удобрений и проводят мероприятия по химической защите. Как следствие из указанных предприятий планируется повышение урожайности зерновых культур. </w:t>
      </w:r>
    </w:p>
    <w:p w:rsidR="00434A50" w:rsidRPr="002F13B5" w:rsidRDefault="00857BF8" w:rsidP="002F13B5">
      <w:pPr>
        <w:widowControl/>
        <w:ind w:firstLine="720"/>
        <w:jc w:val="both"/>
        <w:rPr>
          <w:rFonts w:ascii="Times New Roman" w:hAnsi="Times New Roman" w:cs="Times New Roman"/>
          <w:color w:val="180701"/>
          <w:kern w:val="20"/>
          <w:sz w:val="28"/>
          <w:szCs w:val="28"/>
          <w:highlight w:val="yellow"/>
        </w:rPr>
      </w:pPr>
      <w:r w:rsidRPr="002F13B5">
        <w:rPr>
          <w:rFonts w:ascii="Times New Roman" w:hAnsi="Times New Roman" w:cs="Times New Roman"/>
          <w:kern w:val="16"/>
          <w:sz w:val="28"/>
          <w:szCs w:val="28"/>
        </w:rPr>
        <w:t xml:space="preserve">Урожайность зерновых культур в 2021 году составила  19,9 ц/га. За пятилетний период в зоне рискованного земледелия  показатель урожайности  -19,9 ц/га, является довольно высоким. Увеличению урожайности способствовали благоприятные погодные условия.  </w:t>
      </w:r>
    </w:p>
    <w:p w:rsidR="00434A50" w:rsidRPr="002F13B5" w:rsidRDefault="00857BF8" w:rsidP="002F13B5">
      <w:pPr>
        <w:widowControl/>
        <w:ind w:firstLine="600"/>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Производство картофеля в 2021 году составило 5,490 тыс. </w:t>
      </w:r>
      <w:proofErr w:type="spellStart"/>
      <w:r w:rsidRPr="002F13B5">
        <w:rPr>
          <w:rFonts w:ascii="Times New Roman" w:hAnsi="Times New Roman" w:cs="Times New Roman"/>
          <w:kern w:val="20"/>
          <w:sz w:val="28"/>
          <w:szCs w:val="28"/>
        </w:rPr>
        <w:t>тн</w:t>
      </w:r>
      <w:proofErr w:type="spellEnd"/>
      <w:r w:rsidRPr="002F13B5">
        <w:rPr>
          <w:rFonts w:ascii="Times New Roman" w:hAnsi="Times New Roman" w:cs="Times New Roman"/>
          <w:kern w:val="20"/>
          <w:sz w:val="28"/>
          <w:szCs w:val="28"/>
        </w:rPr>
        <w:t xml:space="preserve">.,  объем производства уменьшился на 1,593 тонн.  По оценке  в 2022 году производство картофеля составит 5,49 тыс. </w:t>
      </w:r>
      <w:proofErr w:type="spellStart"/>
      <w:r w:rsidRPr="002F13B5">
        <w:rPr>
          <w:rFonts w:ascii="Times New Roman" w:hAnsi="Times New Roman" w:cs="Times New Roman"/>
          <w:kern w:val="20"/>
          <w:sz w:val="28"/>
          <w:szCs w:val="28"/>
        </w:rPr>
        <w:t>тн</w:t>
      </w:r>
      <w:proofErr w:type="spellEnd"/>
      <w:r w:rsidRPr="002F13B5">
        <w:rPr>
          <w:rFonts w:ascii="Times New Roman" w:hAnsi="Times New Roman" w:cs="Times New Roman"/>
          <w:kern w:val="20"/>
          <w:sz w:val="28"/>
          <w:szCs w:val="28"/>
        </w:rPr>
        <w:t xml:space="preserve">. и к 2025 году составит   по 1 варианту – 5,59 тыс. т., по 2 варианту – 5,60 тыс. т. </w:t>
      </w:r>
    </w:p>
    <w:p w:rsidR="00434A50" w:rsidRPr="002F13B5" w:rsidRDefault="00857BF8" w:rsidP="002F13B5">
      <w:pPr>
        <w:widowControl/>
        <w:ind w:firstLine="567"/>
        <w:jc w:val="both"/>
        <w:rPr>
          <w:rFonts w:ascii="Times New Roman" w:hAnsi="Times New Roman" w:cs="Times New Roman"/>
          <w:kern w:val="20"/>
          <w:sz w:val="28"/>
          <w:szCs w:val="28"/>
        </w:rPr>
      </w:pPr>
      <w:r w:rsidRPr="002F13B5">
        <w:rPr>
          <w:rFonts w:ascii="Times New Roman" w:hAnsi="Times New Roman" w:cs="Times New Roman"/>
          <w:kern w:val="20"/>
          <w:sz w:val="28"/>
          <w:szCs w:val="28"/>
        </w:rPr>
        <w:t>Объем произведенных товаров, выполненных работ и услуг собственными силами  (ПОДРАЗДЕЛ А-01.1-01.3 А-01.5-01.6 Растениеводство) в 2021 году составил 678,68 млн. руб., что  на 98,00 млн. руб. больше чем в 2020 г. (116,88 %).  В 2021 году отрасль растениеводства  составляет 40,91 % от общего объема произведенных товаров работ и услуг по отрасли сельское хозяйство.</w:t>
      </w:r>
    </w:p>
    <w:p w:rsidR="00434A50" w:rsidRPr="002F13B5" w:rsidRDefault="00434A50" w:rsidP="002F13B5">
      <w:pPr>
        <w:widowControl/>
        <w:ind w:firstLine="567"/>
        <w:jc w:val="both"/>
        <w:rPr>
          <w:rFonts w:ascii="Times New Roman" w:hAnsi="Times New Roman" w:cs="Times New Roman"/>
          <w:kern w:val="20"/>
          <w:sz w:val="28"/>
          <w:szCs w:val="28"/>
        </w:rPr>
      </w:pPr>
    </w:p>
    <w:p w:rsidR="00434A50" w:rsidRDefault="00857BF8" w:rsidP="0026723F">
      <w:pPr>
        <w:widowControl/>
        <w:ind w:firstLine="567"/>
        <w:rPr>
          <w:rFonts w:ascii="Times New Roman" w:hAnsi="Times New Roman" w:cs="Times New Roman"/>
          <w:b/>
          <w:bCs/>
          <w:kern w:val="20"/>
          <w:sz w:val="28"/>
          <w:szCs w:val="28"/>
        </w:rPr>
      </w:pPr>
      <w:r w:rsidRPr="002F13B5">
        <w:rPr>
          <w:rFonts w:ascii="Times New Roman" w:hAnsi="Times New Roman" w:cs="Times New Roman"/>
          <w:b/>
          <w:bCs/>
          <w:kern w:val="20"/>
          <w:sz w:val="28"/>
          <w:szCs w:val="28"/>
        </w:rPr>
        <w:t>3.2.Животноводство.</w:t>
      </w:r>
    </w:p>
    <w:p w:rsidR="0026723F" w:rsidRPr="002F13B5" w:rsidRDefault="0026723F" w:rsidP="0026723F">
      <w:pPr>
        <w:widowControl/>
        <w:ind w:firstLine="567"/>
        <w:rPr>
          <w:rFonts w:ascii="Times New Roman" w:hAnsi="Times New Roman" w:cs="Times New Roman"/>
          <w:b/>
          <w:bCs/>
          <w:kern w:val="20"/>
          <w:sz w:val="28"/>
          <w:szCs w:val="28"/>
        </w:rPr>
      </w:pPr>
    </w:p>
    <w:p w:rsidR="00434A50" w:rsidRPr="002F13B5" w:rsidRDefault="00857BF8" w:rsidP="002F13B5">
      <w:pPr>
        <w:widowControl/>
        <w:ind w:firstLine="567"/>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На территории Идринского района отмечается тенденция снижения поголовья скота. </w:t>
      </w:r>
    </w:p>
    <w:p w:rsidR="00434A50" w:rsidRPr="002F13B5" w:rsidRDefault="00857BF8" w:rsidP="002F13B5">
      <w:pPr>
        <w:widowControl/>
        <w:suppressAutoHyphens/>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 С 2020 года поголовье КРС  сократилось на 1507 голов. </w:t>
      </w:r>
    </w:p>
    <w:p w:rsidR="00434A50" w:rsidRPr="002F13B5" w:rsidRDefault="00857BF8" w:rsidP="002F13B5">
      <w:pPr>
        <w:widowControl/>
        <w:ind w:firstLine="567"/>
        <w:jc w:val="both"/>
        <w:rPr>
          <w:rFonts w:ascii="Times New Roman" w:hAnsi="Times New Roman" w:cs="Times New Roman"/>
          <w:kern w:val="20"/>
          <w:sz w:val="28"/>
          <w:szCs w:val="28"/>
        </w:rPr>
      </w:pPr>
      <w:r w:rsidRPr="002F13B5">
        <w:rPr>
          <w:rFonts w:ascii="Times New Roman" w:hAnsi="Times New Roman" w:cs="Times New Roman"/>
          <w:color w:val="000000"/>
          <w:kern w:val="20"/>
          <w:sz w:val="28"/>
          <w:szCs w:val="28"/>
        </w:rPr>
        <w:t xml:space="preserve">По данным территориального органа Федеральной службы  государственной  статистики  по  Красноярскому краю </w:t>
      </w:r>
      <w:r w:rsidRPr="002F13B5">
        <w:rPr>
          <w:rFonts w:ascii="Times New Roman" w:hAnsi="Times New Roman" w:cs="Times New Roman"/>
          <w:kern w:val="20"/>
          <w:sz w:val="28"/>
          <w:szCs w:val="28"/>
        </w:rPr>
        <w:t xml:space="preserve">на 01 января 2022 года поголовье крупного рогатого  скота составило 7928 гол., в 2020 году поголовье составляло 9435 гол. В 2022 году поголовье крупного рогатого скота планируется на уровне 2021 года – 7928 гол. и к 2025 году достигнет 8018 гол. по 1 варианту и 8034 гол. по 2 варианту. </w:t>
      </w:r>
    </w:p>
    <w:p w:rsidR="00434A50" w:rsidRPr="002F13B5" w:rsidRDefault="00857BF8" w:rsidP="002F13B5">
      <w:pPr>
        <w:widowControl/>
        <w:ind w:firstLine="567"/>
        <w:jc w:val="both"/>
        <w:rPr>
          <w:rFonts w:ascii="Times New Roman" w:hAnsi="Times New Roman" w:cs="Times New Roman"/>
          <w:kern w:val="20"/>
          <w:sz w:val="28"/>
          <w:szCs w:val="28"/>
        </w:rPr>
      </w:pPr>
      <w:r w:rsidRPr="002F13B5">
        <w:rPr>
          <w:rFonts w:ascii="Times New Roman" w:hAnsi="Times New Roman" w:cs="Times New Roman"/>
          <w:kern w:val="20"/>
          <w:sz w:val="28"/>
          <w:szCs w:val="28"/>
        </w:rPr>
        <w:t>Поголовье коров в 2021 году составило – 3756 гол. В 2022 году поголовье коров составит 3760 гол. и к 2025 году поголовье коров планируется на уровне 3798 гол. по 1 варианту и 3837 гол. по 2 варианту.</w:t>
      </w:r>
    </w:p>
    <w:p w:rsidR="00434A50" w:rsidRPr="002F13B5" w:rsidRDefault="00857BF8" w:rsidP="002F13B5">
      <w:pPr>
        <w:widowControl/>
        <w:ind w:firstLine="567"/>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Поголовье овец, коз  на 01.01. 2022г.  составляет 1225 гол. Поголовье свиней в 2021 году составило 2792  головы,  или  74,59 % к уровню  2020 года.  </w:t>
      </w:r>
    </w:p>
    <w:p w:rsidR="00434A50" w:rsidRPr="002F13B5" w:rsidRDefault="00857BF8" w:rsidP="002F13B5">
      <w:pPr>
        <w:widowControl/>
        <w:ind w:firstLine="567"/>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Валовое производство молока в 2021 году составляет 10717 </w:t>
      </w:r>
      <w:proofErr w:type="spellStart"/>
      <w:r w:rsidRPr="002F13B5">
        <w:rPr>
          <w:rFonts w:ascii="Times New Roman" w:hAnsi="Times New Roman" w:cs="Times New Roman"/>
          <w:kern w:val="20"/>
          <w:sz w:val="28"/>
          <w:szCs w:val="28"/>
        </w:rPr>
        <w:t>тн</w:t>
      </w:r>
      <w:proofErr w:type="spellEnd"/>
      <w:r w:rsidRPr="002F13B5">
        <w:rPr>
          <w:rFonts w:ascii="Times New Roman" w:hAnsi="Times New Roman" w:cs="Times New Roman"/>
          <w:kern w:val="20"/>
          <w:sz w:val="28"/>
          <w:szCs w:val="28"/>
        </w:rPr>
        <w:t xml:space="preserve">., (88,14 % от уровня 2020 года). Производство молока к 2025 году составит 11041 </w:t>
      </w:r>
      <w:proofErr w:type="spellStart"/>
      <w:r w:rsidRPr="002F13B5">
        <w:rPr>
          <w:rFonts w:ascii="Times New Roman" w:hAnsi="Times New Roman" w:cs="Times New Roman"/>
          <w:kern w:val="20"/>
          <w:sz w:val="28"/>
          <w:szCs w:val="28"/>
        </w:rPr>
        <w:t>тн</w:t>
      </w:r>
      <w:proofErr w:type="spellEnd"/>
      <w:r w:rsidRPr="002F13B5">
        <w:rPr>
          <w:rFonts w:ascii="Times New Roman" w:hAnsi="Times New Roman" w:cs="Times New Roman"/>
          <w:kern w:val="20"/>
          <w:sz w:val="28"/>
          <w:szCs w:val="28"/>
        </w:rPr>
        <w:t xml:space="preserve">. по 1 варианту и 11266 </w:t>
      </w:r>
      <w:proofErr w:type="spellStart"/>
      <w:r w:rsidRPr="002F13B5">
        <w:rPr>
          <w:rFonts w:ascii="Times New Roman" w:hAnsi="Times New Roman" w:cs="Times New Roman"/>
          <w:kern w:val="20"/>
          <w:sz w:val="28"/>
          <w:szCs w:val="28"/>
        </w:rPr>
        <w:t>тн</w:t>
      </w:r>
      <w:proofErr w:type="spellEnd"/>
      <w:r w:rsidRPr="002F13B5">
        <w:rPr>
          <w:rFonts w:ascii="Times New Roman" w:hAnsi="Times New Roman" w:cs="Times New Roman"/>
          <w:kern w:val="20"/>
          <w:sz w:val="28"/>
          <w:szCs w:val="28"/>
        </w:rPr>
        <w:t>. по 2 варианту.</w:t>
      </w:r>
    </w:p>
    <w:p w:rsidR="00434A50" w:rsidRPr="002F13B5" w:rsidRDefault="00857BF8" w:rsidP="002F13B5">
      <w:pPr>
        <w:widowControl/>
        <w:ind w:firstLine="567"/>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В 2021 году произведено  мяса хозяйствами всех категорий 2462 тонн, что составляет 92,9 % от уровня 2020 года,  в 2022 году планируется произвести </w:t>
      </w:r>
      <w:r w:rsidRPr="002F13B5">
        <w:rPr>
          <w:rFonts w:ascii="Times New Roman" w:hAnsi="Times New Roman" w:cs="Times New Roman"/>
          <w:kern w:val="20"/>
          <w:sz w:val="28"/>
          <w:szCs w:val="28"/>
        </w:rPr>
        <w:lastRenderedPageBreak/>
        <w:t xml:space="preserve">мяса на уровне 2021 года - 2462 </w:t>
      </w:r>
      <w:proofErr w:type="spellStart"/>
      <w:r w:rsidRPr="002F13B5">
        <w:rPr>
          <w:rFonts w:ascii="Times New Roman" w:hAnsi="Times New Roman" w:cs="Times New Roman"/>
          <w:kern w:val="20"/>
          <w:sz w:val="28"/>
          <w:szCs w:val="28"/>
        </w:rPr>
        <w:t>тн</w:t>
      </w:r>
      <w:proofErr w:type="spellEnd"/>
      <w:r w:rsidRPr="002F13B5">
        <w:rPr>
          <w:rFonts w:ascii="Times New Roman" w:hAnsi="Times New Roman" w:cs="Times New Roman"/>
          <w:kern w:val="20"/>
          <w:sz w:val="28"/>
          <w:szCs w:val="28"/>
        </w:rPr>
        <w:t xml:space="preserve">. и к 2025 году довести производство мяса до 2536 </w:t>
      </w:r>
      <w:proofErr w:type="spellStart"/>
      <w:r w:rsidRPr="002F13B5">
        <w:rPr>
          <w:rFonts w:ascii="Times New Roman" w:hAnsi="Times New Roman" w:cs="Times New Roman"/>
          <w:kern w:val="20"/>
          <w:sz w:val="28"/>
          <w:szCs w:val="28"/>
        </w:rPr>
        <w:t>тн</w:t>
      </w:r>
      <w:proofErr w:type="spellEnd"/>
      <w:r w:rsidRPr="002F13B5">
        <w:rPr>
          <w:rFonts w:ascii="Times New Roman" w:hAnsi="Times New Roman" w:cs="Times New Roman"/>
          <w:kern w:val="20"/>
          <w:sz w:val="28"/>
          <w:szCs w:val="28"/>
        </w:rPr>
        <w:t xml:space="preserve">. и 2560 по 1 и 2 варианту соответственно. </w:t>
      </w:r>
    </w:p>
    <w:p w:rsidR="00434A50" w:rsidRPr="002F13B5" w:rsidRDefault="00857BF8" w:rsidP="002F13B5">
      <w:pPr>
        <w:widowControl/>
        <w:ind w:firstLine="567"/>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Увеличение производства мяса будет достигнуто за счет повышение продуктивности молодняка крупного рогатого скота и улучшение кормового рациона сельскохозяйственных животных. </w:t>
      </w:r>
    </w:p>
    <w:p w:rsidR="00434A50" w:rsidRPr="002F13B5" w:rsidRDefault="00857BF8" w:rsidP="002F13B5">
      <w:pPr>
        <w:widowControl/>
        <w:ind w:firstLine="567"/>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 Развитие кормопроизводства будет осуществляться за счет более эффективного использования кормовых угодий, совершенствование структуры кормовых культур и повышения их урожайности за счет внедрения новых высокоурожайных сортов, внесение минеральных удобрений.</w:t>
      </w:r>
    </w:p>
    <w:p w:rsidR="00434A50" w:rsidRPr="002F13B5" w:rsidRDefault="00857BF8" w:rsidP="002F13B5">
      <w:pPr>
        <w:widowControl/>
        <w:ind w:firstLine="567"/>
        <w:jc w:val="both"/>
        <w:rPr>
          <w:rFonts w:ascii="Times New Roman" w:hAnsi="Times New Roman" w:cs="Times New Roman"/>
          <w:kern w:val="20"/>
          <w:sz w:val="28"/>
          <w:szCs w:val="28"/>
        </w:rPr>
      </w:pPr>
      <w:r w:rsidRPr="002F13B5">
        <w:rPr>
          <w:rFonts w:ascii="Times New Roman" w:hAnsi="Times New Roman" w:cs="Times New Roman"/>
          <w:kern w:val="20"/>
          <w:sz w:val="28"/>
          <w:szCs w:val="28"/>
        </w:rPr>
        <w:t>Объем произведенных товаров, выполненных работ и услуг собственными силами ( ПОДРАЗДЕЛ А-01.4: Животноводство) в 2021 году составил 980,220 млн. руб., 102,7 % к уровню 2020 года. Отрасль животноводства составляет в 2021 году 59,09 % от общего объема произведенных товаров работ и услуг по отрасли сельское хозяйство.</w:t>
      </w:r>
    </w:p>
    <w:p w:rsidR="0026723F" w:rsidRDefault="0026723F" w:rsidP="002F13B5">
      <w:pPr>
        <w:rPr>
          <w:rFonts w:ascii="Times New Roman" w:hAnsi="Times New Roman" w:cs="Times New Roman"/>
          <w:b/>
          <w:bCs/>
          <w:color w:val="000000"/>
          <w:sz w:val="28"/>
          <w:szCs w:val="28"/>
        </w:rPr>
      </w:pPr>
    </w:p>
    <w:p w:rsidR="00434A50" w:rsidRPr="002F13B5" w:rsidRDefault="00857BF8" w:rsidP="002F13B5">
      <w:pPr>
        <w:rPr>
          <w:rFonts w:ascii="Times New Roman" w:hAnsi="Times New Roman" w:cs="Times New Roman"/>
          <w:color w:val="000000"/>
          <w:sz w:val="28"/>
          <w:szCs w:val="28"/>
        </w:rPr>
      </w:pPr>
      <w:r w:rsidRPr="002F13B5">
        <w:rPr>
          <w:rFonts w:ascii="Times New Roman" w:hAnsi="Times New Roman" w:cs="Times New Roman"/>
          <w:b/>
          <w:bCs/>
          <w:color w:val="000000"/>
          <w:sz w:val="28"/>
          <w:szCs w:val="28"/>
        </w:rPr>
        <w:t>4. Строительство</w:t>
      </w:r>
    </w:p>
    <w:p w:rsidR="00434A50" w:rsidRPr="002F13B5" w:rsidRDefault="00434A50" w:rsidP="002F13B5">
      <w:pPr>
        <w:rPr>
          <w:rFonts w:ascii="Times New Roman" w:hAnsi="Times New Roman" w:cs="Times New Roman"/>
          <w:sz w:val="28"/>
          <w:szCs w:val="28"/>
        </w:rPr>
      </w:pPr>
    </w:p>
    <w:p w:rsidR="00434A50" w:rsidRPr="002F13B5" w:rsidRDefault="00857BF8" w:rsidP="002F13B5">
      <w:pPr>
        <w:widowControl/>
        <w:ind w:firstLine="720"/>
        <w:jc w:val="both"/>
        <w:rPr>
          <w:rFonts w:ascii="Times New Roman" w:hAnsi="Times New Roman" w:cs="Times New Roman"/>
          <w:kern w:val="20"/>
          <w:sz w:val="28"/>
          <w:szCs w:val="28"/>
        </w:rPr>
      </w:pPr>
      <w:r w:rsidRPr="002F13B5">
        <w:rPr>
          <w:rFonts w:ascii="Times New Roman" w:hAnsi="Times New Roman" w:cs="Times New Roman"/>
          <w:kern w:val="20"/>
          <w:sz w:val="28"/>
          <w:szCs w:val="28"/>
        </w:rPr>
        <w:t>Объем капитальных вложений, за счет всех источников финансирования, на строительство, реконструкцию и капитальный ремонт по всем объектам, за 2020 год составил 42624,0 тыс. руб.,  Темп роста, в действующих ценах,  к уровню 2020 года составил 118,98 %,  по итогам 2020 года показатель имел значение 35826,0 тыс. руб. Темп роста в сопоставимых ценах  - 104,38 %.</w:t>
      </w:r>
    </w:p>
    <w:p w:rsidR="00434A50" w:rsidRPr="002F13B5" w:rsidRDefault="00857BF8" w:rsidP="002F13B5">
      <w:pPr>
        <w:widowControl/>
        <w:ind w:firstLine="720"/>
        <w:jc w:val="both"/>
        <w:rPr>
          <w:rFonts w:ascii="Times New Roman" w:hAnsi="Times New Roman" w:cs="Times New Roman"/>
          <w:sz w:val="28"/>
          <w:szCs w:val="28"/>
        </w:rPr>
      </w:pPr>
      <w:r w:rsidRPr="002F13B5">
        <w:rPr>
          <w:rFonts w:ascii="Times New Roman" w:hAnsi="Times New Roman" w:cs="Times New Roman"/>
          <w:kern w:val="20"/>
          <w:sz w:val="28"/>
          <w:szCs w:val="28"/>
        </w:rPr>
        <w:t xml:space="preserve">На данный объём средств выполнены работы капитального характера по ремонту </w:t>
      </w:r>
      <w:r w:rsidRPr="002F13B5">
        <w:rPr>
          <w:rFonts w:ascii="Times New Roman" w:hAnsi="Times New Roman" w:cs="Times New Roman"/>
          <w:sz w:val="28"/>
          <w:szCs w:val="28"/>
          <w:highlight w:val="white"/>
        </w:rPr>
        <w:t xml:space="preserve">здания </w:t>
      </w:r>
      <w:proofErr w:type="spellStart"/>
      <w:r w:rsidRPr="002F13B5">
        <w:rPr>
          <w:rFonts w:ascii="Times New Roman" w:hAnsi="Times New Roman" w:cs="Times New Roman"/>
          <w:sz w:val="28"/>
          <w:szCs w:val="28"/>
          <w:highlight w:val="white"/>
        </w:rPr>
        <w:t>Новоберёзовской</w:t>
      </w:r>
      <w:proofErr w:type="spellEnd"/>
      <w:r w:rsidRPr="002F13B5">
        <w:rPr>
          <w:rFonts w:ascii="Times New Roman" w:hAnsi="Times New Roman" w:cs="Times New Roman"/>
          <w:sz w:val="28"/>
          <w:szCs w:val="28"/>
          <w:highlight w:val="white"/>
        </w:rPr>
        <w:t xml:space="preserve"> СОШ, произведён ремонт прачечной МБДОУ д/с «Солнышко»,  произведён капитальный ремонт внутренней системы теплоснабжения данного здания и присоединение его к системе централизованного теплоснабжения. Работы выполнены на средства субсидии бюджетам муниципальных образований на осуществление (возмещение) расходов, направленных на развитие и повышение качества работы муниципальных учреждений, предоставления новых муниципальных услуг и повышение их качества, в рамках подпрограммы «Поддержка внедрения стандарта предоставления (оказания) муниципальных услуг и повышение качества жизни населения»,  государственной программы Красноярского края «Содействие развитию местного самоуправления</w:t>
      </w:r>
      <w:r w:rsidRPr="002F13B5">
        <w:rPr>
          <w:rFonts w:ascii="Times New Roman" w:hAnsi="Times New Roman" w:cs="Times New Roman"/>
          <w:sz w:val="28"/>
          <w:szCs w:val="28"/>
        </w:rPr>
        <w:t>».</w:t>
      </w:r>
    </w:p>
    <w:p w:rsidR="00434A50" w:rsidRPr="002F13B5" w:rsidRDefault="00857BF8" w:rsidP="002F13B5">
      <w:pPr>
        <w:widowControl/>
        <w:ind w:firstLine="720"/>
        <w:jc w:val="both"/>
        <w:rPr>
          <w:rFonts w:ascii="Times New Roman" w:hAnsi="Times New Roman" w:cs="Times New Roman"/>
          <w:sz w:val="28"/>
          <w:szCs w:val="28"/>
        </w:rPr>
      </w:pPr>
      <w:r w:rsidRPr="002F13B5">
        <w:rPr>
          <w:rFonts w:ascii="Times New Roman" w:hAnsi="Times New Roman" w:cs="Times New Roman"/>
          <w:sz w:val="28"/>
          <w:szCs w:val="28"/>
        </w:rPr>
        <w:t xml:space="preserve">  В рамках национального проекта «Культура» регионального проекта Красноярского  края «Обеспечение качественного нового уровня развития инфраструктуры культуры»  бюджету района была предоставлена субсидия на создание  (реконструкцию и капитальный ремонт культурно-досуговых учреждений в сельской местности, за счёт краевого бюджета, выполнены ремонтные работы капитального характера, по зданию сельского дома культуры в с. Большой </w:t>
      </w:r>
      <w:proofErr w:type="spellStart"/>
      <w:r w:rsidRPr="002F13B5">
        <w:rPr>
          <w:rFonts w:ascii="Times New Roman" w:hAnsi="Times New Roman" w:cs="Times New Roman"/>
          <w:sz w:val="28"/>
          <w:szCs w:val="28"/>
        </w:rPr>
        <w:t>Хабык</w:t>
      </w:r>
      <w:proofErr w:type="spellEnd"/>
      <w:r w:rsidRPr="002F13B5">
        <w:rPr>
          <w:rFonts w:ascii="Times New Roman" w:hAnsi="Times New Roman" w:cs="Times New Roman"/>
          <w:sz w:val="28"/>
          <w:szCs w:val="28"/>
        </w:rPr>
        <w:t>.</w:t>
      </w:r>
    </w:p>
    <w:p w:rsidR="00434A50" w:rsidRPr="002F13B5" w:rsidRDefault="00857BF8" w:rsidP="002F13B5">
      <w:pPr>
        <w:widowControl/>
        <w:tabs>
          <w:tab w:val="left" w:pos="6690"/>
        </w:tabs>
        <w:ind w:firstLine="709"/>
        <w:jc w:val="both"/>
        <w:rPr>
          <w:rFonts w:ascii="Times New Roman" w:hAnsi="Times New Roman" w:cs="Times New Roman"/>
          <w:sz w:val="28"/>
          <w:szCs w:val="28"/>
        </w:rPr>
      </w:pPr>
      <w:r w:rsidRPr="002F13B5">
        <w:rPr>
          <w:rFonts w:ascii="Times New Roman" w:hAnsi="Times New Roman" w:cs="Times New Roman"/>
          <w:sz w:val="28"/>
          <w:szCs w:val="28"/>
        </w:rPr>
        <w:lastRenderedPageBreak/>
        <w:t xml:space="preserve">По подпрограмме "Поддержка муниципальных проектов по благоустройству территорий и повышению активности населения в решении вопросов местного значения»  Государственной программы Красноярского края "Содействие развитию местного самоуправления", утверждённой постановлением  Правительства Красноярского края  от 30.09.2013 № 517-п., </w:t>
      </w:r>
    </w:p>
    <w:p w:rsidR="00434A50" w:rsidRPr="002F13B5" w:rsidRDefault="00857BF8" w:rsidP="002F13B5">
      <w:pPr>
        <w:widowControl/>
        <w:ind w:firstLine="720"/>
        <w:jc w:val="both"/>
        <w:rPr>
          <w:rFonts w:ascii="Times New Roman" w:hAnsi="Times New Roman" w:cs="Times New Roman"/>
          <w:sz w:val="28"/>
          <w:szCs w:val="28"/>
        </w:rPr>
      </w:pPr>
      <w:r w:rsidRPr="002F13B5">
        <w:rPr>
          <w:rFonts w:ascii="Times New Roman" w:hAnsi="Times New Roman" w:cs="Times New Roman"/>
          <w:sz w:val="28"/>
          <w:szCs w:val="28"/>
        </w:rPr>
        <w:t>выполнены работы по ремонту уличного освещения,  сделаны детские игровые площадки. В рамках программы Красноярского края «Содействие развитию местного самоуправления» по подпрограмме «Поддержка местных инициатив» выполнены работы капитального характера по ремонту дома культуры в с. Большие Кныши, ремонт системы водоснабжения в с. Большой Телек, работы по модернизации уличного освещения в с. Идринское.</w:t>
      </w:r>
    </w:p>
    <w:p w:rsidR="00434A50" w:rsidRPr="002F13B5" w:rsidRDefault="00857BF8" w:rsidP="002F13B5">
      <w:pPr>
        <w:widowControl/>
        <w:ind w:firstLine="720"/>
        <w:jc w:val="both"/>
        <w:rPr>
          <w:rFonts w:ascii="Times New Roman" w:hAnsi="Times New Roman" w:cs="Times New Roman"/>
          <w:color w:val="0070C0"/>
          <w:sz w:val="28"/>
          <w:szCs w:val="28"/>
        </w:rPr>
      </w:pPr>
      <w:r w:rsidRPr="002F13B5">
        <w:rPr>
          <w:rFonts w:ascii="Times New Roman" w:hAnsi="Times New Roman" w:cs="Times New Roman"/>
          <w:sz w:val="28"/>
          <w:szCs w:val="28"/>
        </w:rPr>
        <w:t>По программе «Реформирование и модернизация жилищно-коммунального хозяйства и повышение энергетической эффективности» проведены работы по капитальному ремонту объектов тепло и водоснабжения</w:t>
      </w:r>
      <w:r w:rsidRPr="002F13B5">
        <w:rPr>
          <w:rFonts w:ascii="Times New Roman" w:hAnsi="Times New Roman" w:cs="Times New Roman"/>
          <w:color w:val="0070C0"/>
          <w:sz w:val="28"/>
          <w:szCs w:val="28"/>
        </w:rPr>
        <w:t xml:space="preserve">. </w:t>
      </w:r>
    </w:p>
    <w:p w:rsidR="00434A50" w:rsidRPr="002F13B5" w:rsidRDefault="00857BF8" w:rsidP="002F13B5">
      <w:pPr>
        <w:widowControl/>
        <w:ind w:firstLine="720"/>
        <w:jc w:val="both"/>
        <w:rPr>
          <w:rFonts w:ascii="Times New Roman" w:hAnsi="Times New Roman" w:cs="Times New Roman"/>
          <w:sz w:val="28"/>
          <w:szCs w:val="28"/>
        </w:rPr>
      </w:pPr>
      <w:r w:rsidRPr="002F13B5">
        <w:rPr>
          <w:rFonts w:ascii="Times New Roman" w:hAnsi="Times New Roman" w:cs="Times New Roman"/>
          <w:kern w:val="20"/>
          <w:sz w:val="28"/>
          <w:szCs w:val="28"/>
        </w:rPr>
        <w:t xml:space="preserve">Ввод не жилых объектов в 2021 году отсутствует. </w:t>
      </w:r>
    </w:p>
    <w:p w:rsidR="00434A50" w:rsidRPr="002F13B5" w:rsidRDefault="00434A50" w:rsidP="002F13B5">
      <w:pPr>
        <w:rPr>
          <w:rFonts w:ascii="Times New Roman" w:hAnsi="Times New Roman" w:cs="Times New Roman"/>
          <w:color w:val="000000"/>
          <w:sz w:val="28"/>
          <w:szCs w:val="28"/>
        </w:rPr>
      </w:pPr>
    </w:p>
    <w:p w:rsidR="00434A50" w:rsidRPr="002F13B5" w:rsidRDefault="00857BF8" w:rsidP="002F13B5">
      <w:pPr>
        <w:rPr>
          <w:rFonts w:ascii="Times New Roman" w:hAnsi="Times New Roman" w:cs="Times New Roman"/>
          <w:color w:val="000000"/>
          <w:sz w:val="28"/>
          <w:szCs w:val="28"/>
        </w:rPr>
      </w:pPr>
      <w:r w:rsidRPr="002F13B5">
        <w:rPr>
          <w:rFonts w:ascii="Times New Roman" w:hAnsi="Times New Roman" w:cs="Times New Roman"/>
          <w:b/>
          <w:bCs/>
          <w:color w:val="000000"/>
          <w:sz w:val="28"/>
          <w:szCs w:val="28"/>
        </w:rPr>
        <w:t>4.1. Жилищное строительство</w:t>
      </w:r>
    </w:p>
    <w:p w:rsidR="00434A50" w:rsidRPr="002F13B5" w:rsidRDefault="00434A50" w:rsidP="002F13B5">
      <w:pPr>
        <w:rPr>
          <w:rFonts w:ascii="Times New Roman" w:hAnsi="Times New Roman" w:cs="Times New Roman"/>
          <w:sz w:val="28"/>
          <w:szCs w:val="28"/>
        </w:rPr>
      </w:pPr>
    </w:p>
    <w:p w:rsidR="00434A50" w:rsidRPr="002F13B5" w:rsidRDefault="00857BF8" w:rsidP="002F13B5">
      <w:pPr>
        <w:widowControl/>
        <w:ind w:firstLine="720"/>
        <w:jc w:val="both"/>
        <w:rPr>
          <w:rFonts w:ascii="Times New Roman" w:hAnsi="Times New Roman" w:cs="Times New Roman"/>
          <w:kern w:val="20"/>
          <w:sz w:val="28"/>
          <w:szCs w:val="28"/>
          <w:highlight w:val="white"/>
        </w:rPr>
      </w:pPr>
      <w:r w:rsidRPr="002F13B5">
        <w:rPr>
          <w:rFonts w:ascii="Times New Roman" w:hAnsi="Times New Roman" w:cs="Times New Roman"/>
          <w:kern w:val="20"/>
          <w:sz w:val="28"/>
          <w:szCs w:val="28"/>
          <w:highlight w:val="white"/>
        </w:rPr>
        <w:t xml:space="preserve">Общая площадь жилых домов, введенных в эксплуатацию, в отчетном периоде за счет всех источников финансирования в 2021 году составила 2365 </w:t>
      </w:r>
      <w:proofErr w:type="spellStart"/>
      <w:r w:rsidRPr="002F13B5">
        <w:rPr>
          <w:rFonts w:ascii="Times New Roman" w:hAnsi="Times New Roman" w:cs="Times New Roman"/>
          <w:kern w:val="20"/>
          <w:sz w:val="28"/>
          <w:szCs w:val="28"/>
          <w:highlight w:val="white"/>
        </w:rPr>
        <w:t>кв.м</w:t>
      </w:r>
      <w:proofErr w:type="spellEnd"/>
      <w:r w:rsidRPr="002F13B5">
        <w:rPr>
          <w:rFonts w:ascii="Times New Roman" w:hAnsi="Times New Roman" w:cs="Times New Roman"/>
          <w:kern w:val="20"/>
          <w:sz w:val="28"/>
          <w:szCs w:val="28"/>
          <w:highlight w:val="white"/>
        </w:rPr>
        <w:t>., в том числе индивидуальное жилищное строительство 1924,0 кв. м.</w:t>
      </w:r>
    </w:p>
    <w:p w:rsidR="00434A50" w:rsidRPr="002F13B5" w:rsidRDefault="00857BF8" w:rsidP="002F13B5">
      <w:pPr>
        <w:widowControl/>
        <w:ind w:firstLine="720"/>
        <w:jc w:val="both"/>
        <w:rPr>
          <w:rFonts w:ascii="Times New Roman" w:hAnsi="Times New Roman" w:cs="Times New Roman"/>
          <w:kern w:val="20"/>
          <w:sz w:val="28"/>
          <w:szCs w:val="28"/>
          <w:highlight w:val="white"/>
        </w:rPr>
      </w:pPr>
      <w:r w:rsidRPr="002F13B5">
        <w:rPr>
          <w:rFonts w:ascii="Times New Roman" w:hAnsi="Times New Roman" w:cs="Times New Roman"/>
          <w:kern w:val="20"/>
          <w:sz w:val="28"/>
          <w:szCs w:val="28"/>
          <w:highlight w:val="white"/>
        </w:rPr>
        <w:t xml:space="preserve"> Показатель выше  уровня 2020 года на 516 </w:t>
      </w:r>
      <w:proofErr w:type="spellStart"/>
      <w:r w:rsidRPr="002F13B5">
        <w:rPr>
          <w:rFonts w:ascii="Times New Roman" w:hAnsi="Times New Roman" w:cs="Times New Roman"/>
          <w:kern w:val="20"/>
          <w:sz w:val="28"/>
          <w:szCs w:val="28"/>
          <w:highlight w:val="white"/>
        </w:rPr>
        <w:t>кв.м</w:t>
      </w:r>
      <w:proofErr w:type="spellEnd"/>
      <w:r w:rsidRPr="002F13B5">
        <w:rPr>
          <w:rFonts w:ascii="Times New Roman" w:hAnsi="Times New Roman" w:cs="Times New Roman"/>
          <w:kern w:val="20"/>
          <w:sz w:val="28"/>
          <w:szCs w:val="28"/>
          <w:highlight w:val="white"/>
        </w:rPr>
        <w:t xml:space="preserve">.,  повышение  темпов ИЖС  связано с вводом восьми квартирного дома в с. Идринское, с площадью 441 м. </w:t>
      </w:r>
      <w:proofErr w:type="spellStart"/>
      <w:r w:rsidRPr="002F13B5">
        <w:rPr>
          <w:rFonts w:ascii="Times New Roman" w:hAnsi="Times New Roman" w:cs="Times New Roman"/>
          <w:kern w:val="20"/>
          <w:sz w:val="28"/>
          <w:szCs w:val="28"/>
          <w:highlight w:val="white"/>
        </w:rPr>
        <w:t>кв</w:t>
      </w:r>
      <w:proofErr w:type="spellEnd"/>
      <w:r w:rsidRPr="002F13B5">
        <w:rPr>
          <w:rFonts w:ascii="Times New Roman" w:hAnsi="Times New Roman" w:cs="Times New Roman"/>
          <w:kern w:val="20"/>
          <w:sz w:val="28"/>
          <w:szCs w:val="28"/>
          <w:highlight w:val="white"/>
        </w:rPr>
        <w:t xml:space="preserve">, а также фактом получения сертификатов на строительство жилья  по  программе «Обеспечение жильём специалистов в сельской местности». По оценке 2022 года площадь ИЖС составит 1920,0 м. кв.,  в перспективе  2025 года ввод жилья будет расти  небольшими темпами, и показатель будет иметь значение  2100,0 </w:t>
      </w:r>
      <w:proofErr w:type="spellStart"/>
      <w:r w:rsidRPr="002F13B5">
        <w:rPr>
          <w:rFonts w:ascii="Times New Roman" w:hAnsi="Times New Roman" w:cs="Times New Roman"/>
          <w:kern w:val="20"/>
          <w:sz w:val="28"/>
          <w:szCs w:val="28"/>
          <w:highlight w:val="white"/>
        </w:rPr>
        <w:t>кв.м</w:t>
      </w:r>
      <w:proofErr w:type="spellEnd"/>
      <w:r w:rsidRPr="002F13B5">
        <w:rPr>
          <w:rFonts w:ascii="Times New Roman" w:hAnsi="Times New Roman" w:cs="Times New Roman"/>
          <w:kern w:val="20"/>
          <w:sz w:val="28"/>
          <w:szCs w:val="28"/>
          <w:highlight w:val="white"/>
        </w:rPr>
        <w:t>.</w:t>
      </w:r>
    </w:p>
    <w:p w:rsidR="00434A50" w:rsidRPr="002F13B5" w:rsidRDefault="00857BF8" w:rsidP="002F13B5">
      <w:pPr>
        <w:widowControl/>
        <w:ind w:firstLine="720"/>
        <w:jc w:val="both"/>
        <w:rPr>
          <w:rFonts w:ascii="Times New Roman" w:hAnsi="Times New Roman" w:cs="Times New Roman"/>
          <w:kern w:val="20"/>
          <w:sz w:val="28"/>
          <w:szCs w:val="28"/>
        </w:rPr>
      </w:pPr>
      <w:r w:rsidRPr="002F13B5">
        <w:rPr>
          <w:rFonts w:ascii="Times New Roman" w:hAnsi="Times New Roman" w:cs="Times New Roman"/>
          <w:kern w:val="20"/>
          <w:sz w:val="28"/>
          <w:szCs w:val="28"/>
        </w:rPr>
        <w:t>Общая площадь жилых домов, введенных в эксплуатацию в отчетном периоде за счет всех источников финансирования, приходящаяся на 1 человека населения составляет 0,22 м. кв., что выше  уровня 2020 года на 0,05 м. кв.</w:t>
      </w:r>
    </w:p>
    <w:p w:rsidR="00434A50" w:rsidRPr="002F13B5" w:rsidRDefault="00857BF8" w:rsidP="002F13B5">
      <w:pPr>
        <w:widowControl/>
        <w:ind w:firstLine="720"/>
        <w:jc w:val="both"/>
        <w:rPr>
          <w:rFonts w:ascii="Times New Roman" w:hAnsi="Times New Roman" w:cs="Times New Roman"/>
          <w:kern w:val="20"/>
          <w:sz w:val="28"/>
          <w:szCs w:val="28"/>
          <w:highlight w:val="yellow"/>
        </w:rPr>
      </w:pPr>
      <w:r w:rsidRPr="002F13B5">
        <w:rPr>
          <w:rFonts w:ascii="Times New Roman" w:hAnsi="Times New Roman" w:cs="Times New Roman"/>
          <w:kern w:val="20"/>
          <w:sz w:val="28"/>
          <w:szCs w:val="28"/>
        </w:rPr>
        <w:t xml:space="preserve">По оценке 2022 года показатель должен иметь значение 0,18 м. </w:t>
      </w:r>
      <w:proofErr w:type="spellStart"/>
      <w:r w:rsidRPr="002F13B5">
        <w:rPr>
          <w:rFonts w:ascii="Times New Roman" w:hAnsi="Times New Roman" w:cs="Times New Roman"/>
          <w:kern w:val="20"/>
          <w:sz w:val="28"/>
          <w:szCs w:val="28"/>
        </w:rPr>
        <w:t>кв</w:t>
      </w:r>
      <w:proofErr w:type="spellEnd"/>
      <w:r w:rsidRPr="002F13B5">
        <w:rPr>
          <w:rFonts w:ascii="Times New Roman" w:hAnsi="Times New Roman" w:cs="Times New Roman"/>
          <w:kern w:val="20"/>
          <w:sz w:val="28"/>
          <w:szCs w:val="28"/>
        </w:rPr>
        <w:t>, в перспективе 2025 года данный показатель должен достигнуть значения 0,22 м. кв.</w:t>
      </w:r>
    </w:p>
    <w:p w:rsidR="00434A50" w:rsidRPr="002F13B5" w:rsidRDefault="00857BF8" w:rsidP="002F13B5">
      <w:pPr>
        <w:widowControl/>
        <w:ind w:firstLine="720"/>
        <w:jc w:val="both"/>
        <w:rPr>
          <w:rFonts w:ascii="Times New Roman" w:hAnsi="Times New Roman" w:cs="Times New Roman"/>
          <w:sz w:val="28"/>
          <w:szCs w:val="28"/>
        </w:rPr>
      </w:pPr>
      <w:r w:rsidRPr="002F13B5">
        <w:rPr>
          <w:rFonts w:ascii="Times New Roman" w:hAnsi="Times New Roman" w:cs="Times New Roman"/>
          <w:sz w:val="28"/>
          <w:szCs w:val="28"/>
        </w:rPr>
        <w:t>Общая площадь жилых помещений, приходящаяся в среднем на одного жителя, по итогам 2021 года составила 29,05 м. кв. и увеличилась на  0,75 м. кв., или на 2,65 процентных пункта выше фактического уровня 2020 года. На увеличении расчётного значения показателя отразился не столько факт увеличения  ввода объёмов жилья, в большей степени снижение численности населения. В перспективе 2025 года показатель «общая площадь жилых помещений, приходящаяся в среднем на одного жителя» может достигнуть значения 31,63  м. кв.</w:t>
      </w:r>
    </w:p>
    <w:p w:rsidR="00434A50" w:rsidRPr="002F13B5" w:rsidRDefault="00857BF8" w:rsidP="002F13B5">
      <w:pPr>
        <w:widowControl/>
        <w:ind w:firstLine="709"/>
        <w:jc w:val="both"/>
        <w:rPr>
          <w:rFonts w:ascii="Times New Roman" w:hAnsi="Times New Roman" w:cs="Times New Roman"/>
          <w:color w:val="000000"/>
          <w:sz w:val="28"/>
          <w:szCs w:val="28"/>
        </w:rPr>
      </w:pPr>
      <w:r w:rsidRPr="002F13B5">
        <w:rPr>
          <w:rFonts w:ascii="Times New Roman" w:hAnsi="Times New Roman" w:cs="Times New Roman"/>
          <w:kern w:val="20"/>
          <w:sz w:val="28"/>
          <w:szCs w:val="28"/>
          <w:highlight w:val="white"/>
        </w:rPr>
        <w:lastRenderedPageBreak/>
        <w:t xml:space="preserve">Площадь земельных участков, предоставленных для строительства, в 2021 году </w:t>
      </w:r>
      <w:r w:rsidRPr="002F13B5">
        <w:rPr>
          <w:rFonts w:ascii="Times New Roman" w:hAnsi="Times New Roman" w:cs="Times New Roman"/>
          <w:color w:val="000000"/>
          <w:sz w:val="28"/>
          <w:szCs w:val="28"/>
        </w:rPr>
        <w:t>составила, 6,66 га.,  в том числе для жилищного строительства – 6,37 га.</w:t>
      </w:r>
    </w:p>
    <w:p w:rsidR="00434A50" w:rsidRPr="002F13B5" w:rsidRDefault="00857BF8" w:rsidP="002F13B5">
      <w:pPr>
        <w:widowControl/>
        <w:ind w:firstLine="709"/>
        <w:jc w:val="both"/>
        <w:rPr>
          <w:rFonts w:ascii="Times New Roman" w:hAnsi="Times New Roman" w:cs="Times New Roman"/>
          <w:sz w:val="28"/>
          <w:szCs w:val="28"/>
        </w:rPr>
      </w:pPr>
      <w:r w:rsidRPr="002F13B5">
        <w:rPr>
          <w:rFonts w:ascii="Times New Roman" w:hAnsi="Times New Roman" w:cs="Times New Roman"/>
          <w:sz w:val="28"/>
          <w:szCs w:val="28"/>
        </w:rPr>
        <w:t>Положительная динамика показателя обусловлена увеличением предоставления площадей под строительство объектов,  являющихся объектами жилищного строительства, с 1,52 га по итогам 2020 года,  до 6,37 га в 2021 году. Рост показателя обусловлен фактом   выделения значительных площадей земельных участков  под строительство домиков, в отдалённом населённом пункте Романовского сельсовета -  д. Королевка (планируется восстановление заброшенного населённого пункта, в экологически чистом месте).</w:t>
      </w:r>
    </w:p>
    <w:p w:rsidR="00434A50" w:rsidRPr="002F13B5" w:rsidRDefault="00857BF8" w:rsidP="002F13B5">
      <w:pPr>
        <w:widowControl/>
        <w:ind w:firstLine="600"/>
        <w:jc w:val="both"/>
        <w:rPr>
          <w:rFonts w:ascii="Times New Roman" w:hAnsi="Times New Roman" w:cs="Times New Roman"/>
          <w:color w:val="000000"/>
          <w:sz w:val="28"/>
          <w:szCs w:val="28"/>
        </w:rPr>
      </w:pPr>
      <w:r w:rsidRPr="002F13B5">
        <w:rPr>
          <w:rFonts w:ascii="Times New Roman" w:hAnsi="Times New Roman" w:cs="Times New Roman"/>
          <w:color w:val="000000"/>
          <w:sz w:val="28"/>
          <w:szCs w:val="28"/>
        </w:rPr>
        <w:t xml:space="preserve"> Площадь земельных участков для строительства в расчёте на 10 тыс. чел. населения в 2021 году составила 6,27 га, в том числе жилищного строительства – 6,00 га, что выше  уровня 2020 года, соответственно  на 2,94 и 4,59 га. По итогам 2020 года показатели имели значение 3,33 и 1,41 га. </w:t>
      </w:r>
    </w:p>
    <w:p w:rsidR="00434A50" w:rsidRPr="002F13B5" w:rsidRDefault="00857BF8" w:rsidP="002F13B5">
      <w:pPr>
        <w:widowControl/>
        <w:ind w:firstLine="720"/>
        <w:jc w:val="both"/>
        <w:rPr>
          <w:rFonts w:ascii="Times New Roman" w:hAnsi="Times New Roman" w:cs="Times New Roman"/>
          <w:kern w:val="20"/>
          <w:sz w:val="28"/>
          <w:szCs w:val="28"/>
          <w:highlight w:val="white"/>
        </w:rPr>
      </w:pPr>
      <w:r w:rsidRPr="002F13B5">
        <w:rPr>
          <w:rFonts w:ascii="Times New Roman" w:hAnsi="Times New Roman" w:cs="Times New Roman"/>
          <w:kern w:val="20"/>
          <w:sz w:val="28"/>
          <w:szCs w:val="28"/>
          <w:highlight w:val="white"/>
        </w:rPr>
        <w:t>По оценке 2022  года под ИЖС будет выделено 2,20 га., в перспективе  2025 года площадь земельных участков, предоставленных для строительства всего, составит 2,85 га, в том числе под индивидуальное строительство – 1,30га. составит 2,1 га,  выделения земель под комплексное строительство не ожидается.</w:t>
      </w:r>
    </w:p>
    <w:p w:rsidR="00434A50" w:rsidRPr="002F13B5" w:rsidRDefault="00857BF8" w:rsidP="002F13B5">
      <w:pPr>
        <w:widowControl/>
        <w:ind w:firstLine="600"/>
        <w:jc w:val="both"/>
        <w:rPr>
          <w:rFonts w:ascii="Times New Roman" w:hAnsi="Times New Roman" w:cs="Times New Roman"/>
          <w:color w:val="000000"/>
          <w:sz w:val="28"/>
          <w:szCs w:val="28"/>
        </w:rPr>
      </w:pPr>
      <w:r w:rsidRPr="002F13B5">
        <w:rPr>
          <w:rFonts w:ascii="Times New Roman" w:hAnsi="Times New Roman" w:cs="Times New Roman"/>
          <w:color w:val="000000"/>
          <w:sz w:val="28"/>
          <w:szCs w:val="28"/>
        </w:rPr>
        <w:t>Положительная динамика расчётного значения показателя «площадь земельных участков для строительства в расчёте на 10 тыс. чел. населения», в большей мере, обеспечена наметившейся тенденцией снижения численности населения и незначительным ростом площадей земельных участков, предоставленных для строительства.</w:t>
      </w:r>
    </w:p>
    <w:p w:rsidR="00434A50" w:rsidRPr="002F13B5" w:rsidRDefault="00857BF8" w:rsidP="002F13B5">
      <w:pPr>
        <w:widowControl/>
        <w:ind w:firstLine="580"/>
        <w:jc w:val="both"/>
        <w:rPr>
          <w:rFonts w:ascii="Times New Roman" w:hAnsi="Times New Roman" w:cs="Times New Roman"/>
          <w:sz w:val="28"/>
          <w:szCs w:val="28"/>
          <w:highlight w:val="yellow"/>
        </w:rPr>
      </w:pPr>
      <w:r w:rsidRPr="002F13B5">
        <w:rPr>
          <w:rFonts w:ascii="Times New Roman" w:hAnsi="Times New Roman" w:cs="Times New Roman"/>
          <w:sz w:val="28"/>
          <w:szCs w:val="28"/>
          <w:highlight w:val="white"/>
        </w:rPr>
        <w:t xml:space="preserve">В Идринском районе состояло на учете, в качестве нуждающихся в улучшении жилищных условий, в соответствии с действующим законодательством, 200 семей, из них 12  молодых семей, 40 молодых специалистов, проживающих в сельской местности, 41 семья, нуждающаяся в предоставлении жилых помещений по договорам социального найма. </w:t>
      </w:r>
    </w:p>
    <w:p w:rsidR="00434A50" w:rsidRPr="002F13B5" w:rsidRDefault="00857BF8" w:rsidP="002F13B5">
      <w:pPr>
        <w:widowControl/>
        <w:ind w:firstLine="708"/>
        <w:jc w:val="both"/>
        <w:rPr>
          <w:rFonts w:ascii="Times New Roman" w:hAnsi="Times New Roman" w:cs="Times New Roman"/>
          <w:sz w:val="28"/>
          <w:szCs w:val="28"/>
        </w:rPr>
      </w:pPr>
      <w:r w:rsidRPr="002F13B5">
        <w:rPr>
          <w:rFonts w:ascii="Times New Roman" w:hAnsi="Times New Roman" w:cs="Times New Roman"/>
          <w:sz w:val="28"/>
          <w:szCs w:val="28"/>
        </w:rPr>
        <w:t xml:space="preserve">На территории района реализуется муниципальная   программа   «Стимулирование жилищного строительства на территории Идринского района» утвержденная постановлением администрации района от 10.11.2015 № 466-п,  в рамках  мероприятия «Субсидии бюджетам муниципальных образований на предоставление социальных выплат молодым семьям на приобретение (строительство) жилья» в рамках реализации подпрограммы «Улучшение жилищных условий отдельных категорий граждан, проживающих на территории Красноярского края» государственной программы «Создание условий для обеспечения доступным и комфортным жильем граждан Красноярского края», утверждённой постановлением Правительства Красноярского края от 30.09.2013 № 514-п.  </w:t>
      </w:r>
    </w:p>
    <w:p w:rsidR="00434A50" w:rsidRPr="002F13B5" w:rsidRDefault="00857BF8" w:rsidP="002F13B5">
      <w:pPr>
        <w:widowControl/>
        <w:ind w:firstLine="708"/>
        <w:jc w:val="both"/>
        <w:rPr>
          <w:rFonts w:ascii="Times New Roman" w:hAnsi="Times New Roman" w:cs="Times New Roman"/>
          <w:sz w:val="28"/>
          <w:szCs w:val="28"/>
        </w:rPr>
      </w:pPr>
      <w:r w:rsidRPr="002F13B5">
        <w:rPr>
          <w:rFonts w:ascii="Times New Roman" w:hAnsi="Times New Roman" w:cs="Times New Roman"/>
          <w:sz w:val="28"/>
          <w:szCs w:val="28"/>
        </w:rPr>
        <w:t>В 2021 году одной молодой семье на приобретение жилого помещения была  выдана социальная выплата на общую  сумму 972,37 тыс. руб.;</w:t>
      </w:r>
    </w:p>
    <w:p w:rsidR="00434A50" w:rsidRPr="002F13B5" w:rsidRDefault="00857BF8" w:rsidP="002F13B5">
      <w:pPr>
        <w:widowControl/>
        <w:ind w:firstLine="708"/>
        <w:jc w:val="both"/>
        <w:rPr>
          <w:rFonts w:ascii="Times New Roman" w:hAnsi="Times New Roman" w:cs="Times New Roman"/>
          <w:sz w:val="28"/>
          <w:szCs w:val="28"/>
        </w:rPr>
      </w:pPr>
      <w:r w:rsidRPr="002F13B5">
        <w:rPr>
          <w:rFonts w:ascii="Times New Roman" w:hAnsi="Times New Roman" w:cs="Times New Roman"/>
          <w:sz w:val="28"/>
          <w:szCs w:val="28"/>
        </w:rPr>
        <w:t>- федеральный бюджет -224,63 тыс. руб.;</w:t>
      </w:r>
    </w:p>
    <w:p w:rsidR="00434A50" w:rsidRPr="002F13B5" w:rsidRDefault="00857BF8" w:rsidP="002F13B5">
      <w:pPr>
        <w:widowControl/>
        <w:ind w:firstLine="708"/>
        <w:jc w:val="both"/>
        <w:rPr>
          <w:rFonts w:ascii="Times New Roman" w:hAnsi="Times New Roman" w:cs="Times New Roman"/>
          <w:sz w:val="28"/>
          <w:szCs w:val="28"/>
        </w:rPr>
      </w:pPr>
      <w:r w:rsidRPr="002F13B5">
        <w:rPr>
          <w:rFonts w:ascii="Times New Roman" w:hAnsi="Times New Roman" w:cs="Times New Roman"/>
          <w:sz w:val="28"/>
          <w:szCs w:val="28"/>
        </w:rPr>
        <w:lastRenderedPageBreak/>
        <w:t>- краевой бюджет – 478,64 тыс. руб.;</w:t>
      </w:r>
    </w:p>
    <w:p w:rsidR="00434A50" w:rsidRPr="002F13B5" w:rsidRDefault="00857BF8" w:rsidP="002F13B5">
      <w:pPr>
        <w:widowControl/>
        <w:ind w:firstLine="708"/>
        <w:jc w:val="both"/>
        <w:rPr>
          <w:rFonts w:ascii="Times New Roman" w:hAnsi="Times New Roman" w:cs="Times New Roman"/>
          <w:sz w:val="28"/>
          <w:szCs w:val="28"/>
        </w:rPr>
      </w:pPr>
      <w:r w:rsidRPr="002F13B5">
        <w:rPr>
          <w:rFonts w:ascii="Times New Roman" w:hAnsi="Times New Roman" w:cs="Times New Roman"/>
          <w:sz w:val="28"/>
          <w:szCs w:val="28"/>
        </w:rPr>
        <w:t>- местный бюджет – 269,10 тыс. руб.</w:t>
      </w:r>
    </w:p>
    <w:p w:rsidR="00434A50" w:rsidRPr="002F13B5" w:rsidRDefault="00857BF8" w:rsidP="002F13B5">
      <w:pPr>
        <w:widowControl/>
        <w:ind w:firstLine="520"/>
        <w:jc w:val="both"/>
        <w:rPr>
          <w:rFonts w:ascii="Times New Roman" w:hAnsi="Times New Roman" w:cs="Times New Roman"/>
          <w:sz w:val="28"/>
          <w:szCs w:val="28"/>
          <w:highlight w:val="white"/>
        </w:rPr>
      </w:pPr>
      <w:r w:rsidRPr="002F13B5">
        <w:rPr>
          <w:rFonts w:ascii="Times New Roman" w:hAnsi="Times New Roman" w:cs="Times New Roman"/>
          <w:sz w:val="28"/>
          <w:szCs w:val="28"/>
          <w:highlight w:val="white"/>
        </w:rPr>
        <w:t>В рамках подпрограммы «Комплексное развитие сельских территорий»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 утверждённой Постановлением  Правительства края от 30.09.2013 № 506 – п., в 2021 году два молодых специалиста Идринского района получили сертификаты на строительство жилья, на общую сумму средств 5709,3, тыс. руб. за счёт средств бюджета края.</w:t>
      </w:r>
    </w:p>
    <w:p w:rsidR="00434A50" w:rsidRPr="002F13B5" w:rsidRDefault="00857BF8" w:rsidP="002F13B5">
      <w:pPr>
        <w:widowControl/>
        <w:ind w:firstLine="520"/>
        <w:jc w:val="both"/>
        <w:rPr>
          <w:rFonts w:ascii="Times New Roman" w:hAnsi="Times New Roman" w:cs="Times New Roman"/>
          <w:sz w:val="28"/>
          <w:szCs w:val="28"/>
          <w:highlight w:val="white"/>
        </w:rPr>
      </w:pPr>
      <w:r w:rsidRPr="002F13B5">
        <w:rPr>
          <w:rFonts w:ascii="Times New Roman" w:hAnsi="Times New Roman" w:cs="Times New Roman"/>
          <w:sz w:val="28"/>
          <w:szCs w:val="28"/>
          <w:highlight w:val="white"/>
        </w:rPr>
        <w:t xml:space="preserve"> В 2022 году продолжает  действие муниципальная программа «Обеспечение жильем молодых семей Идринского района» на 2019–2022 годы, а также программа по обеспечению жильём молодых специалистов, по которым ожидается выделение, соответственно по 1 и 6 сертификатов. </w:t>
      </w:r>
    </w:p>
    <w:p w:rsidR="00434A50" w:rsidRPr="002F13B5" w:rsidRDefault="00857BF8" w:rsidP="002F13B5">
      <w:pPr>
        <w:widowControl/>
        <w:ind w:firstLine="520"/>
        <w:jc w:val="both"/>
        <w:rPr>
          <w:rFonts w:ascii="Times New Roman" w:hAnsi="Times New Roman" w:cs="Times New Roman"/>
          <w:sz w:val="28"/>
          <w:szCs w:val="28"/>
          <w:highlight w:val="white"/>
        </w:rPr>
      </w:pPr>
      <w:r w:rsidRPr="002F13B5">
        <w:rPr>
          <w:rFonts w:ascii="Times New Roman" w:hAnsi="Times New Roman" w:cs="Times New Roman"/>
          <w:sz w:val="28"/>
          <w:szCs w:val="28"/>
          <w:highlight w:val="white"/>
        </w:rPr>
        <w:t>Сумма выделяемых средств, корректируется в соответствии с Порядками, в зависимости от состава семьи, которой выделяется сертификат.</w:t>
      </w:r>
    </w:p>
    <w:p w:rsidR="00434A50" w:rsidRPr="002F13B5" w:rsidRDefault="00857BF8" w:rsidP="002F13B5">
      <w:pPr>
        <w:widowControl/>
        <w:ind w:firstLine="709"/>
        <w:jc w:val="both"/>
        <w:rPr>
          <w:rFonts w:ascii="Times New Roman" w:hAnsi="Times New Roman" w:cs="Times New Roman"/>
          <w:sz w:val="28"/>
          <w:szCs w:val="28"/>
        </w:rPr>
      </w:pPr>
      <w:r w:rsidRPr="002F13B5">
        <w:rPr>
          <w:rFonts w:ascii="Times New Roman" w:hAnsi="Times New Roman" w:cs="Times New Roman"/>
          <w:sz w:val="28"/>
          <w:szCs w:val="28"/>
        </w:rPr>
        <w:t xml:space="preserve">В Краткосрочной перспективе 2023 – 2025 годов, строительства муниципального жилья на территории района не планируется, высвобождение площадей имеющегося муниципального жилищного фонда, который возможно было бы представить, состоящим в очереди на предоставление муниципального жилья, не ожидается, поэтому данный показатель остаётся «0».  </w:t>
      </w:r>
    </w:p>
    <w:p w:rsidR="00434A50" w:rsidRPr="002F13B5" w:rsidRDefault="00857BF8" w:rsidP="002F13B5">
      <w:pPr>
        <w:widowControl/>
        <w:ind w:firstLine="567"/>
        <w:jc w:val="both"/>
        <w:rPr>
          <w:rFonts w:ascii="Times New Roman" w:hAnsi="Times New Roman" w:cs="Times New Roman"/>
          <w:kern w:val="20"/>
          <w:sz w:val="28"/>
          <w:szCs w:val="28"/>
          <w:highlight w:val="white"/>
        </w:rPr>
      </w:pPr>
      <w:r w:rsidRPr="002F13B5">
        <w:rPr>
          <w:rFonts w:ascii="Times New Roman" w:hAnsi="Times New Roman" w:cs="Times New Roman"/>
          <w:kern w:val="20"/>
          <w:sz w:val="28"/>
          <w:szCs w:val="28"/>
          <w:highlight w:val="white"/>
        </w:rPr>
        <w:t>Аварийное жильё, установленное законодательным  образом, на территории муниципального образования отсутствует.</w:t>
      </w:r>
    </w:p>
    <w:p w:rsidR="00434A50" w:rsidRPr="002F13B5" w:rsidRDefault="00434A50" w:rsidP="002F13B5">
      <w:pPr>
        <w:rPr>
          <w:rFonts w:ascii="Times New Roman" w:hAnsi="Times New Roman" w:cs="Times New Roman"/>
          <w:color w:val="000000"/>
          <w:sz w:val="28"/>
          <w:szCs w:val="28"/>
        </w:rPr>
      </w:pPr>
    </w:p>
    <w:p w:rsidR="00434A50" w:rsidRPr="002F13B5" w:rsidRDefault="00857BF8" w:rsidP="002F13B5">
      <w:pPr>
        <w:rPr>
          <w:rFonts w:ascii="Times New Roman" w:hAnsi="Times New Roman" w:cs="Times New Roman"/>
          <w:color w:val="000000"/>
          <w:sz w:val="28"/>
          <w:szCs w:val="28"/>
        </w:rPr>
      </w:pPr>
      <w:r w:rsidRPr="002F13B5">
        <w:rPr>
          <w:rFonts w:ascii="Times New Roman" w:hAnsi="Times New Roman" w:cs="Times New Roman"/>
          <w:b/>
          <w:bCs/>
          <w:color w:val="000000"/>
          <w:sz w:val="28"/>
          <w:szCs w:val="28"/>
        </w:rPr>
        <w:t>5. Инвестиции</w:t>
      </w:r>
    </w:p>
    <w:p w:rsidR="00434A50" w:rsidRPr="002F13B5" w:rsidRDefault="00434A50" w:rsidP="002F13B5">
      <w:pPr>
        <w:rPr>
          <w:rFonts w:ascii="Times New Roman" w:hAnsi="Times New Roman" w:cs="Times New Roman"/>
          <w:sz w:val="28"/>
          <w:szCs w:val="28"/>
        </w:rPr>
      </w:pPr>
    </w:p>
    <w:p w:rsidR="00434A50" w:rsidRPr="002F13B5" w:rsidRDefault="00857BF8" w:rsidP="002F13B5">
      <w:pPr>
        <w:widowControl/>
        <w:ind w:firstLine="720"/>
        <w:jc w:val="both"/>
        <w:rPr>
          <w:rFonts w:ascii="Times New Roman" w:hAnsi="Times New Roman" w:cs="Times New Roman"/>
          <w:sz w:val="28"/>
          <w:szCs w:val="28"/>
        </w:rPr>
      </w:pPr>
      <w:r w:rsidRPr="002F13B5">
        <w:rPr>
          <w:rFonts w:ascii="Times New Roman" w:hAnsi="Times New Roman" w:cs="Times New Roman"/>
          <w:sz w:val="28"/>
          <w:szCs w:val="28"/>
        </w:rPr>
        <w:t xml:space="preserve">По итогам 2021 года </w:t>
      </w:r>
      <w:r w:rsidRPr="002F13B5">
        <w:rPr>
          <w:rFonts w:ascii="Times New Roman" w:hAnsi="Times New Roman" w:cs="Times New Roman"/>
          <w:color w:val="000000"/>
          <w:sz w:val="28"/>
          <w:szCs w:val="28"/>
        </w:rPr>
        <w:t xml:space="preserve">объем инвестиций в основной капитал за счет всех источников финансирования по полному кругу хозяйствующих субъектов </w:t>
      </w:r>
      <w:r w:rsidRPr="002F13B5">
        <w:rPr>
          <w:rFonts w:ascii="Times New Roman" w:hAnsi="Times New Roman" w:cs="Times New Roman"/>
          <w:sz w:val="28"/>
          <w:szCs w:val="28"/>
        </w:rPr>
        <w:t xml:space="preserve">составил 243556,0. Темп роста в сопоставимых ценах к 2020 году составил 155,0 %, увеличение  значения данного показателя обусловлено не значительным ростом  объёмов инвестиций в сфере малого бизнеса и в большей степени за счёт увеличения инвестиций в организации, не являющиеся субъектами малого предпринимательства.  В перспективе 2025 года показатель должен  иметь значение  206245,0 тыс. руб. </w:t>
      </w:r>
    </w:p>
    <w:p w:rsidR="00434A50" w:rsidRPr="002F13B5" w:rsidRDefault="00857BF8" w:rsidP="002F13B5">
      <w:pPr>
        <w:widowControl/>
        <w:ind w:firstLine="720"/>
        <w:jc w:val="both"/>
        <w:rPr>
          <w:rFonts w:ascii="Times New Roman" w:hAnsi="Times New Roman" w:cs="Times New Roman"/>
          <w:sz w:val="28"/>
          <w:szCs w:val="28"/>
        </w:rPr>
      </w:pPr>
      <w:r w:rsidRPr="002F13B5">
        <w:rPr>
          <w:rFonts w:ascii="Times New Roman" w:hAnsi="Times New Roman" w:cs="Times New Roman"/>
          <w:color w:val="000000"/>
          <w:sz w:val="28"/>
          <w:szCs w:val="28"/>
        </w:rPr>
        <w:t xml:space="preserve">Объем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w:t>
      </w:r>
      <w:r w:rsidRPr="002F13B5">
        <w:rPr>
          <w:rFonts w:ascii="Times New Roman" w:hAnsi="Times New Roman" w:cs="Times New Roman"/>
          <w:sz w:val="28"/>
          <w:szCs w:val="28"/>
        </w:rPr>
        <w:t>по итогам  2021 года составил 95206,0 тыс. руб., по итогам 2020 года показатель имел значение 31729,0 тыс. руб. Темп роста в сопоставимых ценах к 2020 году составляет 281,19 %.</w:t>
      </w:r>
    </w:p>
    <w:p w:rsidR="00434A50" w:rsidRPr="002F13B5" w:rsidRDefault="00857BF8" w:rsidP="002F13B5">
      <w:pPr>
        <w:widowControl/>
        <w:ind w:firstLine="720"/>
        <w:jc w:val="both"/>
        <w:rPr>
          <w:rFonts w:ascii="Times New Roman" w:hAnsi="Times New Roman" w:cs="Times New Roman"/>
          <w:sz w:val="28"/>
          <w:szCs w:val="28"/>
        </w:rPr>
      </w:pPr>
      <w:r w:rsidRPr="002F13B5">
        <w:rPr>
          <w:rFonts w:ascii="Times New Roman" w:hAnsi="Times New Roman" w:cs="Times New Roman"/>
          <w:color w:val="000000"/>
          <w:sz w:val="28"/>
          <w:szCs w:val="28"/>
        </w:rPr>
        <w:t xml:space="preserve">В структуре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w:t>
      </w:r>
      <w:r w:rsidRPr="002F13B5">
        <w:rPr>
          <w:rFonts w:ascii="Times New Roman" w:hAnsi="Times New Roman" w:cs="Times New Roman"/>
          <w:sz w:val="28"/>
          <w:szCs w:val="28"/>
        </w:rPr>
        <w:t xml:space="preserve">по итогам 2021 года, на деятельность в сфере здравоохранения  приходится – 46,58 %, доля государственного управления и </w:t>
      </w:r>
      <w:r w:rsidRPr="002F13B5">
        <w:rPr>
          <w:rFonts w:ascii="Times New Roman" w:hAnsi="Times New Roman" w:cs="Times New Roman"/>
          <w:sz w:val="28"/>
          <w:szCs w:val="28"/>
        </w:rPr>
        <w:lastRenderedPageBreak/>
        <w:t xml:space="preserve">обеспечения военной безопасности составляет – 18,88 %, обеспечение электроэнергией – 15,17 %, сфера образования – 5,40 %, деятельность в области информации и связи  - 4,85 %, водоснабжение, водоотведение – 3,99 %, область культуры, спорта – 2,33 %, </w:t>
      </w:r>
    </w:p>
    <w:p w:rsidR="00434A50" w:rsidRPr="002F13B5" w:rsidRDefault="00857BF8" w:rsidP="002F13B5">
      <w:pPr>
        <w:widowControl/>
        <w:ind w:firstLine="567"/>
        <w:jc w:val="both"/>
        <w:rPr>
          <w:rFonts w:ascii="Times New Roman" w:hAnsi="Times New Roman" w:cs="Times New Roman"/>
          <w:sz w:val="28"/>
          <w:szCs w:val="28"/>
        </w:rPr>
      </w:pPr>
      <w:r w:rsidRPr="002F13B5">
        <w:rPr>
          <w:rFonts w:ascii="Times New Roman" w:hAnsi="Times New Roman" w:cs="Times New Roman"/>
          <w:sz w:val="28"/>
          <w:szCs w:val="28"/>
        </w:rPr>
        <w:t>Увеличение  объёма инвестиций в основной капитал,  по организациям, не относящимся к субъектам предпринимательства,  обусловлено ростом вливаний в основной капитал, за счёт средств бюджета, с 29568,0 тыс. руб.,  по итогам 2020 года, до суммы 83993,0 тыс. руб.  по итогам 2021 года. Увеличение составляет 54425,0 тыс. руб. и обусловлено началом строительства поликлиники в с. Идринское.</w:t>
      </w:r>
    </w:p>
    <w:p w:rsidR="00434A50" w:rsidRPr="002F13B5" w:rsidRDefault="00857BF8" w:rsidP="002F13B5">
      <w:pPr>
        <w:widowControl/>
        <w:ind w:firstLine="567"/>
        <w:jc w:val="both"/>
        <w:rPr>
          <w:rFonts w:ascii="Times New Roman" w:hAnsi="Times New Roman" w:cs="Times New Roman"/>
          <w:sz w:val="28"/>
          <w:szCs w:val="28"/>
        </w:rPr>
      </w:pPr>
      <w:r w:rsidRPr="002F13B5">
        <w:rPr>
          <w:rFonts w:ascii="Times New Roman" w:hAnsi="Times New Roman" w:cs="Times New Roman"/>
          <w:sz w:val="28"/>
          <w:szCs w:val="28"/>
        </w:rPr>
        <w:t xml:space="preserve">Объем инвестиций без учета бюджетных средств (частные инвестиции) по итогам 2021года составил 11213,0 тыс. руб., что выше  фактического уровня 2020 года на 9052,0  тыс. руб., в котором данный показатель имел значение 2161,0 тыс. руб. </w:t>
      </w:r>
    </w:p>
    <w:p w:rsidR="00434A50" w:rsidRPr="002F13B5" w:rsidRDefault="00857BF8" w:rsidP="002F13B5">
      <w:pPr>
        <w:widowControl/>
        <w:ind w:firstLine="567"/>
        <w:jc w:val="both"/>
        <w:rPr>
          <w:rFonts w:ascii="Times New Roman" w:hAnsi="Times New Roman" w:cs="Times New Roman"/>
          <w:sz w:val="28"/>
          <w:szCs w:val="28"/>
        </w:rPr>
      </w:pPr>
      <w:r w:rsidRPr="002F13B5">
        <w:rPr>
          <w:rFonts w:ascii="Times New Roman" w:hAnsi="Times New Roman" w:cs="Times New Roman"/>
          <w:sz w:val="28"/>
          <w:szCs w:val="28"/>
        </w:rPr>
        <w:t>Доля частных инвестиций, в общем объёме инвестиций, по итогам 2021 года составляет 11,78 % и возросла  к уровню 2020 года  на 4,96 п. п. (в 2020 году показатель имел значение 6,81 %).</w:t>
      </w:r>
    </w:p>
    <w:p w:rsidR="00434A50" w:rsidRPr="002F13B5" w:rsidRDefault="00857BF8" w:rsidP="002F13B5">
      <w:pPr>
        <w:widowControl/>
        <w:ind w:firstLine="720"/>
        <w:jc w:val="both"/>
        <w:rPr>
          <w:rFonts w:ascii="Times New Roman" w:hAnsi="Times New Roman" w:cs="Times New Roman"/>
          <w:color w:val="000000"/>
          <w:sz w:val="28"/>
          <w:szCs w:val="28"/>
        </w:rPr>
      </w:pPr>
      <w:r w:rsidRPr="002F13B5">
        <w:rPr>
          <w:rFonts w:ascii="Times New Roman" w:hAnsi="Times New Roman" w:cs="Times New Roman"/>
          <w:color w:val="000000"/>
          <w:sz w:val="28"/>
          <w:szCs w:val="28"/>
        </w:rPr>
        <w:t>Расчет показателя «Объем инвестиций в основной капитал (за исключением бюджетных средств) в расчете на 1 жителя» приведен в нижеследующей таблице.</w:t>
      </w:r>
    </w:p>
    <w:tbl>
      <w:tblPr>
        <w:tblW w:w="0" w:type="auto"/>
        <w:tblInd w:w="-108" w:type="dxa"/>
        <w:tblLayout w:type="fixed"/>
        <w:tblCellMar>
          <w:left w:w="10" w:type="dxa"/>
          <w:right w:w="10" w:type="dxa"/>
        </w:tblCellMar>
        <w:tblLook w:val="0000" w:firstRow="0" w:lastRow="0" w:firstColumn="0" w:lastColumn="0" w:noHBand="0" w:noVBand="0"/>
      </w:tblPr>
      <w:tblGrid>
        <w:gridCol w:w="3095"/>
        <w:gridCol w:w="1219"/>
        <w:gridCol w:w="1219"/>
        <w:gridCol w:w="1219"/>
        <w:gridCol w:w="1219"/>
        <w:gridCol w:w="1219"/>
      </w:tblGrid>
      <w:tr w:rsidR="00434A50">
        <w:tc>
          <w:tcPr>
            <w:tcW w:w="3095" w:type="dxa"/>
            <w:tcBorders>
              <w:top w:val="single" w:sz="8" w:space="0" w:color="auto"/>
              <w:left w:val="single" w:sz="8" w:space="0" w:color="auto"/>
              <w:bottom w:val="single" w:sz="8" w:space="0" w:color="auto"/>
              <w:right w:val="single" w:sz="4" w:space="0" w:color="auto"/>
            </w:tcBorders>
            <w:shd w:val="clear" w:color="auto" w:fill="FFFFFF"/>
          </w:tcPr>
          <w:p w:rsidR="00434A50" w:rsidRDefault="00434A50">
            <w:pPr>
              <w:widowControl/>
              <w:spacing w:before="100" w:after="100"/>
              <w:jc w:val="center"/>
              <w:rPr>
                <w:b/>
                <w:bCs/>
                <w:color w:val="000000"/>
              </w:rPr>
            </w:pPr>
          </w:p>
          <w:p w:rsidR="00434A50" w:rsidRDefault="00857BF8">
            <w:pPr>
              <w:widowControl/>
              <w:spacing w:before="100" w:after="100"/>
              <w:jc w:val="center"/>
              <w:rPr>
                <w:rFonts w:ascii="Arial CYR" w:hAnsi="Arial CYR" w:cs="Arial CYR"/>
                <w:color w:val="000000"/>
              </w:rPr>
            </w:pPr>
            <w:r>
              <w:rPr>
                <w:b/>
                <w:bCs/>
                <w:color w:val="000000"/>
              </w:rPr>
              <w:t>Наименование показателя</w:t>
            </w:r>
          </w:p>
        </w:tc>
        <w:tc>
          <w:tcPr>
            <w:tcW w:w="1219" w:type="dxa"/>
            <w:tcBorders>
              <w:top w:val="single" w:sz="4" w:space="0" w:color="auto"/>
              <w:left w:val="single" w:sz="4" w:space="0" w:color="auto"/>
              <w:bottom w:val="single" w:sz="4" w:space="0" w:color="auto"/>
              <w:right w:val="single" w:sz="4" w:space="0" w:color="auto"/>
            </w:tcBorders>
            <w:shd w:val="clear" w:color="auto" w:fill="FFFFFF"/>
          </w:tcPr>
          <w:p w:rsidR="00434A50" w:rsidRDefault="00857BF8">
            <w:pPr>
              <w:widowControl/>
              <w:spacing w:before="100" w:after="100"/>
              <w:jc w:val="center"/>
              <w:rPr>
                <w:b/>
                <w:bCs/>
                <w:color w:val="000000"/>
              </w:rPr>
            </w:pPr>
            <w:r>
              <w:rPr>
                <w:b/>
                <w:bCs/>
                <w:color w:val="000000"/>
              </w:rPr>
              <w:t xml:space="preserve">2021год отчёт </w:t>
            </w:r>
          </w:p>
        </w:tc>
        <w:tc>
          <w:tcPr>
            <w:tcW w:w="1219" w:type="dxa"/>
            <w:tcBorders>
              <w:top w:val="single" w:sz="8" w:space="0" w:color="auto"/>
              <w:left w:val="single" w:sz="4" w:space="0" w:color="auto"/>
              <w:bottom w:val="single" w:sz="8" w:space="0" w:color="auto"/>
              <w:right w:val="single" w:sz="8" w:space="0" w:color="auto"/>
            </w:tcBorders>
            <w:shd w:val="clear" w:color="auto" w:fill="FFFFFF"/>
          </w:tcPr>
          <w:p w:rsidR="00434A50" w:rsidRDefault="00857BF8">
            <w:pPr>
              <w:widowControl/>
              <w:spacing w:before="100" w:after="100"/>
              <w:jc w:val="center"/>
              <w:rPr>
                <w:b/>
                <w:bCs/>
                <w:color w:val="000000"/>
              </w:rPr>
            </w:pPr>
            <w:r>
              <w:rPr>
                <w:b/>
                <w:bCs/>
                <w:color w:val="000000"/>
              </w:rPr>
              <w:t>2022 год</w:t>
            </w:r>
          </w:p>
          <w:p w:rsidR="00434A50" w:rsidRDefault="00857BF8">
            <w:pPr>
              <w:widowControl/>
              <w:spacing w:before="100" w:after="100"/>
              <w:jc w:val="center"/>
              <w:rPr>
                <w:rFonts w:ascii="Arial CYR" w:hAnsi="Arial CYR" w:cs="Arial CYR"/>
                <w:color w:val="000000"/>
              </w:rPr>
            </w:pPr>
            <w:r>
              <w:rPr>
                <w:b/>
                <w:bCs/>
                <w:color w:val="000000"/>
              </w:rPr>
              <w:t>оценка</w:t>
            </w:r>
          </w:p>
        </w:tc>
        <w:tc>
          <w:tcPr>
            <w:tcW w:w="1219" w:type="dxa"/>
            <w:tcBorders>
              <w:top w:val="single" w:sz="8" w:space="0" w:color="auto"/>
              <w:left w:val="nil"/>
              <w:bottom w:val="single" w:sz="8" w:space="0" w:color="auto"/>
              <w:right w:val="single" w:sz="8" w:space="0" w:color="auto"/>
            </w:tcBorders>
            <w:shd w:val="clear" w:color="auto" w:fill="FFFFFF"/>
          </w:tcPr>
          <w:p w:rsidR="00434A50" w:rsidRDefault="00857BF8">
            <w:pPr>
              <w:widowControl/>
              <w:spacing w:before="100" w:after="100"/>
              <w:jc w:val="center"/>
              <w:rPr>
                <w:rFonts w:ascii="Arial CYR" w:hAnsi="Arial CYR" w:cs="Arial CYR"/>
                <w:color w:val="000000"/>
              </w:rPr>
            </w:pPr>
            <w:r>
              <w:rPr>
                <w:b/>
                <w:bCs/>
                <w:color w:val="000000"/>
              </w:rPr>
              <w:t>2023 год прогноз  2 вариант</w:t>
            </w:r>
          </w:p>
        </w:tc>
        <w:tc>
          <w:tcPr>
            <w:tcW w:w="1219" w:type="dxa"/>
            <w:tcBorders>
              <w:top w:val="single" w:sz="8" w:space="0" w:color="auto"/>
              <w:left w:val="nil"/>
              <w:bottom w:val="single" w:sz="8" w:space="0" w:color="auto"/>
              <w:right w:val="single" w:sz="8" w:space="0" w:color="auto"/>
            </w:tcBorders>
            <w:shd w:val="clear" w:color="auto" w:fill="FFFFFF"/>
          </w:tcPr>
          <w:p w:rsidR="00434A50" w:rsidRDefault="00857BF8">
            <w:pPr>
              <w:widowControl/>
              <w:spacing w:before="100" w:after="100"/>
              <w:jc w:val="center"/>
              <w:rPr>
                <w:rFonts w:ascii="Arial CYR" w:hAnsi="Arial CYR" w:cs="Arial CYR"/>
                <w:color w:val="000000"/>
              </w:rPr>
            </w:pPr>
            <w:r>
              <w:rPr>
                <w:b/>
                <w:bCs/>
                <w:color w:val="000000"/>
              </w:rPr>
              <w:t>2024 год  прогноз 2 вариант</w:t>
            </w:r>
          </w:p>
          <w:p w:rsidR="00434A50" w:rsidRDefault="00434A50">
            <w:pPr>
              <w:widowControl/>
              <w:spacing w:before="100" w:after="100"/>
              <w:jc w:val="center"/>
              <w:rPr>
                <w:rFonts w:ascii="Arial CYR" w:hAnsi="Arial CYR" w:cs="Arial CYR"/>
                <w:color w:val="000000"/>
              </w:rPr>
            </w:pPr>
          </w:p>
        </w:tc>
        <w:tc>
          <w:tcPr>
            <w:tcW w:w="1219" w:type="dxa"/>
            <w:tcBorders>
              <w:top w:val="single" w:sz="8" w:space="0" w:color="auto"/>
              <w:left w:val="nil"/>
              <w:bottom w:val="single" w:sz="8" w:space="0" w:color="auto"/>
              <w:right w:val="single" w:sz="8" w:space="0" w:color="auto"/>
            </w:tcBorders>
            <w:shd w:val="clear" w:color="auto" w:fill="FFFFFF"/>
          </w:tcPr>
          <w:p w:rsidR="00434A50" w:rsidRDefault="00857BF8">
            <w:pPr>
              <w:widowControl/>
              <w:spacing w:before="100" w:after="100"/>
              <w:jc w:val="center"/>
              <w:rPr>
                <w:rFonts w:ascii="Arial CYR" w:hAnsi="Arial CYR" w:cs="Arial CYR"/>
                <w:color w:val="000000"/>
              </w:rPr>
            </w:pPr>
            <w:r>
              <w:rPr>
                <w:b/>
                <w:bCs/>
                <w:color w:val="000000"/>
              </w:rPr>
              <w:t>2025 прогноз 2 вариант</w:t>
            </w:r>
          </w:p>
        </w:tc>
      </w:tr>
      <w:tr w:rsidR="00434A50">
        <w:tc>
          <w:tcPr>
            <w:tcW w:w="3095" w:type="dxa"/>
            <w:tcBorders>
              <w:top w:val="nil"/>
              <w:left w:val="single" w:sz="8" w:space="0" w:color="auto"/>
              <w:bottom w:val="single" w:sz="8" w:space="0" w:color="auto"/>
              <w:right w:val="single" w:sz="4" w:space="0" w:color="auto"/>
            </w:tcBorders>
            <w:shd w:val="clear" w:color="auto" w:fill="FFFFFF"/>
          </w:tcPr>
          <w:p w:rsidR="00434A50" w:rsidRDefault="00857BF8">
            <w:pPr>
              <w:widowControl/>
              <w:spacing w:before="100" w:after="100"/>
              <w:rPr>
                <w:rFonts w:ascii="Arial CYR" w:hAnsi="Arial CYR" w:cs="Arial CYR"/>
                <w:color w:val="000000"/>
              </w:rPr>
            </w:pPr>
            <w:r>
              <w:rPr>
                <w:color w:val="000000"/>
              </w:rPr>
              <w:t>Объем инвестиций в основной капитал - всего, тыс. руб.</w:t>
            </w:r>
          </w:p>
        </w:tc>
        <w:tc>
          <w:tcPr>
            <w:tcW w:w="1219" w:type="dxa"/>
            <w:tcBorders>
              <w:top w:val="single" w:sz="4" w:space="0" w:color="auto"/>
              <w:left w:val="single" w:sz="4" w:space="0" w:color="auto"/>
              <w:bottom w:val="single" w:sz="4" w:space="0" w:color="auto"/>
              <w:right w:val="single" w:sz="4" w:space="0" w:color="auto"/>
            </w:tcBorders>
            <w:shd w:val="clear" w:color="auto" w:fill="FFFFFF"/>
            <w:vAlign w:val="center"/>
          </w:tcPr>
          <w:p w:rsidR="00434A50" w:rsidRDefault="00857BF8">
            <w:pPr>
              <w:widowControl/>
              <w:spacing w:before="100" w:after="100"/>
              <w:jc w:val="center"/>
              <w:rPr>
                <w:color w:val="000000"/>
              </w:rPr>
            </w:pPr>
            <w:r>
              <w:rPr>
                <w:color w:val="000000"/>
              </w:rPr>
              <w:t>243556,0</w:t>
            </w:r>
          </w:p>
        </w:tc>
        <w:tc>
          <w:tcPr>
            <w:tcW w:w="1219" w:type="dxa"/>
            <w:tcBorders>
              <w:top w:val="nil"/>
              <w:left w:val="single" w:sz="4" w:space="0" w:color="auto"/>
              <w:bottom w:val="single" w:sz="8" w:space="0" w:color="auto"/>
              <w:right w:val="single" w:sz="8" w:space="0" w:color="auto"/>
            </w:tcBorders>
            <w:shd w:val="clear" w:color="auto" w:fill="FFFFFF"/>
            <w:vAlign w:val="center"/>
          </w:tcPr>
          <w:p w:rsidR="00434A50" w:rsidRDefault="00857BF8">
            <w:pPr>
              <w:widowControl/>
              <w:spacing w:before="100" w:after="100"/>
              <w:jc w:val="center"/>
              <w:rPr>
                <w:color w:val="000000"/>
              </w:rPr>
            </w:pPr>
            <w:r>
              <w:rPr>
                <w:color w:val="000000"/>
              </w:rPr>
              <w:t>493921,0</w:t>
            </w:r>
          </w:p>
        </w:tc>
        <w:tc>
          <w:tcPr>
            <w:tcW w:w="1219" w:type="dxa"/>
            <w:tcBorders>
              <w:top w:val="nil"/>
              <w:left w:val="nil"/>
              <w:bottom w:val="single" w:sz="8" w:space="0" w:color="auto"/>
              <w:right w:val="single" w:sz="8" w:space="0" w:color="auto"/>
            </w:tcBorders>
            <w:shd w:val="clear" w:color="auto" w:fill="FFFFFF"/>
            <w:vAlign w:val="center"/>
          </w:tcPr>
          <w:p w:rsidR="00434A50" w:rsidRDefault="00857BF8">
            <w:pPr>
              <w:widowControl/>
              <w:spacing w:before="100" w:after="100"/>
              <w:jc w:val="center"/>
              <w:rPr>
                <w:color w:val="000000"/>
              </w:rPr>
            </w:pPr>
            <w:r>
              <w:rPr>
                <w:color w:val="000000"/>
              </w:rPr>
              <w:t>224318,0</w:t>
            </w:r>
          </w:p>
        </w:tc>
        <w:tc>
          <w:tcPr>
            <w:tcW w:w="1219" w:type="dxa"/>
            <w:tcBorders>
              <w:top w:val="nil"/>
              <w:left w:val="nil"/>
              <w:bottom w:val="single" w:sz="8" w:space="0" w:color="auto"/>
              <w:right w:val="single" w:sz="8" w:space="0" w:color="auto"/>
            </w:tcBorders>
            <w:shd w:val="clear" w:color="auto" w:fill="FFFFFF"/>
            <w:vAlign w:val="center"/>
          </w:tcPr>
          <w:p w:rsidR="00434A50" w:rsidRDefault="00857BF8">
            <w:pPr>
              <w:widowControl/>
              <w:spacing w:before="100" w:after="100"/>
              <w:jc w:val="center"/>
              <w:rPr>
                <w:color w:val="000000"/>
              </w:rPr>
            </w:pPr>
            <w:r>
              <w:rPr>
                <w:color w:val="000000"/>
              </w:rPr>
              <w:t>203824,0</w:t>
            </w:r>
          </w:p>
        </w:tc>
        <w:tc>
          <w:tcPr>
            <w:tcW w:w="1219" w:type="dxa"/>
            <w:tcBorders>
              <w:top w:val="nil"/>
              <w:left w:val="nil"/>
              <w:bottom w:val="single" w:sz="8" w:space="0" w:color="auto"/>
              <w:right w:val="single" w:sz="8" w:space="0" w:color="auto"/>
            </w:tcBorders>
            <w:shd w:val="clear" w:color="auto" w:fill="FFFFFF"/>
            <w:vAlign w:val="center"/>
          </w:tcPr>
          <w:p w:rsidR="00434A50" w:rsidRDefault="00857BF8">
            <w:pPr>
              <w:widowControl/>
              <w:spacing w:before="100" w:after="100"/>
              <w:jc w:val="center"/>
              <w:rPr>
                <w:color w:val="000000"/>
              </w:rPr>
            </w:pPr>
            <w:r>
              <w:rPr>
                <w:color w:val="000000"/>
              </w:rPr>
              <w:t>206245,0</w:t>
            </w:r>
          </w:p>
        </w:tc>
      </w:tr>
      <w:tr w:rsidR="00434A50">
        <w:tc>
          <w:tcPr>
            <w:tcW w:w="3095" w:type="dxa"/>
            <w:tcBorders>
              <w:top w:val="single" w:sz="4" w:space="0" w:color="auto"/>
              <w:left w:val="single" w:sz="8" w:space="0" w:color="auto"/>
              <w:bottom w:val="single" w:sz="8" w:space="0" w:color="auto"/>
              <w:right w:val="single" w:sz="4" w:space="0" w:color="auto"/>
            </w:tcBorders>
            <w:shd w:val="clear" w:color="auto" w:fill="FFFFFF"/>
          </w:tcPr>
          <w:p w:rsidR="00434A50" w:rsidRDefault="00857BF8">
            <w:pPr>
              <w:widowControl/>
              <w:spacing w:before="100" w:after="100"/>
              <w:rPr>
                <w:color w:val="000000"/>
              </w:rPr>
            </w:pPr>
            <w:r>
              <w:rPr>
                <w:color w:val="000000"/>
              </w:rPr>
              <w:t>Объем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тыс. руб.</w:t>
            </w:r>
          </w:p>
        </w:tc>
        <w:tc>
          <w:tcPr>
            <w:tcW w:w="1219" w:type="dxa"/>
            <w:tcBorders>
              <w:top w:val="single" w:sz="4" w:space="0" w:color="auto"/>
              <w:left w:val="single" w:sz="4" w:space="0" w:color="auto"/>
              <w:bottom w:val="single" w:sz="4" w:space="0" w:color="auto"/>
              <w:right w:val="single" w:sz="4" w:space="0" w:color="auto"/>
            </w:tcBorders>
            <w:shd w:val="clear" w:color="auto" w:fill="FFFFFF"/>
            <w:vAlign w:val="center"/>
          </w:tcPr>
          <w:p w:rsidR="00434A50" w:rsidRDefault="00857BF8">
            <w:pPr>
              <w:widowControl/>
              <w:spacing w:before="100" w:after="100"/>
              <w:jc w:val="center"/>
              <w:rPr>
                <w:color w:val="000000"/>
              </w:rPr>
            </w:pPr>
            <w:r>
              <w:rPr>
                <w:color w:val="000000"/>
              </w:rPr>
              <w:t>95206,0</w:t>
            </w:r>
          </w:p>
        </w:tc>
        <w:tc>
          <w:tcPr>
            <w:tcW w:w="1219" w:type="dxa"/>
            <w:tcBorders>
              <w:top w:val="single" w:sz="4" w:space="0" w:color="auto"/>
              <w:left w:val="single" w:sz="4" w:space="0" w:color="auto"/>
              <w:bottom w:val="single" w:sz="8" w:space="0" w:color="auto"/>
              <w:right w:val="single" w:sz="8" w:space="0" w:color="auto"/>
            </w:tcBorders>
            <w:shd w:val="clear" w:color="auto" w:fill="FFFFFF"/>
            <w:vAlign w:val="center"/>
          </w:tcPr>
          <w:p w:rsidR="00434A50" w:rsidRDefault="00857BF8">
            <w:pPr>
              <w:widowControl/>
              <w:spacing w:before="100" w:after="100"/>
              <w:jc w:val="center"/>
              <w:rPr>
                <w:color w:val="000000"/>
              </w:rPr>
            </w:pPr>
            <w:r>
              <w:rPr>
                <w:color w:val="000000"/>
              </w:rPr>
              <w:t>345551,0</w:t>
            </w:r>
          </w:p>
        </w:tc>
        <w:tc>
          <w:tcPr>
            <w:tcW w:w="1219" w:type="dxa"/>
            <w:tcBorders>
              <w:top w:val="single" w:sz="4" w:space="0" w:color="auto"/>
              <w:left w:val="nil"/>
              <w:bottom w:val="single" w:sz="8" w:space="0" w:color="auto"/>
              <w:right w:val="single" w:sz="8" w:space="0" w:color="auto"/>
            </w:tcBorders>
            <w:shd w:val="clear" w:color="auto" w:fill="FFFFFF"/>
            <w:vAlign w:val="center"/>
          </w:tcPr>
          <w:p w:rsidR="00434A50" w:rsidRDefault="00857BF8">
            <w:pPr>
              <w:widowControl/>
              <w:spacing w:before="100" w:after="100"/>
              <w:jc w:val="center"/>
              <w:rPr>
                <w:color w:val="000000"/>
              </w:rPr>
            </w:pPr>
            <w:r>
              <w:rPr>
                <w:color w:val="000000"/>
              </w:rPr>
              <w:t>75916,0</w:t>
            </w:r>
          </w:p>
        </w:tc>
        <w:tc>
          <w:tcPr>
            <w:tcW w:w="1219" w:type="dxa"/>
            <w:tcBorders>
              <w:top w:val="single" w:sz="4" w:space="0" w:color="auto"/>
              <w:left w:val="nil"/>
              <w:bottom w:val="single" w:sz="8" w:space="0" w:color="auto"/>
              <w:right w:val="single" w:sz="8" w:space="0" w:color="auto"/>
            </w:tcBorders>
            <w:shd w:val="clear" w:color="auto" w:fill="FFFFFF"/>
            <w:vAlign w:val="center"/>
          </w:tcPr>
          <w:p w:rsidR="00434A50" w:rsidRDefault="00857BF8">
            <w:pPr>
              <w:widowControl/>
              <w:spacing w:after="200" w:line="276" w:lineRule="auto"/>
              <w:rPr>
                <w:sz w:val="22"/>
                <w:szCs w:val="22"/>
              </w:rPr>
            </w:pPr>
            <w:r>
              <w:rPr>
                <w:sz w:val="22"/>
                <w:szCs w:val="22"/>
              </w:rPr>
              <w:t>55390,0</w:t>
            </w:r>
          </w:p>
        </w:tc>
        <w:tc>
          <w:tcPr>
            <w:tcW w:w="1219" w:type="dxa"/>
            <w:tcBorders>
              <w:top w:val="single" w:sz="4" w:space="0" w:color="auto"/>
              <w:left w:val="nil"/>
              <w:bottom w:val="single" w:sz="8" w:space="0" w:color="auto"/>
              <w:right w:val="single" w:sz="8" w:space="0" w:color="auto"/>
            </w:tcBorders>
            <w:shd w:val="clear" w:color="auto" w:fill="FFFFFF"/>
            <w:vAlign w:val="center"/>
          </w:tcPr>
          <w:p w:rsidR="00434A50" w:rsidRDefault="00857BF8">
            <w:pPr>
              <w:widowControl/>
              <w:spacing w:after="200" w:line="276" w:lineRule="auto"/>
              <w:rPr>
                <w:sz w:val="22"/>
                <w:szCs w:val="22"/>
              </w:rPr>
            </w:pPr>
            <w:r>
              <w:rPr>
                <w:sz w:val="22"/>
                <w:szCs w:val="22"/>
              </w:rPr>
              <w:t>57791,0</w:t>
            </w:r>
          </w:p>
        </w:tc>
      </w:tr>
      <w:tr w:rsidR="00434A50">
        <w:tc>
          <w:tcPr>
            <w:tcW w:w="3095" w:type="dxa"/>
            <w:tcBorders>
              <w:top w:val="single" w:sz="4" w:space="0" w:color="auto"/>
              <w:left w:val="single" w:sz="8" w:space="0" w:color="auto"/>
              <w:bottom w:val="single" w:sz="8" w:space="0" w:color="auto"/>
              <w:right w:val="single" w:sz="4" w:space="0" w:color="auto"/>
            </w:tcBorders>
            <w:shd w:val="clear" w:color="auto" w:fill="FFFFFF"/>
          </w:tcPr>
          <w:p w:rsidR="00434A50" w:rsidRDefault="00857BF8">
            <w:pPr>
              <w:widowControl/>
              <w:spacing w:before="100" w:after="100"/>
              <w:rPr>
                <w:color w:val="000000"/>
              </w:rPr>
            </w:pPr>
            <w:r>
              <w:rPr>
                <w:color w:val="000000"/>
              </w:rPr>
              <w:t>инвестиции в основной капитал  за счёт бюджетов всех уровней тыс. руб.</w:t>
            </w:r>
          </w:p>
        </w:tc>
        <w:tc>
          <w:tcPr>
            <w:tcW w:w="1219" w:type="dxa"/>
            <w:tcBorders>
              <w:top w:val="single" w:sz="4" w:space="0" w:color="auto"/>
              <w:left w:val="single" w:sz="4" w:space="0" w:color="auto"/>
              <w:bottom w:val="single" w:sz="4" w:space="0" w:color="auto"/>
              <w:right w:val="single" w:sz="4" w:space="0" w:color="auto"/>
            </w:tcBorders>
            <w:shd w:val="clear" w:color="auto" w:fill="FFFFFF"/>
            <w:vAlign w:val="center"/>
          </w:tcPr>
          <w:p w:rsidR="00434A50" w:rsidRDefault="00857BF8">
            <w:pPr>
              <w:widowControl/>
              <w:spacing w:before="100" w:after="100"/>
              <w:jc w:val="center"/>
              <w:rPr>
                <w:color w:val="000000"/>
              </w:rPr>
            </w:pPr>
            <w:r>
              <w:rPr>
                <w:color w:val="000000"/>
              </w:rPr>
              <w:t>83993,0</w:t>
            </w:r>
          </w:p>
        </w:tc>
        <w:tc>
          <w:tcPr>
            <w:tcW w:w="1219" w:type="dxa"/>
            <w:tcBorders>
              <w:top w:val="single" w:sz="4" w:space="0" w:color="auto"/>
              <w:left w:val="single" w:sz="4" w:space="0" w:color="auto"/>
              <w:bottom w:val="single" w:sz="8" w:space="0" w:color="auto"/>
              <w:right w:val="single" w:sz="8" w:space="0" w:color="auto"/>
            </w:tcBorders>
            <w:shd w:val="clear" w:color="auto" w:fill="FFFFFF"/>
            <w:vAlign w:val="center"/>
          </w:tcPr>
          <w:p w:rsidR="00434A50" w:rsidRDefault="00857BF8">
            <w:pPr>
              <w:widowControl/>
              <w:spacing w:before="100" w:after="100"/>
              <w:jc w:val="center"/>
              <w:rPr>
                <w:color w:val="000000"/>
              </w:rPr>
            </w:pPr>
            <w:r>
              <w:rPr>
                <w:color w:val="000000"/>
              </w:rPr>
              <w:t>341926,0</w:t>
            </w:r>
          </w:p>
        </w:tc>
        <w:tc>
          <w:tcPr>
            <w:tcW w:w="1219" w:type="dxa"/>
            <w:tcBorders>
              <w:top w:val="single" w:sz="4" w:space="0" w:color="auto"/>
              <w:left w:val="nil"/>
              <w:bottom w:val="single" w:sz="8" w:space="0" w:color="auto"/>
              <w:right w:val="single" w:sz="8" w:space="0" w:color="auto"/>
            </w:tcBorders>
            <w:shd w:val="clear" w:color="auto" w:fill="FFFFFF"/>
            <w:vAlign w:val="center"/>
          </w:tcPr>
          <w:p w:rsidR="00434A50" w:rsidRDefault="00857BF8">
            <w:pPr>
              <w:widowControl/>
              <w:spacing w:before="100" w:after="100"/>
              <w:jc w:val="center"/>
              <w:rPr>
                <w:color w:val="000000"/>
              </w:rPr>
            </w:pPr>
            <w:r>
              <w:rPr>
                <w:color w:val="000000"/>
              </w:rPr>
              <w:t>72205,0</w:t>
            </w:r>
          </w:p>
        </w:tc>
        <w:tc>
          <w:tcPr>
            <w:tcW w:w="1219" w:type="dxa"/>
            <w:tcBorders>
              <w:top w:val="single" w:sz="4" w:space="0" w:color="auto"/>
              <w:left w:val="nil"/>
              <w:bottom w:val="single" w:sz="8" w:space="0" w:color="auto"/>
              <w:right w:val="single" w:sz="8" w:space="0" w:color="auto"/>
            </w:tcBorders>
            <w:shd w:val="clear" w:color="auto" w:fill="FFFFFF"/>
            <w:vAlign w:val="center"/>
          </w:tcPr>
          <w:p w:rsidR="00434A50" w:rsidRDefault="00857BF8">
            <w:pPr>
              <w:widowControl/>
              <w:spacing w:after="200" w:line="276" w:lineRule="auto"/>
              <w:jc w:val="center"/>
              <w:rPr>
                <w:sz w:val="22"/>
                <w:szCs w:val="22"/>
              </w:rPr>
            </w:pPr>
            <w:r>
              <w:rPr>
                <w:sz w:val="22"/>
                <w:szCs w:val="22"/>
              </w:rPr>
              <w:t>51569,0</w:t>
            </w:r>
          </w:p>
        </w:tc>
        <w:tc>
          <w:tcPr>
            <w:tcW w:w="1219" w:type="dxa"/>
            <w:tcBorders>
              <w:top w:val="single" w:sz="4" w:space="0" w:color="auto"/>
              <w:left w:val="nil"/>
              <w:bottom w:val="single" w:sz="8" w:space="0" w:color="auto"/>
              <w:right w:val="single" w:sz="8" w:space="0" w:color="auto"/>
            </w:tcBorders>
            <w:shd w:val="clear" w:color="auto" w:fill="FFFFFF"/>
            <w:vAlign w:val="center"/>
          </w:tcPr>
          <w:p w:rsidR="00434A50" w:rsidRDefault="00857BF8">
            <w:pPr>
              <w:widowControl/>
              <w:spacing w:after="200" w:line="276" w:lineRule="auto"/>
              <w:jc w:val="center"/>
              <w:rPr>
                <w:sz w:val="22"/>
                <w:szCs w:val="22"/>
              </w:rPr>
            </w:pPr>
            <w:r>
              <w:rPr>
                <w:sz w:val="22"/>
                <w:szCs w:val="22"/>
              </w:rPr>
              <w:t>53841,0</w:t>
            </w:r>
          </w:p>
        </w:tc>
      </w:tr>
      <w:tr w:rsidR="00434A50">
        <w:tc>
          <w:tcPr>
            <w:tcW w:w="3095" w:type="dxa"/>
            <w:tcBorders>
              <w:top w:val="nil"/>
              <w:left w:val="single" w:sz="8" w:space="0" w:color="auto"/>
              <w:bottom w:val="single" w:sz="8" w:space="0" w:color="auto"/>
              <w:right w:val="single" w:sz="4" w:space="0" w:color="auto"/>
            </w:tcBorders>
            <w:shd w:val="clear" w:color="auto" w:fill="FFFFFF"/>
          </w:tcPr>
          <w:p w:rsidR="00434A50" w:rsidRDefault="00857BF8">
            <w:pPr>
              <w:widowControl/>
              <w:spacing w:before="100" w:after="100"/>
              <w:rPr>
                <w:color w:val="000000"/>
              </w:rPr>
            </w:pPr>
            <w:r>
              <w:rPr>
                <w:color w:val="000000"/>
              </w:rPr>
              <w:t>Объем инвестиций без бюджетных средств, тыс. руб.</w:t>
            </w:r>
          </w:p>
        </w:tc>
        <w:tc>
          <w:tcPr>
            <w:tcW w:w="1219" w:type="dxa"/>
            <w:tcBorders>
              <w:top w:val="single" w:sz="4" w:space="0" w:color="auto"/>
              <w:left w:val="single" w:sz="4" w:space="0" w:color="auto"/>
              <w:bottom w:val="single" w:sz="4" w:space="0" w:color="auto"/>
              <w:right w:val="single" w:sz="4" w:space="0" w:color="auto"/>
            </w:tcBorders>
            <w:shd w:val="clear" w:color="auto" w:fill="FFFFFF"/>
            <w:vAlign w:val="center"/>
          </w:tcPr>
          <w:p w:rsidR="00434A50" w:rsidRDefault="00857BF8">
            <w:pPr>
              <w:widowControl/>
              <w:spacing w:before="100" w:after="100"/>
              <w:jc w:val="center"/>
              <w:rPr>
                <w:color w:val="000000"/>
              </w:rPr>
            </w:pPr>
            <w:r>
              <w:rPr>
                <w:color w:val="000000"/>
              </w:rPr>
              <w:t>11213,0</w:t>
            </w:r>
          </w:p>
        </w:tc>
        <w:tc>
          <w:tcPr>
            <w:tcW w:w="1219" w:type="dxa"/>
            <w:tcBorders>
              <w:top w:val="nil"/>
              <w:left w:val="single" w:sz="4" w:space="0" w:color="auto"/>
              <w:bottom w:val="single" w:sz="8" w:space="0" w:color="auto"/>
              <w:right w:val="single" w:sz="8" w:space="0" w:color="auto"/>
            </w:tcBorders>
            <w:shd w:val="clear" w:color="auto" w:fill="FFFFFF"/>
            <w:vAlign w:val="center"/>
          </w:tcPr>
          <w:p w:rsidR="00434A50" w:rsidRDefault="00857BF8">
            <w:pPr>
              <w:widowControl/>
              <w:spacing w:before="100" w:after="100"/>
              <w:jc w:val="center"/>
              <w:rPr>
                <w:color w:val="000000"/>
              </w:rPr>
            </w:pPr>
            <w:r>
              <w:rPr>
                <w:color w:val="000000"/>
              </w:rPr>
              <w:t>3625,0</w:t>
            </w:r>
          </w:p>
        </w:tc>
        <w:tc>
          <w:tcPr>
            <w:tcW w:w="1219" w:type="dxa"/>
            <w:tcBorders>
              <w:top w:val="nil"/>
              <w:left w:val="nil"/>
              <w:bottom w:val="single" w:sz="8" w:space="0" w:color="auto"/>
              <w:right w:val="single" w:sz="8" w:space="0" w:color="auto"/>
            </w:tcBorders>
            <w:shd w:val="clear" w:color="auto" w:fill="FFFFFF"/>
            <w:vAlign w:val="center"/>
          </w:tcPr>
          <w:p w:rsidR="00434A50" w:rsidRDefault="00857BF8">
            <w:pPr>
              <w:widowControl/>
              <w:spacing w:before="100" w:after="100"/>
              <w:jc w:val="center"/>
              <w:rPr>
                <w:color w:val="000000"/>
              </w:rPr>
            </w:pPr>
            <w:r>
              <w:rPr>
                <w:color w:val="000000"/>
              </w:rPr>
              <w:t>3711,0</w:t>
            </w:r>
          </w:p>
        </w:tc>
        <w:tc>
          <w:tcPr>
            <w:tcW w:w="1219" w:type="dxa"/>
            <w:tcBorders>
              <w:top w:val="nil"/>
              <w:left w:val="nil"/>
              <w:bottom w:val="single" w:sz="8" w:space="0" w:color="auto"/>
              <w:right w:val="single" w:sz="8" w:space="0" w:color="auto"/>
            </w:tcBorders>
            <w:shd w:val="clear" w:color="auto" w:fill="FFFFFF"/>
            <w:vAlign w:val="center"/>
          </w:tcPr>
          <w:p w:rsidR="00434A50" w:rsidRDefault="00857BF8">
            <w:pPr>
              <w:widowControl/>
              <w:spacing w:before="100" w:after="100"/>
              <w:jc w:val="center"/>
              <w:rPr>
                <w:color w:val="000000"/>
              </w:rPr>
            </w:pPr>
            <w:r>
              <w:rPr>
                <w:color w:val="000000"/>
              </w:rPr>
              <w:t>3821,0</w:t>
            </w:r>
          </w:p>
        </w:tc>
        <w:tc>
          <w:tcPr>
            <w:tcW w:w="1219" w:type="dxa"/>
            <w:tcBorders>
              <w:top w:val="nil"/>
              <w:left w:val="nil"/>
              <w:bottom w:val="single" w:sz="8" w:space="0" w:color="auto"/>
              <w:right w:val="single" w:sz="8" w:space="0" w:color="auto"/>
            </w:tcBorders>
            <w:shd w:val="clear" w:color="auto" w:fill="FFFFFF"/>
            <w:vAlign w:val="center"/>
          </w:tcPr>
          <w:p w:rsidR="00434A50" w:rsidRDefault="00857BF8">
            <w:pPr>
              <w:widowControl/>
              <w:spacing w:before="100" w:after="100"/>
              <w:jc w:val="center"/>
              <w:rPr>
                <w:color w:val="000000"/>
              </w:rPr>
            </w:pPr>
            <w:r>
              <w:rPr>
                <w:color w:val="000000"/>
              </w:rPr>
              <w:t>3950,0</w:t>
            </w:r>
          </w:p>
        </w:tc>
      </w:tr>
      <w:tr w:rsidR="00434A50">
        <w:tc>
          <w:tcPr>
            <w:tcW w:w="3095" w:type="dxa"/>
            <w:tcBorders>
              <w:top w:val="nil"/>
              <w:left w:val="single" w:sz="8" w:space="0" w:color="auto"/>
              <w:bottom w:val="single" w:sz="8" w:space="0" w:color="auto"/>
              <w:right w:val="single" w:sz="4" w:space="0" w:color="auto"/>
            </w:tcBorders>
            <w:shd w:val="clear" w:color="auto" w:fill="FFFFFF"/>
          </w:tcPr>
          <w:p w:rsidR="00434A50" w:rsidRDefault="00857BF8">
            <w:pPr>
              <w:widowControl/>
              <w:spacing w:before="100" w:after="100"/>
              <w:rPr>
                <w:color w:val="000000"/>
              </w:rPr>
            </w:pPr>
            <w:r>
              <w:rPr>
                <w:color w:val="000000"/>
              </w:rPr>
              <w:t xml:space="preserve">Среднегодовая численность </w:t>
            </w:r>
            <w:r>
              <w:rPr>
                <w:color w:val="000000"/>
              </w:rPr>
              <w:lastRenderedPageBreak/>
              <w:t>населения, чел.</w:t>
            </w:r>
          </w:p>
        </w:tc>
        <w:tc>
          <w:tcPr>
            <w:tcW w:w="1219" w:type="dxa"/>
            <w:tcBorders>
              <w:top w:val="single" w:sz="4" w:space="0" w:color="auto"/>
              <w:left w:val="single" w:sz="4" w:space="0" w:color="auto"/>
              <w:bottom w:val="single" w:sz="4" w:space="0" w:color="auto"/>
              <w:right w:val="single" w:sz="4" w:space="0" w:color="auto"/>
            </w:tcBorders>
            <w:shd w:val="clear" w:color="auto" w:fill="FFFFFF"/>
            <w:vAlign w:val="center"/>
          </w:tcPr>
          <w:p w:rsidR="00434A50" w:rsidRDefault="00857BF8">
            <w:pPr>
              <w:widowControl/>
              <w:spacing w:before="100" w:after="100"/>
              <w:jc w:val="center"/>
              <w:rPr>
                <w:color w:val="000000"/>
              </w:rPr>
            </w:pPr>
            <w:r>
              <w:rPr>
                <w:color w:val="000000"/>
              </w:rPr>
              <w:lastRenderedPageBreak/>
              <w:t>10622</w:t>
            </w:r>
          </w:p>
        </w:tc>
        <w:tc>
          <w:tcPr>
            <w:tcW w:w="1219" w:type="dxa"/>
            <w:tcBorders>
              <w:top w:val="nil"/>
              <w:left w:val="single" w:sz="4" w:space="0" w:color="auto"/>
              <w:bottom w:val="single" w:sz="8" w:space="0" w:color="auto"/>
              <w:right w:val="single" w:sz="8" w:space="0" w:color="auto"/>
            </w:tcBorders>
            <w:shd w:val="clear" w:color="auto" w:fill="FFFFFF"/>
            <w:vAlign w:val="center"/>
          </w:tcPr>
          <w:p w:rsidR="00434A50" w:rsidRDefault="00857BF8">
            <w:pPr>
              <w:widowControl/>
              <w:spacing w:before="100" w:after="100"/>
              <w:jc w:val="center"/>
            </w:pPr>
            <w:r>
              <w:t>10395</w:t>
            </w:r>
          </w:p>
        </w:tc>
        <w:tc>
          <w:tcPr>
            <w:tcW w:w="1219" w:type="dxa"/>
            <w:tcBorders>
              <w:top w:val="nil"/>
              <w:left w:val="nil"/>
              <w:bottom w:val="single" w:sz="8" w:space="0" w:color="auto"/>
              <w:right w:val="single" w:sz="8" w:space="0" w:color="auto"/>
            </w:tcBorders>
            <w:shd w:val="clear" w:color="auto" w:fill="FFFFFF"/>
            <w:vAlign w:val="center"/>
          </w:tcPr>
          <w:p w:rsidR="00434A50" w:rsidRDefault="00857BF8">
            <w:pPr>
              <w:widowControl/>
              <w:spacing w:before="100" w:after="100"/>
              <w:jc w:val="center"/>
            </w:pPr>
            <w:r>
              <w:t>10165</w:t>
            </w:r>
          </w:p>
        </w:tc>
        <w:tc>
          <w:tcPr>
            <w:tcW w:w="1219" w:type="dxa"/>
            <w:tcBorders>
              <w:top w:val="nil"/>
              <w:left w:val="nil"/>
              <w:bottom w:val="single" w:sz="8" w:space="0" w:color="auto"/>
              <w:right w:val="single" w:sz="8" w:space="0" w:color="auto"/>
            </w:tcBorders>
            <w:shd w:val="clear" w:color="auto" w:fill="FFFFFF"/>
            <w:vAlign w:val="center"/>
          </w:tcPr>
          <w:p w:rsidR="00434A50" w:rsidRDefault="00857BF8">
            <w:pPr>
              <w:widowControl/>
              <w:spacing w:before="100" w:after="100"/>
              <w:jc w:val="center"/>
            </w:pPr>
            <w:r>
              <w:t>9938</w:t>
            </w:r>
          </w:p>
        </w:tc>
        <w:tc>
          <w:tcPr>
            <w:tcW w:w="1219" w:type="dxa"/>
            <w:tcBorders>
              <w:top w:val="nil"/>
              <w:left w:val="nil"/>
              <w:bottom w:val="single" w:sz="8" w:space="0" w:color="auto"/>
              <w:right w:val="single" w:sz="8" w:space="0" w:color="auto"/>
            </w:tcBorders>
            <w:shd w:val="clear" w:color="auto" w:fill="FFFFFF"/>
            <w:vAlign w:val="center"/>
          </w:tcPr>
          <w:p w:rsidR="00434A50" w:rsidRDefault="00857BF8">
            <w:pPr>
              <w:widowControl/>
              <w:spacing w:before="100" w:after="100"/>
              <w:jc w:val="center"/>
            </w:pPr>
            <w:r>
              <w:t>9710</w:t>
            </w:r>
          </w:p>
        </w:tc>
      </w:tr>
      <w:tr w:rsidR="00434A50">
        <w:tc>
          <w:tcPr>
            <w:tcW w:w="3095" w:type="dxa"/>
            <w:tcBorders>
              <w:top w:val="nil"/>
              <w:left w:val="single" w:sz="8" w:space="0" w:color="auto"/>
              <w:bottom w:val="single" w:sz="8" w:space="0" w:color="auto"/>
              <w:right w:val="single" w:sz="4" w:space="0" w:color="auto"/>
            </w:tcBorders>
            <w:shd w:val="clear" w:color="auto" w:fill="FFFFFF"/>
          </w:tcPr>
          <w:p w:rsidR="00434A50" w:rsidRDefault="00857BF8">
            <w:pPr>
              <w:widowControl/>
              <w:spacing w:before="100" w:after="100"/>
              <w:rPr>
                <w:color w:val="000000"/>
              </w:rPr>
            </w:pPr>
            <w:r>
              <w:rPr>
                <w:b/>
                <w:bCs/>
                <w:color w:val="000000"/>
              </w:rPr>
              <w:lastRenderedPageBreak/>
              <w:t>Объем инвестиций (без бюджетных средств) на 1 жителя, рублей</w:t>
            </w:r>
          </w:p>
        </w:tc>
        <w:tc>
          <w:tcPr>
            <w:tcW w:w="1219" w:type="dxa"/>
            <w:tcBorders>
              <w:top w:val="single" w:sz="4" w:space="0" w:color="auto"/>
              <w:left w:val="single" w:sz="4" w:space="0" w:color="auto"/>
              <w:bottom w:val="single" w:sz="4" w:space="0" w:color="auto"/>
              <w:right w:val="single" w:sz="4" w:space="0" w:color="auto"/>
            </w:tcBorders>
            <w:shd w:val="clear" w:color="auto" w:fill="FFFFFF"/>
            <w:vAlign w:val="center"/>
          </w:tcPr>
          <w:p w:rsidR="00434A50" w:rsidRDefault="00857BF8">
            <w:pPr>
              <w:widowControl/>
              <w:spacing w:before="100" w:after="100"/>
              <w:jc w:val="center"/>
              <w:rPr>
                <w:color w:val="000000"/>
              </w:rPr>
            </w:pPr>
            <w:r>
              <w:rPr>
                <w:color w:val="000000"/>
              </w:rPr>
              <w:t>1055,64</w:t>
            </w:r>
          </w:p>
        </w:tc>
        <w:tc>
          <w:tcPr>
            <w:tcW w:w="1219" w:type="dxa"/>
            <w:tcBorders>
              <w:top w:val="nil"/>
              <w:left w:val="single" w:sz="4" w:space="0" w:color="auto"/>
              <w:bottom w:val="single" w:sz="8" w:space="0" w:color="auto"/>
              <w:right w:val="single" w:sz="8" w:space="0" w:color="auto"/>
            </w:tcBorders>
            <w:shd w:val="clear" w:color="auto" w:fill="FFFFFF"/>
            <w:vAlign w:val="center"/>
          </w:tcPr>
          <w:p w:rsidR="00434A50" w:rsidRDefault="00857BF8">
            <w:pPr>
              <w:widowControl/>
              <w:spacing w:before="100" w:after="100"/>
              <w:jc w:val="center"/>
            </w:pPr>
            <w:r>
              <w:t>348,73</w:t>
            </w:r>
          </w:p>
        </w:tc>
        <w:tc>
          <w:tcPr>
            <w:tcW w:w="1219" w:type="dxa"/>
            <w:tcBorders>
              <w:top w:val="nil"/>
              <w:left w:val="nil"/>
              <w:bottom w:val="single" w:sz="8" w:space="0" w:color="auto"/>
              <w:right w:val="single" w:sz="8" w:space="0" w:color="auto"/>
            </w:tcBorders>
            <w:shd w:val="clear" w:color="auto" w:fill="FFFFFF"/>
            <w:vAlign w:val="center"/>
          </w:tcPr>
          <w:p w:rsidR="00434A50" w:rsidRDefault="00857BF8">
            <w:pPr>
              <w:widowControl/>
              <w:spacing w:before="100" w:after="100"/>
              <w:jc w:val="center"/>
            </w:pPr>
            <w:r>
              <w:t>365,08</w:t>
            </w:r>
          </w:p>
        </w:tc>
        <w:tc>
          <w:tcPr>
            <w:tcW w:w="1219" w:type="dxa"/>
            <w:tcBorders>
              <w:top w:val="nil"/>
              <w:left w:val="nil"/>
              <w:bottom w:val="single" w:sz="8" w:space="0" w:color="auto"/>
              <w:right w:val="single" w:sz="8" w:space="0" w:color="auto"/>
            </w:tcBorders>
            <w:shd w:val="clear" w:color="auto" w:fill="FFFFFF"/>
            <w:vAlign w:val="center"/>
          </w:tcPr>
          <w:p w:rsidR="00434A50" w:rsidRDefault="00857BF8">
            <w:pPr>
              <w:widowControl/>
              <w:spacing w:before="100" w:after="100"/>
              <w:jc w:val="center"/>
            </w:pPr>
            <w:r>
              <w:t>384,48</w:t>
            </w:r>
          </w:p>
        </w:tc>
        <w:tc>
          <w:tcPr>
            <w:tcW w:w="1219" w:type="dxa"/>
            <w:tcBorders>
              <w:top w:val="nil"/>
              <w:left w:val="nil"/>
              <w:bottom w:val="single" w:sz="8" w:space="0" w:color="auto"/>
              <w:right w:val="single" w:sz="8" w:space="0" w:color="auto"/>
            </w:tcBorders>
            <w:shd w:val="clear" w:color="auto" w:fill="FFFFFF"/>
            <w:vAlign w:val="center"/>
          </w:tcPr>
          <w:p w:rsidR="00434A50" w:rsidRDefault="00857BF8">
            <w:pPr>
              <w:widowControl/>
              <w:spacing w:before="100" w:after="100"/>
              <w:jc w:val="center"/>
            </w:pPr>
            <w:r>
              <w:t>406,80</w:t>
            </w:r>
          </w:p>
        </w:tc>
      </w:tr>
    </w:tbl>
    <w:p w:rsidR="00434A50" w:rsidRDefault="00857BF8" w:rsidP="002F13B5">
      <w:pPr>
        <w:widowControl/>
        <w:ind w:firstLine="567"/>
        <w:jc w:val="both"/>
        <w:rPr>
          <w:sz w:val="28"/>
          <w:szCs w:val="28"/>
        </w:rPr>
      </w:pPr>
      <w:r>
        <w:rPr>
          <w:sz w:val="28"/>
          <w:szCs w:val="28"/>
          <w:highlight w:val="white"/>
        </w:rPr>
        <w:t xml:space="preserve">По оценке  2022 года значительный рост  объёма инвестиций будет обеспечен продолжением  строительства поликлиники, с мощностью объекта на 150 посещений в смену в с. Идринское,  ожидается освоить 256738,0 тыс. руб. </w:t>
      </w:r>
      <w:r>
        <w:rPr>
          <w:sz w:val="28"/>
          <w:szCs w:val="28"/>
        </w:rPr>
        <w:t xml:space="preserve"> </w:t>
      </w:r>
      <w:r>
        <w:rPr>
          <w:color w:val="000000"/>
          <w:sz w:val="28"/>
          <w:szCs w:val="28"/>
        </w:rPr>
        <w:t xml:space="preserve">Данные средства предусмотрены </w:t>
      </w:r>
      <w:r>
        <w:rPr>
          <w:sz w:val="28"/>
          <w:szCs w:val="28"/>
        </w:rPr>
        <w:t xml:space="preserve">Законом Красноярского края от 09.12.2021 № 2-255 « О краевом бюджете на 2022 год и плановый период 2023 – 2024 годов» (приложение № 69, таблица 2). </w:t>
      </w:r>
    </w:p>
    <w:p w:rsidR="00434A50" w:rsidRDefault="00434A50" w:rsidP="002F13B5">
      <w:pPr>
        <w:widowControl/>
        <w:ind w:firstLine="567"/>
        <w:jc w:val="both"/>
        <w:rPr>
          <w:sz w:val="28"/>
          <w:szCs w:val="28"/>
          <w:highlight w:val="white"/>
        </w:rPr>
      </w:pPr>
    </w:p>
    <w:p w:rsidR="00434A50" w:rsidRDefault="00857BF8" w:rsidP="002F13B5">
      <w:pPr>
        <w:widowControl/>
        <w:ind w:firstLine="567"/>
        <w:jc w:val="both"/>
        <w:rPr>
          <w:sz w:val="28"/>
          <w:szCs w:val="28"/>
          <w:highlight w:val="white"/>
        </w:rPr>
      </w:pPr>
      <w:r>
        <w:rPr>
          <w:b/>
          <w:bCs/>
          <w:color w:val="000000"/>
          <w:sz w:val="28"/>
          <w:szCs w:val="28"/>
          <w:highlight w:val="white"/>
        </w:rPr>
        <w:t>В сфере культуры и досуга</w:t>
      </w:r>
      <w:r>
        <w:rPr>
          <w:color w:val="000000"/>
          <w:sz w:val="28"/>
          <w:szCs w:val="28"/>
          <w:highlight w:val="white"/>
        </w:rPr>
        <w:t xml:space="preserve"> </w:t>
      </w:r>
      <w:r>
        <w:rPr>
          <w:sz w:val="28"/>
          <w:szCs w:val="28"/>
          <w:highlight w:val="white"/>
        </w:rPr>
        <w:t xml:space="preserve">по оценке  2022 года будет выполнено наружных ремонтных работ по зданию Екатерининского СДК на сумму 2876,60 тыс. руб. Данные работы будут проведены за счёт предоставления средств субсидии бюджетам муниципальных образований на создание (реконструкцию) и капитальный ремонт культурно-досуговых учреждений в сельской местности в рамках подпрограммы «Обеспечение реализации государственной программы и прочие мероприятия государственной программы Красноярского края «Развитие культуры и туризма». </w:t>
      </w:r>
    </w:p>
    <w:p w:rsidR="00434A50" w:rsidRDefault="00857BF8" w:rsidP="002F13B5">
      <w:pPr>
        <w:widowControl/>
        <w:ind w:firstLine="567"/>
        <w:jc w:val="both"/>
        <w:rPr>
          <w:sz w:val="28"/>
          <w:szCs w:val="28"/>
        </w:rPr>
      </w:pPr>
      <w:r>
        <w:rPr>
          <w:sz w:val="28"/>
          <w:szCs w:val="28"/>
          <w:highlight w:val="white"/>
        </w:rPr>
        <w:t xml:space="preserve">В перспективе 2023 года </w:t>
      </w:r>
      <w:r>
        <w:rPr>
          <w:sz w:val="28"/>
          <w:szCs w:val="28"/>
        </w:rPr>
        <w:t xml:space="preserve">Законом Красноярского края от 09.12.2021 № 2-255 « О краевом бюджете на 2022 год и плановый период 2023 – 2024 годов» (приложение № 69, таблица 1) предусматривается выделение средств в объёме 8447,3 тыс. руб. на проведение проектно – изыскательских  работ и изготовление проектно – сметной документации по строительству быстровозводимой крытой спортивной площадки. </w:t>
      </w:r>
    </w:p>
    <w:p w:rsidR="00434A50" w:rsidRDefault="00857BF8" w:rsidP="002F13B5">
      <w:pPr>
        <w:widowControl/>
        <w:ind w:firstLine="567"/>
        <w:jc w:val="both"/>
        <w:rPr>
          <w:sz w:val="28"/>
          <w:szCs w:val="28"/>
          <w:highlight w:val="white"/>
        </w:rPr>
      </w:pPr>
      <w:r>
        <w:rPr>
          <w:b/>
          <w:bCs/>
          <w:color w:val="000000"/>
          <w:sz w:val="28"/>
          <w:szCs w:val="28"/>
          <w:highlight w:val="white"/>
        </w:rPr>
        <w:t>В сфере образования</w:t>
      </w:r>
      <w:r>
        <w:rPr>
          <w:color w:val="000000"/>
          <w:sz w:val="28"/>
          <w:szCs w:val="28"/>
          <w:highlight w:val="white"/>
        </w:rPr>
        <w:t xml:space="preserve"> </w:t>
      </w:r>
      <w:r>
        <w:rPr>
          <w:sz w:val="28"/>
          <w:szCs w:val="28"/>
          <w:highlight w:val="white"/>
        </w:rPr>
        <w:t>в 2022 году, на средства субсидии бюджетам муниципальных образований на проведение реконструкции, или капитального ремонта зданий муниципальных общеобразовательных организаций Красноярского края, находящихся в аварийном состоянии, в рамках подпрограммы «Развитие дошкольного, общего и дополнительного образования» государственной программы Красноярского края «Развитие образования»,  будет произведён ремонт здания Большехабыкской СОШ, на сумму 27991,56 тыс. руб. В настоящее время ведутся работы по получению экспертизы проектно – сметной документации. На завершение строительства пищеблока в Стахановской СОШ будет выделена субсидия в сумме 20,140 тыс. руб.</w:t>
      </w:r>
    </w:p>
    <w:p w:rsidR="00434A50" w:rsidRDefault="00857BF8" w:rsidP="002F13B5">
      <w:pPr>
        <w:widowControl/>
        <w:ind w:firstLine="567"/>
        <w:jc w:val="both"/>
        <w:rPr>
          <w:color w:val="000000"/>
          <w:sz w:val="28"/>
          <w:szCs w:val="28"/>
        </w:rPr>
      </w:pPr>
      <w:r>
        <w:rPr>
          <w:color w:val="000000"/>
          <w:sz w:val="28"/>
          <w:szCs w:val="28"/>
          <w:highlight w:val="white"/>
        </w:rPr>
        <w:t xml:space="preserve">Данные факты отразятся, как на увеличении общего объёма инвестиций, так и объёма инвестиций за счёт средств бюджета. </w:t>
      </w:r>
    </w:p>
    <w:p w:rsidR="00434A50" w:rsidRDefault="00857BF8" w:rsidP="002F13B5">
      <w:pPr>
        <w:widowControl/>
        <w:ind w:firstLine="567"/>
        <w:jc w:val="both"/>
        <w:rPr>
          <w:sz w:val="28"/>
          <w:szCs w:val="28"/>
        </w:rPr>
      </w:pPr>
      <w:r>
        <w:rPr>
          <w:sz w:val="28"/>
          <w:szCs w:val="28"/>
        </w:rPr>
        <w:t xml:space="preserve">В перспективе 2023 – 2025 годов увеличения объёмов инвестиционных вложений за счёт внебюджетных средств не ожидается, так как  крупные проекты на территории района не реализуются и в прогнозном периоде не </w:t>
      </w:r>
      <w:r>
        <w:rPr>
          <w:sz w:val="28"/>
          <w:szCs w:val="28"/>
        </w:rPr>
        <w:lastRenderedPageBreak/>
        <w:t xml:space="preserve">планируются к реализации, сказывается факт отсутствия крупных и средних предприятий, осуществляющих деятельность  в сфере бизнеса. </w:t>
      </w:r>
    </w:p>
    <w:p w:rsidR="00434A50" w:rsidRDefault="00857BF8" w:rsidP="002F13B5">
      <w:pPr>
        <w:widowControl/>
        <w:ind w:firstLine="567"/>
        <w:jc w:val="both"/>
        <w:rPr>
          <w:color w:val="000000"/>
          <w:sz w:val="28"/>
          <w:szCs w:val="28"/>
        </w:rPr>
      </w:pPr>
      <w:r>
        <w:rPr>
          <w:color w:val="000000"/>
          <w:sz w:val="28"/>
          <w:szCs w:val="28"/>
        </w:rPr>
        <w:t xml:space="preserve">Объем инвестиций (без бюджетных средств) на 1 жителя, по итогам 2021года,  составил 1055,64 руб., показатель значительно  выше   уровня 2020 года. Увеличение расчётного значения показателя обусловлено  ростом доли собственных средств, за счёт  сферы деятельности – «обеспечение электрической энергией, газом и паром; кондиционирование воздуха», вложение собственных средств направлено на приобретение оборудования по обеспечению надёжности объектов электроснабжения. В перспективе 2025 года значение показателя должно достигнуть значения </w:t>
      </w:r>
      <w:r>
        <w:rPr>
          <w:sz w:val="28"/>
          <w:szCs w:val="28"/>
        </w:rPr>
        <w:t>406,80</w:t>
      </w:r>
      <w:r>
        <w:rPr>
          <w:color w:val="000000"/>
          <w:sz w:val="28"/>
          <w:szCs w:val="28"/>
        </w:rPr>
        <w:t xml:space="preserve"> руб.</w:t>
      </w:r>
    </w:p>
    <w:p w:rsidR="00434A50" w:rsidRDefault="00857BF8" w:rsidP="002F13B5">
      <w:pPr>
        <w:widowControl/>
        <w:ind w:firstLine="567"/>
        <w:jc w:val="both"/>
        <w:rPr>
          <w:color w:val="000000"/>
          <w:sz w:val="28"/>
          <w:szCs w:val="28"/>
        </w:rPr>
      </w:pPr>
      <w:r>
        <w:rPr>
          <w:color w:val="000000"/>
          <w:sz w:val="28"/>
          <w:szCs w:val="28"/>
        </w:rPr>
        <w:t xml:space="preserve">Рост расчетного значения показателя объясняется не значительными темпами роста объёмов инвестиций в основной капитал, без учёта бюджетных средств, а также снижением среднегодовой численности населения. </w:t>
      </w:r>
    </w:p>
    <w:p w:rsidR="00434A50" w:rsidRDefault="00857BF8" w:rsidP="002F13B5">
      <w:pPr>
        <w:widowControl/>
        <w:ind w:firstLine="567"/>
        <w:jc w:val="both"/>
        <w:rPr>
          <w:rFonts w:ascii="MS Sans Serif" w:hAnsi="MS Sans Serif" w:cs="MS Sans Serif"/>
          <w:sz w:val="16"/>
          <w:szCs w:val="16"/>
        </w:rPr>
      </w:pPr>
      <w:r>
        <w:rPr>
          <w:color w:val="000000"/>
          <w:sz w:val="28"/>
          <w:szCs w:val="28"/>
        </w:rPr>
        <w:t>Объём инвестиций в основной капитал за счёт средств бюджета, по оценке 2022 года и плановой перспективе, отражён без  учёта возможных корректировок на суммы дополнительных субвенций из бюджета субъекта  по итогам очередного года. Данный факт может положительно отразиться на фактическом значении показателя – «Объём инвестиций в основной капитал за счёт всех источников финансирования (без субъектов малого предпринимательства и параметров неформальной занятости)», как по итогам текущего года, так и в краткосрочной перспективе.</w:t>
      </w:r>
    </w:p>
    <w:p w:rsidR="00434A50" w:rsidRDefault="00857BF8" w:rsidP="002F13B5">
      <w:pPr>
        <w:ind w:firstLine="567"/>
        <w:rPr>
          <w:sz w:val="28"/>
          <w:szCs w:val="28"/>
        </w:rPr>
      </w:pPr>
      <w:r>
        <w:rPr>
          <w:sz w:val="28"/>
          <w:szCs w:val="28"/>
        </w:rPr>
        <w:t>Крупные инвестиционные проекты на территории района  не реализуются и в ближайшей краткосрочной перспективе их реализация не планируется.</w:t>
      </w:r>
    </w:p>
    <w:p w:rsidR="0026723F" w:rsidRDefault="0026723F" w:rsidP="002F13B5">
      <w:pPr>
        <w:rPr>
          <w:b/>
          <w:bCs/>
          <w:color w:val="000000"/>
          <w:sz w:val="28"/>
          <w:szCs w:val="28"/>
        </w:rPr>
      </w:pPr>
    </w:p>
    <w:p w:rsidR="00434A50" w:rsidRDefault="00857BF8" w:rsidP="002F13B5">
      <w:pPr>
        <w:rPr>
          <w:color w:val="000000"/>
          <w:sz w:val="12"/>
          <w:szCs w:val="12"/>
        </w:rPr>
      </w:pPr>
      <w:r>
        <w:rPr>
          <w:b/>
          <w:bCs/>
          <w:color w:val="000000"/>
          <w:sz w:val="28"/>
          <w:szCs w:val="28"/>
        </w:rPr>
        <w:t>6. Транспорт и связь</w:t>
      </w:r>
    </w:p>
    <w:p w:rsidR="00434A50" w:rsidRDefault="00434A50" w:rsidP="002F13B5"/>
    <w:p w:rsidR="00434A50" w:rsidRDefault="00857BF8" w:rsidP="002F13B5">
      <w:pPr>
        <w:widowControl/>
        <w:ind w:firstLine="720"/>
        <w:jc w:val="both"/>
        <w:rPr>
          <w:kern w:val="20"/>
          <w:sz w:val="28"/>
          <w:szCs w:val="28"/>
          <w:highlight w:val="white"/>
        </w:rPr>
      </w:pPr>
      <w:r>
        <w:rPr>
          <w:kern w:val="20"/>
          <w:sz w:val="28"/>
          <w:szCs w:val="28"/>
          <w:highlight w:val="white"/>
        </w:rPr>
        <w:t>Протяженность автомобильных дорог общего пользования местного значения, на конец периода составляет 230,2 км., в перспективе 2025 года строительства новых дорог не ожидается, значение показателя может измениться, только в результате уточнения.  Протяженность автомобильных дорог общего пользования местного значения с  твёрдым типом покрытия составляет 171,9 км., из них с усовершенствованным типом покрытия, наконец, 2021 года составляет 33,1 км.</w:t>
      </w:r>
    </w:p>
    <w:p w:rsidR="00434A50" w:rsidRDefault="00857BF8" w:rsidP="002F13B5">
      <w:pPr>
        <w:widowControl/>
        <w:ind w:firstLine="720"/>
        <w:jc w:val="both"/>
        <w:rPr>
          <w:kern w:val="20"/>
          <w:sz w:val="28"/>
          <w:szCs w:val="28"/>
          <w:highlight w:val="white"/>
        </w:rPr>
      </w:pPr>
      <w:r>
        <w:rPr>
          <w:kern w:val="20"/>
          <w:sz w:val="28"/>
          <w:szCs w:val="28"/>
          <w:highlight w:val="white"/>
        </w:rPr>
        <w:t xml:space="preserve"> Протяженность автомобильных дорог общего пользования местного значения с переходным типом покрытия, на конец периода составляет 138,0 км. и остаётся неизменной к уровню 2020 года, протяжённость грунтовых дорог – 60,9 км. и сократилась к уровню 2020 года на 5,9км.,  в котором показатель имел значение 66,7 км.</w:t>
      </w:r>
    </w:p>
    <w:p w:rsidR="00434A50" w:rsidRDefault="00857BF8" w:rsidP="002F13B5">
      <w:pPr>
        <w:widowControl/>
        <w:ind w:firstLine="720"/>
        <w:jc w:val="both"/>
        <w:rPr>
          <w:kern w:val="20"/>
          <w:sz w:val="28"/>
          <w:szCs w:val="28"/>
          <w:highlight w:val="white"/>
        </w:rPr>
      </w:pPr>
      <w:r>
        <w:rPr>
          <w:kern w:val="20"/>
          <w:sz w:val="28"/>
          <w:szCs w:val="28"/>
          <w:highlight w:val="white"/>
        </w:rPr>
        <w:t>Протяженность автомобильных дорог общего пользования всех форм собственности, не отвечающих нормативным требованиям, наконец, 2021 года составляет 113,4 км. и увеличилась к уровню 2020 года  на 0,6 км., по итогам инвентаризации  состояния дорог и проведения их ремонта.</w:t>
      </w:r>
    </w:p>
    <w:p w:rsidR="00434A50" w:rsidRDefault="00857BF8" w:rsidP="002F13B5">
      <w:pPr>
        <w:widowControl/>
        <w:ind w:firstLine="720"/>
        <w:jc w:val="both"/>
        <w:rPr>
          <w:kern w:val="20"/>
          <w:sz w:val="28"/>
          <w:szCs w:val="28"/>
          <w:highlight w:val="white"/>
        </w:rPr>
      </w:pPr>
      <w:r>
        <w:rPr>
          <w:kern w:val="20"/>
          <w:sz w:val="28"/>
          <w:szCs w:val="28"/>
          <w:highlight w:val="white"/>
        </w:rPr>
        <w:lastRenderedPageBreak/>
        <w:t>По оценке  2022 года показатель будет иметь значение 109,0км км., в перспективе  2025 года  95,5 км., положительная динамика показателя может быть  достигнута протяжённостью отремонтированных дорог.</w:t>
      </w:r>
    </w:p>
    <w:p w:rsidR="00434A50" w:rsidRDefault="00857BF8" w:rsidP="002F13B5">
      <w:pPr>
        <w:widowControl/>
        <w:ind w:firstLine="720"/>
        <w:jc w:val="both"/>
        <w:rPr>
          <w:kern w:val="20"/>
          <w:sz w:val="28"/>
          <w:szCs w:val="28"/>
          <w:highlight w:val="white"/>
        </w:rPr>
      </w:pPr>
      <w:r>
        <w:rPr>
          <w:kern w:val="20"/>
          <w:sz w:val="28"/>
          <w:szCs w:val="28"/>
          <w:highlight w:val="white"/>
        </w:rPr>
        <w:t xml:space="preserve">Доля протяжённости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по итогам 2021 года,  составила 49,26  % и увеличилась к уровню 2020 года на 0,26 процентных пункта,  в перспективе 2025 года показатель достигнет значения 41,49 %, за  счёт сокращения  протяжённости дорог, не отвечающих нормативным требованиям. </w:t>
      </w:r>
    </w:p>
    <w:p w:rsidR="00434A50" w:rsidRDefault="00857BF8" w:rsidP="002F13B5">
      <w:pPr>
        <w:widowControl/>
        <w:ind w:firstLine="720"/>
        <w:jc w:val="both"/>
        <w:rPr>
          <w:kern w:val="20"/>
          <w:sz w:val="28"/>
          <w:szCs w:val="28"/>
          <w:highlight w:val="white"/>
        </w:rPr>
      </w:pPr>
      <w:r>
        <w:rPr>
          <w:kern w:val="20"/>
          <w:sz w:val="28"/>
          <w:szCs w:val="28"/>
          <w:highlight w:val="white"/>
        </w:rPr>
        <w:t>По итогам 2021 года протяжённость отремонтированных автомобильных дорог общего пользования местного значения с твердым покрытием составляет 4,7  км.,  из них 1,110 км. с усовершенствованным типом покрытия, по итогам 2020 года эти показатели имели значение соответственно – 5, 080 км. и 0,993 км.</w:t>
      </w:r>
    </w:p>
    <w:p w:rsidR="00434A50" w:rsidRDefault="00857BF8" w:rsidP="002F13B5">
      <w:pPr>
        <w:widowControl/>
        <w:ind w:firstLine="720"/>
        <w:jc w:val="both"/>
        <w:rPr>
          <w:kern w:val="20"/>
          <w:sz w:val="28"/>
          <w:szCs w:val="28"/>
          <w:highlight w:val="white"/>
        </w:rPr>
      </w:pPr>
      <w:r>
        <w:rPr>
          <w:kern w:val="20"/>
          <w:sz w:val="28"/>
          <w:szCs w:val="28"/>
          <w:highlight w:val="white"/>
        </w:rPr>
        <w:t>На данные цели освоено</w:t>
      </w:r>
      <w:r>
        <w:rPr>
          <w:kern w:val="20"/>
          <w:sz w:val="28"/>
          <w:szCs w:val="28"/>
        </w:rPr>
        <w:t xml:space="preserve"> </w:t>
      </w:r>
      <w:r>
        <w:rPr>
          <w:sz w:val="28"/>
          <w:szCs w:val="28"/>
        </w:rPr>
        <w:t xml:space="preserve">8227,2 </w:t>
      </w:r>
      <w:r>
        <w:rPr>
          <w:kern w:val="20"/>
          <w:sz w:val="28"/>
          <w:szCs w:val="28"/>
          <w:highlight w:val="white"/>
        </w:rPr>
        <w:t>тыс. руб., в том числе</w:t>
      </w:r>
      <w:r>
        <w:rPr>
          <w:kern w:val="20"/>
          <w:sz w:val="28"/>
          <w:szCs w:val="28"/>
        </w:rPr>
        <w:t xml:space="preserve"> </w:t>
      </w:r>
      <w:r>
        <w:rPr>
          <w:sz w:val="28"/>
          <w:szCs w:val="28"/>
        </w:rPr>
        <w:t xml:space="preserve">8079,0 </w:t>
      </w:r>
      <w:r>
        <w:rPr>
          <w:kern w:val="20"/>
          <w:sz w:val="28"/>
          <w:szCs w:val="28"/>
          <w:highlight w:val="white"/>
        </w:rPr>
        <w:t xml:space="preserve">тыс. руб. средств  краевого бюджета, </w:t>
      </w:r>
      <w:r>
        <w:rPr>
          <w:sz w:val="28"/>
          <w:szCs w:val="28"/>
        </w:rPr>
        <w:t xml:space="preserve">148,2 </w:t>
      </w:r>
      <w:r>
        <w:rPr>
          <w:kern w:val="20"/>
          <w:sz w:val="28"/>
          <w:szCs w:val="28"/>
          <w:highlight w:val="white"/>
        </w:rPr>
        <w:t>тыс. руб. - средства местного бюджета.</w:t>
      </w:r>
    </w:p>
    <w:p w:rsidR="00434A50" w:rsidRDefault="00857BF8" w:rsidP="002F13B5">
      <w:pPr>
        <w:widowControl/>
        <w:ind w:firstLine="600"/>
        <w:jc w:val="both"/>
        <w:rPr>
          <w:sz w:val="28"/>
          <w:szCs w:val="28"/>
        </w:rPr>
      </w:pPr>
      <w:r>
        <w:rPr>
          <w:sz w:val="28"/>
          <w:szCs w:val="28"/>
        </w:rPr>
        <w:t xml:space="preserve">По оценке 2022 года будет отремонтировано дорог общего пользования местного значения на протяжённости 4,70 км., выполнено ремонтных работ на сумму 8255,94 тыс. руб., в том числе за счёт средств краевого бюджета на сумму 8148,1 тыс. руб., </w:t>
      </w:r>
      <w:proofErr w:type="spellStart"/>
      <w:r>
        <w:rPr>
          <w:sz w:val="28"/>
          <w:szCs w:val="28"/>
        </w:rPr>
        <w:t>софинансирование</w:t>
      </w:r>
      <w:proofErr w:type="spellEnd"/>
      <w:r>
        <w:rPr>
          <w:sz w:val="28"/>
          <w:szCs w:val="28"/>
        </w:rPr>
        <w:t xml:space="preserve"> за счёт средств местного бюджета – 107,84 тыс. руб.</w:t>
      </w:r>
    </w:p>
    <w:p w:rsidR="00434A50" w:rsidRDefault="00857BF8" w:rsidP="002F13B5">
      <w:pPr>
        <w:widowControl/>
        <w:ind w:firstLine="600"/>
        <w:jc w:val="both"/>
        <w:rPr>
          <w:color w:val="000000"/>
          <w:sz w:val="28"/>
          <w:szCs w:val="28"/>
        </w:rPr>
      </w:pPr>
      <w:r>
        <w:rPr>
          <w:color w:val="000000"/>
          <w:sz w:val="28"/>
          <w:szCs w:val="28"/>
        </w:rPr>
        <w:t>Положительная динамика состояния дорожной сети района может быть обеспечена за счет реализации мероприятий государственной программы “Развитие транспортной системы Красноярского края”.</w:t>
      </w:r>
    </w:p>
    <w:p w:rsidR="00434A50" w:rsidRDefault="00857BF8" w:rsidP="002F13B5">
      <w:pPr>
        <w:widowControl/>
        <w:ind w:firstLine="600"/>
        <w:jc w:val="both"/>
        <w:rPr>
          <w:color w:val="000000"/>
          <w:sz w:val="28"/>
          <w:szCs w:val="28"/>
        </w:rPr>
      </w:pPr>
      <w:r>
        <w:rPr>
          <w:color w:val="000000"/>
          <w:sz w:val="28"/>
          <w:szCs w:val="28"/>
        </w:rPr>
        <w:t>Основными мероприятиями, реализуемыми в районе, являются: содержание автомобильных дорог, ремонт дорог, ремонт искусственных сооружений, капитальный ремонт автодорог, диагностика автомобильных дорог.</w:t>
      </w:r>
    </w:p>
    <w:p w:rsidR="00434A50" w:rsidRDefault="00857BF8" w:rsidP="002F13B5">
      <w:pPr>
        <w:widowControl/>
        <w:ind w:firstLine="600"/>
        <w:jc w:val="both"/>
        <w:rPr>
          <w:color w:val="000000"/>
          <w:sz w:val="28"/>
          <w:szCs w:val="28"/>
        </w:rPr>
      </w:pPr>
      <w:r>
        <w:rPr>
          <w:color w:val="000000"/>
          <w:sz w:val="28"/>
          <w:szCs w:val="28"/>
        </w:rPr>
        <w:t>Основным направлением развития транспортной инфраструктуры района является улучшение технического состояния, имеющейся протяжённости  автомобильных дорог.</w:t>
      </w:r>
    </w:p>
    <w:p w:rsidR="00434A50" w:rsidRDefault="00857BF8" w:rsidP="002F13B5">
      <w:pPr>
        <w:widowControl/>
        <w:ind w:firstLine="720"/>
        <w:jc w:val="both"/>
        <w:rPr>
          <w:kern w:val="20"/>
          <w:sz w:val="28"/>
          <w:szCs w:val="28"/>
          <w:highlight w:val="white"/>
        </w:rPr>
      </w:pPr>
      <w:r>
        <w:rPr>
          <w:kern w:val="20"/>
          <w:sz w:val="28"/>
          <w:szCs w:val="28"/>
          <w:highlight w:val="white"/>
        </w:rPr>
        <w:t xml:space="preserve">Количество единиц автотранспорта в организациях по оказанию транспортных услуг в 2021 году составило 115 ед., показатель увеличился к уровню 2020 года на 13 единиц. </w:t>
      </w:r>
    </w:p>
    <w:p w:rsidR="00434A50" w:rsidRDefault="00857BF8" w:rsidP="002F13B5">
      <w:pPr>
        <w:widowControl/>
        <w:ind w:firstLine="720"/>
        <w:jc w:val="both"/>
        <w:rPr>
          <w:kern w:val="20"/>
          <w:sz w:val="28"/>
          <w:szCs w:val="28"/>
          <w:highlight w:val="white"/>
        </w:rPr>
      </w:pPr>
      <w:r>
        <w:rPr>
          <w:kern w:val="20"/>
          <w:sz w:val="28"/>
          <w:szCs w:val="28"/>
          <w:highlight w:val="white"/>
        </w:rPr>
        <w:t xml:space="preserve">Основными предприятиями, оказывающими платные транспортные услуги в районе, являются: - предприятия пассажирского транспорта – </w:t>
      </w:r>
      <w:proofErr w:type="spellStart"/>
      <w:r>
        <w:rPr>
          <w:kern w:val="20"/>
          <w:sz w:val="28"/>
          <w:szCs w:val="28"/>
          <w:highlight w:val="white"/>
        </w:rPr>
        <w:t>Краснотуранский</w:t>
      </w:r>
      <w:proofErr w:type="spellEnd"/>
      <w:r>
        <w:rPr>
          <w:kern w:val="20"/>
          <w:sz w:val="28"/>
          <w:szCs w:val="28"/>
          <w:highlight w:val="white"/>
        </w:rPr>
        <w:t xml:space="preserve"> филиал  АО «Краевое АТП», ООО «Лань-такси», грузоперевозки в основном оказываются  - сельскохозяйственными предприятиями района. </w:t>
      </w:r>
    </w:p>
    <w:p w:rsidR="00434A50" w:rsidRDefault="00857BF8" w:rsidP="002F13B5">
      <w:pPr>
        <w:widowControl/>
        <w:ind w:firstLine="709"/>
        <w:jc w:val="both"/>
        <w:rPr>
          <w:kern w:val="20"/>
          <w:sz w:val="28"/>
          <w:szCs w:val="28"/>
          <w:highlight w:val="white"/>
        </w:rPr>
      </w:pPr>
      <w:r>
        <w:rPr>
          <w:kern w:val="20"/>
          <w:sz w:val="28"/>
          <w:szCs w:val="28"/>
          <w:highlight w:val="white"/>
        </w:rPr>
        <w:t xml:space="preserve">В результате  реорганизации ГП КК «ДРСУ 10» в г. Минусинске, с 2017 года на территории района осуществляет деятельность дорожное ремонтно – строительное предприятие Идринского района ДРСУ – 10, с видом деятельности – строительство и ремонт дорог. </w:t>
      </w:r>
    </w:p>
    <w:p w:rsidR="00434A50" w:rsidRDefault="00857BF8" w:rsidP="002F13B5">
      <w:pPr>
        <w:widowControl/>
        <w:ind w:firstLine="709"/>
        <w:jc w:val="both"/>
        <w:rPr>
          <w:kern w:val="20"/>
          <w:sz w:val="28"/>
          <w:szCs w:val="28"/>
          <w:highlight w:val="white"/>
        </w:rPr>
      </w:pPr>
      <w:r>
        <w:rPr>
          <w:kern w:val="20"/>
          <w:sz w:val="28"/>
          <w:szCs w:val="28"/>
          <w:highlight w:val="white"/>
        </w:rPr>
        <w:lastRenderedPageBreak/>
        <w:t>По итогам 2021 года данным предприятием выполнено работ и оказано услуг на сумму 178242,0 тыс. руб., что составляет 116,60,60 % %, по итогам 2020 года показатель имел значение 152870,0 тыс. руб.</w:t>
      </w:r>
    </w:p>
    <w:p w:rsidR="00434A50" w:rsidRDefault="00857BF8" w:rsidP="002F13B5">
      <w:pPr>
        <w:widowControl/>
        <w:ind w:firstLine="709"/>
        <w:jc w:val="both"/>
        <w:rPr>
          <w:kern w:val="20"/>
          <w:sz w:val="28"/>
          <w:szCs w:val="28"/>
          <w:highlight w:val="white"/>
        </w:rPr>
      </w:pPr>
      <w:r>
        <w:rPr>
          <w:kern w:val="20"/>
          <w:sz w:val="28"/>
          <w:szCs w:val="28"/>
          <w:highlight w:val="white"/>
        </w:rPr>
        <w:t xml:space="preserve">Показатели деятельности данного предприятия зависят от результатов участия в электронных торгах по строительству и ремонту дорог и сумм, заключённых контрактов. </w:t>
      </w:r>
    </w:p>
    <w:p w:rsidR="00434A50" w:rsidRDefault="00857BF8" w:rsidP="002F13B5">
      <w:pPr>
        <w:widowControl/>
        <w:ind w:firstLine="709"/>
        <w:jc w:val="both"/>
        <w:rPr>
          <w:kern w:val="20"/>
          <w:sz w:val="28"/>
          <w:szCs w:val="28"/>
          <w:highlight w:val="white"/>
        </w:rPr>
      </w:pPr>
      <w:r>
        <w:rPr>
          <w:kern w:val="20"/>
          <w:sz w:val="28"/>
          <w:szCs w:val="28"/>
          <w:highlight w:val="white"/>
        </w:rPr>
        <w:t xml:space="preserve"> Численность населения, проживающего в населенных пунктах, имеющих регулярное автобусное сообщение с административным центром, в 2021 году, составила 10600 человек, что ниже уровня 2020 года на 146 человек. Динамика изменения показателя обусловлена сокращением численности населения района. 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района, в 2021году составила 0,21 %, что выше   уровня 2020  года на 0,01 процентный пункт. </w:t>
      </w:r>
    </w:p>
    <w:p w:rsidR="00434A50" w:rsidRDefault="00857BF8" w:rsidP="002F13B5">
      <w:pPr>
        <w:widowControl/>
        <w:ind w:firstLine="709"/>
        <w:jc w:val="both"/>
        <w:rPr>
          <w:kern w:val="20"/>
          <w:sz w:val="28"/>
          <w:szCs w:val="28"/>
          <w:highlight w:val="white"/>
        </w:rPr>
      </w:pPr>
      <w:r>
        <w:rPr>
          <w:kern w:val="20"/>
          <w:sz w:val="28"/>
          <w:szCs w:val="28"/>
          <w:highlight w:val="white"/>
        </w:rPr>
        <w:t>Численность населения, проживающего в населенных пунктах, имеющих регулярное автобусное сообщение с административным центром по оценке 2022 года, составит 10373 чел., в перспективе 2025 года 9690 человек.</w:t>
      </w:r>
    </w:p>
    <w:p w:rsidR="00434A50" w:rsidRDefault="00857BF8" w:rsidP="002F13B5">
      <w:pPr>
        <w:widowControl/>
        <w:ind w:firstLine="720"/>
        <w:jc w:val="both"/>
        <w:rPr>
          <w:sz w:val="28"/>
          <w:szCs w:val="28"/>
          <w:highlight w:val="white"/>
        </w:rPr>
      </w:pPr>
      <w:r>
        <w:rPr>
          <w:sz w:val="28"/>
          <w:szCs w:val="28"/>
          <w:highlight w:val="white"/>
        </w:rPr>
        <w:t>Информация о населенных пунктах, не имеющих регулярного автобусного сообщения с административным центром муниципального района, за отчетный период представлена в нижеследующей таблице:</w:t>
      </w:r>
    </w:p>
    <w:p w:rsidR="00434A50" w:rsidRDefault="00434A50" w:rsidP="002F13B5">
      <w:pPr>
        <w:widowControl/>
        <w:ind w:firstLine="720"/>
        <w:jc w:val="both"/>
        <w:rPr>
          <w:sz w:val="28"/>
          <w:szCs w:val="28"/>
          <w:highlight w:val="yellow"/>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59"/>
        <w:gridCol w:w="3118"/>
        <w:gridCol w:w="5245"/>
      </w:tblGrid>
      <w:tr w:rsidR="00434A50">
        <w:tc>
          <w:tcPr>
            <w:tcW w:w="959" w:type="dxa"/>
            <w:tcBorders>
              <w:top w:val="single" w:sz="4" w:space="0" w:color="auto"/>
              <w:bottom w:val="single" w:sz="4" w:space="0" w:color="auto"/>
              <w:right w:val="single" w:sz="4" w:space="0" w:color="auto"/>
            </w:tcBorders>
          </w:tcPr>
          <w:p w:rsidR="00434A50" w:rsidRDefault="00857BF8">
            <w:pPr>
              <w:widowControl/>
              <w:jc w:val="both"/>
              <w:rPr>
                <w:sz w:val="28"/>
                <w:szCs w:val="28"/>
                <w:highlight w:val="white"/>
              </w:rPr>
            </w:pPr>
            <w:r>
              <w:rPr>
                <w:sz w:val="28"/>
                <w:szCs w:val="28"/>
                <w:highlight w:val="white"/>
              </w:rPr>
              <w:t>№п/п</w:t>
            </w:r>
          </w:p>
        </w:tc>
        <w:tc>
          <w:tcPr>
            <w:tcW w:w="3118" w:type="dxa"/>
            <w:tcBorders>
              <w:top w:val="single" w:sz="4" w:space="0" w:color="auto"/>
              <w:left w:val="single" w:sz="4" w:space="0" w:color="auto"/>
              <w:bottom w:val="single" w:sz="4" w:space="0" w:color="auto"/>
              <w:right w:val="single" w:sz="4" w:space="0" w:color="auto"/>
            </w:tcBorders>
          </w:tcPr>
          <w:p w:rsidR="00434A50" w:rsidRDefault="00857BF8">
            <w:pPr>
              <w:widowControl/>
              <w:jc w:val="both"/>
              <w:rPr>
                <w:sz w:val="28"/>
                <w:szCs w:val="28"/>
                <w:highlight w:val="white"/>
              </w:rPr>
            </w:pPr>
            <w:r>
              <w:rPr>
                <w:sz w:val="28"/>
                <w:szCs w:val="28"/>
                <w:highlight w:val="white"/>
              </w:rPr>
              <w:t>Населенный пункт</w:t>
            </w:r>
          </w:p>
        </w:tc>
        <w:tc>
          <w:tcPr>
            <w:tcW w:w="5245" w:type="dxa"/>
            <w:tcBorders>
              <w:top w:val="single" w:sz="4" w:space="0" w:color="auto"/>
              <w:left w:val="single" w:sz="4" w:space="0" w:color="auto"/>
              <w:bottom w:val="single" w:sz="4" w:space="0" w:color="auto"/>
            </w:tcBorders>
          </w:tcPr>
          <w:p w:rsidR="00434A50" w:rsidRDefault="00857BF8">
            <w:pPr>
              <w:widowControl/>
              <w:jc w:val="both"/>
              <w:rPr>
                <w:sz w:val="28"/>
                <w:szCs w:val="28"/>
                <w:highlight w:val="white"/>
              </w:rPr>
            </w:pPr>
            <w:r>
              <w:rPr>
                <w:sz w:val="28"/>
                <w:szCs w:val="28"/>
                <w:highlight w:val="white"/>
              </w:rPr>
              <w:t>Среднегодовая численность населения, человек</w:t>
            </w:r>
          </w:p>
        </w:tc>
      </w:tr>
      <w:tr w:rsidR="00434A50">
        <w:trPr>
          <w:trHeight w:val="255"/>
        </w:trPr>
        <w:tc>
          <w:tcPr>
            <w:tcW w:w="959" w:type="dxa"/>
            <w:tcBorders>
              <w:top w:val="single" w:sz="4" w:space="0" w:color="auto"/>
              <w:bottom w:val="single" w:sz="4" w:space="0" w:color="auto"/>
              <w:right w:val="single" w:sz="4" w:space="0" w:color="auto"/>
            </w:tcBorders>
          </w:tcPr>
          <w:p w:rsidR="00434A50" w:rsidRDefault="00857BF8">
            <w:pPr>
              <w:widowControl/>
              <w:rPr>
                <w:sz w:val="28"/>
                <w:szCs w:val="28"/>
                <w:highlight w:val="white"/>
              </w:rPr>
            </w:pPr>
            <w:r>
              <w:rPr>
                <w:sz w:val="28"/>
                <w:szCs w:val="28"/>
                <w:highlight w:val="white"/>
              </w:rPr>
              <w:t>1</w:t>
            </w:r>
          </w:p>
        </w:tc>
        <w:tc>
          <w:tcPr>
            <w:tcW w:w="3118" w:type="dxa"/>
            <w:tcBorders>
              <w:top w:val="single" w:sz="4" w:space="0" w:color="auto"/>
              <w:left w:val="single" w:sz="4" w:space="0" w:color="auto"/>
              <w:bottom w:val="single" w:sz="4" w:space="0" w:color="auto"/>
              <w:right w:val="single" w:sz="4" w:space="0" w:color="auto"/>
            </w:tcBorders>
          </w:tcPr>
          <w:p w:rsidR="00434A50" w:rsidRDefault="00857BF8">
            <w:pPr>
              <w:widowControl/>
              <w:jc w:val="both"/>
              <w:rPr>
                <w:sz w:val="28"/>
                <w:szCs w:val="28"/>
                <w:highlight w:val="white"/>
              </w:rPr>
            </w:pPr>
            <w:r>
              <w:rPr>
                <w:sz w:val="28"/>
                <w:szCs w:val="28"/>
                <w:highlight w:val="white"/>
              </w:rPr>
              <w:t>с. Малые Кныши</w:t>
            </w:r>
          </w:p>
        </w:tc>
        <w:tc>
          <w:tcPr>
            <w:tcW w:w="5245" w:type="dxa"/>
            <w:tcBorders>
              <w:top w:val="single" w:sz="4" w:space="0" w:color="auto"/>
              <w:left w:val="single" w:sz="4" w:space="0" w:color="auto"/>
              <w:bottom w:val="single" w:sz="4" w:space="0" w:color="auto"/>
            </w:tcBorders>
          </w:tcPr>
          <w:p w:rsidR="00434A50" w:rsidRDefault="00857BF8">
            <w:pPr>
              <w:widowControl/>
              <w:jc w:val="both"/>
              <w:rPr>
                <w:sz w:val="28"/>
                <w:szCs w:val="28"/>
                <w:highlight w:val="white"/>
              </w:rPr>
            </w:pPr>
            <w:r>
              <w:rPr>
                <w:sz w:val="28"/>
                <w:szCs w:val="28"/>
                <w:highlight w:val="white"/>
              </w:rPr>
              <w:t>13</w:t>
            </w:r>
          </w:p>
        </w:tc>
      </w:tr>
      <w:tr w:rsidR="00434A50">
        <w:tc>
          <w:tcPr>
            <w:tcW w:w="959" w:type="dxa"/>
            <w:tcBorders>
              <w:top w:val="single" w:sz="4" w:space="0" w:color="auto"/>
              <w:bottom w:val="single" w:sz="4" w:space="0" w:color="auto"/>
              <w:right w:val="single" w:sz="4" w:space="0" w:color="auto"/>
            </w:tcBorders>
          </w:tcPr>
          <w:p w:rsidR="00434A50" w:rsidRDefault="00857BF8">
            <w:pPr>
              <w:widowControl/>
              <w:rPr>
                <w:sz w:val="28"/>
                <w:szCs w:val="28"/>
                <w:highlight w:val="white"/>
              </w:rPr>
            </w:pPr>
            <w:r>
              <w:rPr>
                <w:sz w:val="28"/>
                <w:szCs w:val="28"/>
                <w:highlight w:val="white"/>
              </w:rPr>
              <w:t>2</w:t>
            </w:r>
          </w:p>
        </w:tc>
        <w:tc>
          <w:tcPr>
            <w:tcW w:w="3118" w:type="dxa"/>
            <w:tcBorders>
              <w:top w:val="single" w:sz="4" w:space="0" w:color="auto"/>
              <w:left w:val="single" w:sz="4" w:space="0" w:color="auto"/>
              <w:bottom w:val="single" w:sz="4" w:space="0" w:color="auto"/>
              <w:right w:val="single" w:sz="4" w:space="0" w:color="auto"/>
            </w:tcBorders>
          </w:tcPr>
          <w:p w:rsidR="00434A50" w:rsidRDefault="00857BF8">
            <w:pPr>
              <w:widowControl/>
              <w:rPr>
                <w:sz w:val="28"/>
                <w:szCs w:val="28"/>
                <w:highlight w:val="white"/>
              </w:rPr>
            </w:pPr>
            <w:r>
              <w:rPr>
                <w:sz w:val="28"/>
                <w:szCs w:val="28"/>
                <w:highlight w:val="white"/>
              </w:rPr>
              <w:t>д. Малый Телек</w:t>
            </w:r>
          </w:p>
        </w:tc>
        <w:tc>
          <w:tcPr>
            <w:tcW w:w="5245" w:type="dxa"/>
            <w:tcBorders>
              <w:top w:val="single" w:sz="4" w:space="0" w:color="auto"/>
              <w:left w:val="single" w:sz="4" w:space="0" w:color="auto"/>
              <w:bottom w:val="single" w:sz="4" w:space="0" w:color="auto"/>
            </w:tcBorders>
          </w:tcPr>
          <w:p w:rsidR="00434A50" w:rsidRDefault="00857BF8">
            <w:pPr>
              <w:widowControl/>
              <w:rPr>
                <w:sz w:val="28"/>
                <w:szCs w:val="28"/>
                <w:highlight w:val="white"/>
              </w:rPr>
            </w:pPr>
            <w:r>
              <w:rPr>
                <w:sz w:val="28"/>
                <w:szCs w:val="28"/>
                <w:highlight w:val="white"/>
              </w:rPr>
              <w:t>7</w:t>
            </w:r>
          </w:p>
        </w:tc>
      </w:tr>
      <w:tr w:rsidR="00434A50">
        <w:tc>
          <w:tcPr>
            <w:tcW w:w="959" w:type="dxa"/>
            <w:tcBorders>
              <w:top w:val="single" w:sz="4" w:space="0" w:color="auto"/>
              <w:bottom w:val="single" w:sz="4" w:space="0" w:color="auto"/>
              <w:right w:val="single" w:sz="4" w:space="0" w:color="auto"/>
            </w:tcBorders>
          </w:tcPr>
          <w:p w:rsidR="00434A50" w:rsidRDefault="00857BF8">
            <w:pPr>
              <w:widowControl/>
              <w:rPr>
                <w:sz w:val="28"/>
                <w:szCs w:val="28"/>
                <w:highlight w:val="white"/>
              </w:rPr>
            </w:pPr>
            <w:r>
              <w:rPr>
                <w:sz w:val="28"/>
                <w:szCs w:val="28"/>
                <w:highlight w:val="white"/>
              </w:rPr>
              <w:t>3</w:t>
            </w:r>
          </w:p>
        </w:tc>
        <w:tc>
          <w:tcPr>
            <w:tcW w:w="3118" w:type="dxa"/>
            <w:tcBorders>
              <w:top w:val="single" w:sz="4" w:space="0" w:color="auto"/>
              <w:left w:val="single" w:sz="4" w:space="0" w:color="auto"/>
              <w:bottom w:val="single" w:sz="4" w:space="0" w:color="auto"/>
              <w:right w:val="single" w:sz="4" w:space="0" w:color="auto"/>
            </w:tcBorders>
          </w:tcPr>
          <w:p w:rsidR="00434A50" w:rsidRDefault="00857BF8">
            <w:pPr>
              <w:widowControl/>
              <w:rPr>
                <w:sz w:val="28"/>
                <w:szCs w:val="28"/>
                <w:highlight w:val="white"/>
              </w:rPr>
            </w:pPr>
            <w:r>
              <w:rPr>
                <w:sz w:val="28"/>
                <w:szCs w:val="28"/>
                <w:highlight w:val="white"/>
              </w:rPr>
              <w:t xml:space="preserve">д. </w:t>
            </w:r>
            <w:proofErr w:type="spellStart"/>
            <w:r>
              <w:rPr>
                <w:sz w:val="28"/>
                <w:szCs w:val="28"/>
                <w:highlight w:val="white"/>
              </w:rPr>
              <w:t>Шадрино</w:t>
            </w:r>
            <w:proofErr w:type="spellEnd"/>
          </w:p>
        </w:tc>
        <w:tc>
          <w:tcPr>
            <w:tcW w:w="5245" w:type="dxa"/>
            <w:tcBorders>
              <w:top w:val="single" w:sz="4" w:space="0" w:color="auto"/>
              <w:left w:val="single" w:sz="4" w:space="0" w:color="auto"/>
              <w:bottom w:val="single" w:sz="4" w:space="0" w:color="auto"/>
            </w:tcBorders>
          </w:tcPr>
          <w:p w:rsidR="00434A50" w:rsidRDefault="00857BF8">
            <w:pPr>
              <w:widowControl/>
              <w:rPr>
                <w:sz w:val="28"/>
                <w:szCs w:val="28"/>
                <w:highlight w:val="white"/>
              </w:rPr>
            </w:pPr>
            <w:r>
              <w:rPr>
                <w:sz w:val="28"/>
                <w:szCs w:val="28"/>
                <w:highlight w:val="white"/>
              </w:rPr>
              <w:t>1</w:t>
            </w:r>
          </w:p>
        </w:tc>
      </w:tr>
      <w:tr w:rsidR="00434A50">
        <w:trPr>
          <w:trHeight w:val="315"/>
        </w:trPr>
        <w:tc>
          <w:tcPr>
            <w:tcW w:w="959" w:type="dxa"/>
            <w:tcBorders>
              <w:top w:val="single" w:sz="4" w:space="0" w:color="auto"/>
              <w:bottom w:val="single" w:sz="4" w:space="0" w:color="auto"/>
              <w:right w:val="single" w:sz="4" w:space="0" w:color="auto"/>
            </w:tcBorders>
          </w:tcPr>
          <w:p w:rsidR="00434A50" w:rsidRDefault="00857BF8">
            <w:pPr>
              <w:widowControl/>
              <w:rPr>
                <w:sz w:val="28"/>
                <w:szCs w:val="28"/>
                <w:highlight w:val="white"/>
              </w:rPr>
            </w:pPr>
            <w:r>
              <w:rPr>
                <w:sz w:val="28"/>
                <w:szCs w:val="28"/>
                <w:highlight w:val="white"/>
              </w:rPr>
              <w:t>4</w:t>
            </w:r>
          </w:p>
        </w:tc>
        <w:tc>
          <w:tcPr>
            <w:tcW w:w="3118" w:type="dxa"/>
            <w:tcBorders>
              <w:top w:val="single" w:sz="4" w:space="0" w:color="auto"/>
              <w:left w:val="single" w:sz="4" w:space="0" w:color="auto"/>
              <w:bottom w:val="single" w:sz="4" w:space="0" w:color="auto"/>
              <w:right w:val="single" w:sz="4" w:space="0" w:color="auto"/>
            </w:tcBorders>
          </w:tcPr>
          <w:p w:rsidR="00434A50" w:rsidRDefault="00857BF8">
            <w:pPr>
              <w:widowControl/>
              <w:rPr>
                <w:sz w:val="28"/>
                <w:szCs w:val="28"/>
                <w:highlight w:val="white"/>
              </w:rPr>
            </w:pPr>
            <w:r>
              <w:rPr>
                <w:sz w:val="28"/>
                <w:szCs w:val="28"/>
                <w:highlight w:val="white"/>
              </w:rPr>
              <w:t>д. Николаевка</w:t>
            </w:r>
          </w:p>
        </w:tc>
        <w:tc>
          <w:tcPr>
            <w:tcW w:w="5245" w:type="dxa"/>
            <w:tcBorders>
              <w:top w:val="single" w:sz="4" w:space="0" w:color="auto"/>
              <w:left w:val="single" w:sz="4" w:space="0" w:color="auto"/>
              <w:bottom w:val="single" w:sz="4" w:space="0" w:color="auto"/>
            </w:tcBorders>
          </w:tcPr>
          <w:p w:rsidR="00434A50" w:rsidRDefault="00857BF8">
            <w:pPr>
              <w:widowControl/>
              <w:rPr>
                <w:sz w:val="28"/>
                <w:szCs w:val="28"/>
                <w:highlight w:val="white"/>
              </w:rPr>
            </w:pPr>
            <w:r>
              <w:rPr>
                <w:sz w:val="28"/>
                <w:szCs w:val="28"/>
                <w:highlight w:val="white"/>
              </w:rPr>
              <w:t>1</w:t>
            </w:r>
          </w:p>
        </w:tc>
      </w:tr>
      <w:tr w:rsidR="00434A50">
        <w:tc>
          <w:tcPr>
            <w:tcW w:w="959" w:type="dxa"/>
            <w:tcBorders>
              <w:top w:val="single" w:sz="4" w:space="0" w:color="auto"/>
              <w:bottom w:val="single" w:sz="4" w:space="0" w:color="auto"/>
              <w:right w:val="single" w:sz="4" w:space="0" w:color="auto"/>
            </w:tcBorders>
          </w:tcPr>
          <w:p w:rsidR="00434A50" w:rsidRDefault="00857BF8">
            <w:pPr>
              <w:widowControl/>
              <w:rPr>
                <w:sz w:val="28"/>
                <w:szCs w:val="28"/>
                <w:highlight w:val="white"/>
              </w:rPr>
            </w:pPr>
            <w:r>
              <w:rPr>
                <w:sz w:val="28"/>
                <w:szCs w:val="28"/>
                <w:highlight w:val="white"/>
              </w:rPr>
              <w:t>Итого</w:t>
            </w:r>
          </w:p>
        </w:tc>
        <w:tc>
          <w:tcPr>
            <w:tcW w:w="3118" w:type="dxa"/>
            <w:tcBorders>
              <w:top w:val="single" w:sz="4" w:space="0" w:color="auto"/>
              <w:left w:val="single" w:sz="4" w:space="0" w:color="auto"/>
              <w:bottom w:val="single" w:sz="4" w:space="0" w:color="auto"/>
              <w:right w:val="single" w:sz="4" w:space="0" w:color="auto"/>
            </w:tcBorders>
          </w:tcPr>
          <w:p w:rsidR="00434A50" w:rsidRDefault="00434A50">
            <w:pPr>
              <w:widowControl/>
              <w:rPr>
                <w:sz w:val="28"/>
                <w:szCs w:val="28"/>
                <w:highlight w:val="white"/>
              </w:rPr>
            </w:pPr>
          </w:p>
        </w:tc>
        <w:tc>
          <w:tcPr>
            <w:tcW w:w="5245" w:type="dxa"/>
            <w:tcBorders>
              <w:top w:val="single" w:sz="4" w:space="0" w:color="auto"/>
              <w:left w:val="single" w:sz="4" w:space="0" w:color="auto"/>
              <w:bottom w:val="single" w:sz="4" w:space="0" w:color="auto"/>
            </w:tcBorders>
          </w:tcPr>
          <w:p w:rsidR="00434A50" w:rsidRDefault="00857BF8">
            <w:pPr>
              <w:widowControl/>
              <w:rPr>
                <w:sz w:val="28"/>
                <w:szCs w:val="28"/>
                <w:highlight w:val="white"/>
              </w:rPr>
            </w:pPr>
            <w:r>
              <w:rPr>
                <w:sz w:val="28"/>
                <w:szCs w:val="28"/>
                <w:highlight w:val="white"/>
              </w:rPr>
              <w:t>22</w:t>
            </w:r>
          </w:p>
        </w:tc>
      </w:tr>
    </w:tbl>
    <w:p w:rsidR="00434A50" w:rsidRDefault="00434A50">
      <w:pPr>
        <w:widowControl/>
        <w:ind w:firstLine="708"/>
        <w:jc w:val="both"/>
        <w:rPr>
          <w:sz w:val="28"/>
          <w:szCs w:val="28"/>
          <w:highlight w:val="yellow"/>
        </w:rPr>
      </w:pPr>
    </w:p>
    <w:p w:rsidR="00434A50" w:rsidRDefault="00857BF8" w:rsidP="002F13B5">
      <w:pPr>
        <w:widowControl/>
        <w:ind w:firstLine="482"/>
        <w:contextualSpacing/>
        <w:jc w:val="both"/>
        <w:rPr>
          <w:sz w:val="28"/>
          <w:szCs w:val="28"/>
          <w:highlight w:val="white"/>
        </w:rPr>
      </w:pPr>
      <w:r>
        <w:rPr>
          <w:sz w:val="28"/>
          <w:szCs w:val="28"/>
          <w:highlight w:val="white"/>
        </w:rPr>
        <w:t xml:space="preserve"> В перспективе не планируется организовать автобусное сообщение с данными населенными пунктами из-за его не рентабельности, следовательно, показатель будет иметь положительную  динамику, по причине оттока населения, как в целом из района, так и из малонаселённых пунктов, с которыми нет автобусного сообщения.</w:t>
      </w:r>
    </w:p>
    <w:p w:rsidR="00434A50" w:rsidRDefault="00857BF8" w:rsidP="002F13B5">
      <w:pPr>
        <w:widowControl/>
        <w:ind w:firstLine="708"/>
        <w:contextualSpacing/>
        <w:jc w:val="both"/>
        <w:rPr>
          <w:kern w:val="20"/>
          <w:sz w:val="28"/>
          <w:szCs w:val="28"/>
          <w:highlight w:val="white"/>
        </w:rPr>
      </w:pPr>
      <w:r>
        <w:rPr>
          <w:kern w:val="16"/>
          <w:sz w:val="28"/>
          <w:szCs w:val="28"/>
          <w:highlight w:val="white"/>
        </w:rPr>
        <w:t xml:space="preserve">Перевозку пассажиров автомобильным транспортом на территории района, по регулируемым маршрутам, осуществляет </w:t>
      </w:r>
      <w:proofErr w:type="spellStart"/>
      <w:r>
        <w:rPr>
          <w:kern w:val="20"/>
          <w:sz w:val="28"/>
          <w:szCs w:val="28"/>
          <w:highlight w:val="white"/>
        </w:rPr>
        <w:t>Краснотуранский</w:t>
      </w:r>
      <w:proofErr w:type="spellEnd"/>
      <w:r>
        <w:rPr>
          <w:kern w:val="20"/>
          <w:sz w:val="28"/>
          <w:szCs w:val="28"/>
          <w:highlight w:val="white"/>
        </w:rPr>
        <w:t xml:space="preserve"> филиал  АО «Краевое  АТП»</w:t>
      </w:r>
      <w:r>
        <w:rPr>
          <w:kern w:val="16"/>
          <w:sz w:val="28"/>
          <w:szCs w:val="28"/>
          <w:highlight w:val="white"/>
        </w:rPr>
        <w:t>.</w:t>
      </w:r>
      <w:r>
        <w:rPr>
          <w:kern w:val="20"/>
          <w:sz w:val="28"/>
          <w:szCs w:val="28"/>
          <w:highlight w:val="white"/>
        </w:rPr>
        <w:t xml:space="preserve"> </w:t>
      </w:r>
    </w:p>
    <w:p w:rsidR="00434A50" w:rsidRDefault="00857BF8" w:rsidP="002F13B5">
      <w:pPr>
        <w:widowControl/>
        <w:ind w:firstLine="708"/>
        <w:contextualSpacing/>
        <w:jc w:val="both"/>
        <w:rPr>
          <w:kern w:val="16"/>
          <w:sz w:val="28"/>
          <w:szCs w:val="28"/>
          <w:highlight w:val="white"/>
        </w:rPr>
      </w:pPr>
      <w:r>
        <w:rPr>
          <w:kern w:val="16"/>
          <w:sz w:val="28"/>
          <w:szCs w:val="28"/>
          <w:highlight w:val="white"/>
        </w:rPr>
        <w:t>Количество автобусных маршрутов составляет 10 ед.</w:t>
      </w:r>
      <w:r>
        <w:rPr>
          <w:kern w:val="20"/>
          <w:sz w:val="28"/>
          <w:szCs w:val="28"/>
          <w:highlight w:val="white"/>
        </w:rPr>
        <w:t xml:space="preserve"> </w:t>
      </w:r>
      <w:r>
        <w:rPr>
          <w:kern w:val="16"/>
          <w:sz w:val="28"/>
          <w:szCs w:val="28"/>
          <w:highlight w:val="white"/>
        </w:rPr>
        <w:t>Протяженность автобусных маршрутов составляет 402,0 км.  ряд лет остаются неизменными, в перспективе открытие новых маршрутов и увеличение их протяжённости не планируется.</w:t>
      </w:r>
    </w:p>
    <w:p w:rsidR="00434A50" w:rsidRDefault="00857BF8" w:rsidP="002F13B5">
      <w:pPr>
        <w:widowControl/>
        <w:ind w:firstLine="708"/>
        <w:contextualSpacing/>
        <w:jc w:val="both"/>
        <w:rPr>
          <w:kern w:val="16"/>
          <w:sz w:val="28"/>
          <w:szCs w:val="28"/>
          <w:highlight w:val="white"/>
        </w:rPr>
      </w:pPr>
      <w:r>
        <w:rPr>
          <w:kern w:val="16"/>
          <w:sz w:val="28"/>
          <w:szCs w:val="28"/>
          <w:highlight w:val="white"/>
        </w:rPr>
        <w:lastRenderedPageBreak/>
        <w:t xml:space="preserve">  Объем перевозок по итогам 2021 года  составил 52,67 тыс. человек, в 2020 году количество перевезённых (отправленных) пассажиров всеми видами транспорта составило 44,58 тыс. человек, увеличение  к уровню 2020 года составляет  18,15 процентных пункта,  что объясняется фактом послабления ограничительных мероприятий, по предотвращению распространения COVID 19. </w:t>
      </w:r>
    </w:p>
    <w:p w:rsidR="00434A50" w:rsidRDefault="00857BF8" w:rsidP="002F13B5">
      <w:pPr>
        <w:widowControl/>
        <w:ind w:firstLine="708"/>
        <w:contextualSpacing/>
        <w:jc w:val="both"/>
        <w:rPr>
          <w:kern w:val="16"/>
          <w:sz w:val="28"/>
          <w:szCs w:val="28"/>
          <w:highlight w:val="white"/>
        </w:rPr>
      </w:pPr>
      <w:r>
        <w:rPr>
          <w:kern w:val="16"/>
          <w:sz w:val="28"/>
          <w:szCs w:val="28"/>
          <w:highlight w:val="white"/>
        </w:rPr>
        <w:t xml:space="preserve">Пассажирооборот автомобильного транспорта в 2021 году составил 11,47 млн. пасс. км., при фактическом показателе  2020 года 9,29 млн. пасс. км. (по показателям деятельности </w:t>
      </w:r>
      <w:proofErr w:type="spellStart"/>
      <w:r>
        <w:rPr>
          <w:kern w:val="16"/>
          <w:sz w:val="28"/>
          <w:szCs w:val="28"/>
          <w:highlight w:val="white"/>
        </w:rPr>
        <w:t>Краснотуранского</w:t>
      </w:r>
      <w:proofErr w:type="spellEnd"/>
      <w:r>
        <w:rPr>
          <w:kern w:val="16"/>
          <w:sz w:val="28"/>
          <w:szCs w:val="28"/>
          <w:highlight w:val="white"/>
        </w:rPr>
        <w:t xml:space="preserve"> филиала АО «Краевое АТП»). </w:t>
      </w:r>
    </w:p>
    <w:p w:rsidR="00434A50" w:rsidRDefault="00857BF8" w:rsidP="002F13B5">
      <w:pPr>
        <w:widowControl/>
        <w:ind w:firstLine="708"/>
        <w:contextualSpacing/>
        <w:jc w:val="both"/>
        <w:rPr>
          <w:kern w:val="16"/>
          <w:sz w:val="28"/>
          <w:szCs w:val="28"/>
          <w:highlight w:val="white"/>
        </w:rPr>
      </w:pPr>
      <w:r>
        <w:rPr>
          <w:kern w:val="16"/>
          <w:sz w:val="28"/>
          <w:szCs w:val="28"/>
          <w:highlight w:val="white"/>
        </w:rPr>
        <w:t xml:space="preserve">По оценке 2022 года и перспективе 2023 – 2025 годов значительного увеличения данных показателей не ожидается в связи с увеличением личного автотранспорта, и   развитием услуг такси. </w:t>
      </w:r>
    </w:p>
    <w:p w:rsidR="00434A50" w:rsidRDefault="00857BF8" w:rsidP="002F13B5">
      <w:pPr>
        <w:widowControl/>
        <w:ind w:firstLine="708"/>
        <w:contextualSpacing/>
        <w:jc w:val="both"/>
        <w:rPr>
          <w:kern w:val="16"/>
          <w:sz w:val="28"/>
          <w:szCs w:val="28"/>
          <w:highlight w:val="white"/>
        </w:rPr>
      </w:pPr>
      <w:r>
        <w:rPr>
          <w:kern w:val="16"/>
          <w:sz w:val="28"/>
          <w:szCs w:val="28"/>
          <w:highlight w:val="white"/>
        </w:rPr>
        <w:t xml:space="preserve">Связь на территории района представлена единственным филиалом почтовой связи. </w:t>
      </w:r>
    </w:p>
    <w:p w:rsidR="00434A50" w:rsidRDefault="00857BF8" w:rsidP="002F13B5">
      <w:pPr>
        <w:widowControl/>
        <w:ind w:firstLine="708"/>
        <w:contextualSpacing/>
        <w:jc w:val="both"/>
        <w:rPr>
          <w:kern w:val="16"/>
          <w:sz w:val="28"/>
          <w:szCs w:val="28"/>
          <w:highlight w:val="white"/>
        </w:rPr>
      </w:pPr>
      <w:r>
        <w:rPr>
          <w:kern w:val="16"/>
          <w:sz w:val="28"/>
          <w:szCs w:val="28"/>
          <w:highlight w:val="white"/>
        </w:rPr>
        <w:t xml:space="preserve">Объем услуг связи, оказанных организациями связи (без субъектов малого предпринимательства и параметров неформальной деятельности) всем категориям  пользователей, по итогам  2021 года составил  </w:t>
      </w:r>
      <w:r>
        <w:rPr>
          <w:kern w:val="16"/>
          <w:sz w:val="28"/>
          <w:szCs w:val="28"/>
        </w:rPr>
        <w:t>11256,6</w:t>
      </w:r>
      <w:r>
        <w:rPr>
          <w:kern w:val="16"/>
          <w:sz w:val="28"/>
          <w:szCs w:val="28"/>
          <w:highlight w:val="white"/>
        </w:rPr>
        <w:t xml:space="preserve"> тыс. рублей, что составляет 110,88 % к уровню 2020 года, в котором показатель имел значение 9972,3 тыс. руб. </w:t>
      </w:r>
    </w:p>
    <w:p w:rsidR="00434A50" w:rsidRDefault="00857BF8" w:rsidP="002F13B5">
      <w:pPr>
        <w:widowControl/>
        <w:ind w:firstLine="708"/>
        <w:contextualSpacing/>
        <w:jc w:val="both"/>
        <w:rPr>
          <w:kern w:val="16"/>
          <w:sz w:val="28"/>
          <w:szCs w:val="28"/>
          <w:highlight w:val="white"/>
        </w:rPr>
      </w:pPr>
      <w:r>
        <w:rPr>
          <w:kern w:val="16"/>
          <w:sz w:val="28"/>
          <w:szCs w:val="28"/>
          <w:highlight w:val="white"/>
        </w:rPr>
        <w:t xml:space="preserve">Увеличение объема услуг связи связано, прежде всего, с увеличением пользователей сети интернет. В 2021 году осуществляет деятельность, на территории, района 4 оператора сотовой связи -  </w:t>
      </w:r>
      <w:proofErr w:type="spellStart"/>
      <w:r>
        <w:rPr>
          <w:kern w:val="16"/>
          <w:sz w:val="28"/>
          <w:szCs w:val="28"/>
          <w:highlight w:val="white"/>
        </w:rPr>
        <w:t>Енисейтелеком</w:t>
      </w:r>
      <w:proofErr w:type="spellEnd"/>
      <w:r>
        <w:rPr>
          <w:kern w:val="16"/>
          <w:sz w:val="28"/>
          <w:szCs w:val="28"/>
          <w:highlight w:val="white"/>
        </w:rPr>
        <w:t xml:space="preserve">, Билайн, МТС, Мегафон. </w:t>
      </w:r>
    </w:p>
    <w:p w:rsidR="00434A50" w:rsidRDefault="00857BF8" w:rsidP="002F13B5">
      <w:pPr>
        <w:widowControl/>
        <w:ind w:firstLine="708"/>
        <w:contextualSpacing/>
        <w:jc w:val="both"/>
        <w:rPr>
          <w:kern w:val="16"/>
          <w:sz w:val="28"/>
          <w:szCs w:val="28"/>
          <w:highlight w:val="white"/>
        </w:rPr>
      </w:pPr>
      <w:r>
        <w:rPr>
          <w:kern w:val="16"/>
          <w:sz w:val="28"/>
          <w:szCs w:val="28"/>
          <w:highlight w:val="white"/>
        </w:rPr>
        <w:t>Из 16 поселений района в 15 имеются отделения почтовой связи, которые обслуживают 33 населённых пункта.</w:t>
      </w:r>
    </w:p>
    <w:p w:rsidR="00434A50" w:rsidRDefault="00857BF8" w:rsidP="002F13B5">
      <w:pPr>
        <w:widowControl/>
        <w:ind w:firstLine="708"/>
        <w:contextualSpacing/>
        <w:jc w:val="both"/>
        <w:rPr>
          <w:kern w:val="16"/>
          <w:sz w:val="28"/>
          <w:szCs w:val="28"/>
        </w:rPr>
      </w:pPr>
      <w:r>
        <w:rPr>
          <w:kern w:val="16"/>
          <w:sz w:val="28"/>
          <w:szCs w:val="28"/>
          <w:highlight w:val="white"/>
        </w:rPr>
        <w:t>Из 36 населённых пунктов телефонизировано 33,  с  числом квартирных телефонных аппаратов 2232 ед</w:t>
      </w:r>
      <w:r>
        <w:rPr>
          <w:kern w:val="16"/>
          <w:sz w:val="28"/>
          <w:szCs w:val="28"/>
        </w:rPr>
        <w:t>., что ниже уровня 2020 года на 43 единицы, сокращение телефонных аппаратов обусловлено возросшим объёмом услуг сотовой связи.</w:t>
      </w:r>
    </w:p>
    <w:p w:rsidR="00434A50" w:rsidRDefault="00857BF8" w:rsidP="002F13B5">
      <w:pPr>
        <w:widowControl/>
        <w:ind w:firstLine="708"/>
        <w:contextualSpacing/>
        <w:jc w:val="both"/>
        <w:rPr>
          <w:kern w:val="16"/>
          <w:sz w:val="28"/>
          <w:szCs w:val="28"/>
        </w:rPr>
      </w:pPr>
      <w:r>
        <w:rPr>
          <w:kern w:val="16"/>
          <w:sz w:val="28"/>
          <w:szCs w:val="28"/>
        </w:rPr>
        <w:t>Количество телефонных аппаратов телефонной сети общего пользования, или имеющих на неё выход,  наконец, 2020 года, составляет 2358 единиц.</w:t>
      </w:r>
    </w:p>
    <w:p w:rsidR="00434A50" w:rsidRDefault="00857BF8" w:rsidP="002F13B5">
      <w:pPr>
        <w:widowControl/>
        <w:ind w:firstLine="708"/>
        <w:contextualSpacing/>
        <w:jc w:val="both"/>
        <w:rPr>
          <w:kern w:val="16"/>
          <w:sz w:val="28"/>
          <w:szCs w:val="28"/>
        </w:rPr>
      </w:pPr>
      <w:r>
        <w:rPr>
          <w:kern w:val="16"/>
          <w:sz w:val="28"/>
          <w:szCs w:val="28"/>
        </w:rPr>
        <w:t>По оценке 2022 года и в краткосрочной перспективе до 2025 года,  количество телефонных аппаратов сети общего пользования будет иметь тенденцию к сокращению, в связи с ростом услуг мобильной связи в населённых пунктах района, а также сети интернет.</w:t>
      </w:r>
    </w:p>
    <w:p w:rsidR="0026723F" w:rsidRDefault="0026723F" w:rsidP="002F13B5">
      <w:pPr>
        <w:contextualSpacing/>
        <w:rPr>
          <w:b/>
          <w:bCs/>
          <w:color w:val="000000"/>
          <w:sz w:val="28"/>
          <w:szCs w:val="28"/>
        </w:rPr>
      </w:pPr>
    </w:p>
    <w:p w:rsidR="00434A50" w:rsidRDefault="00857BF8" w:rsidP="002F13B5">
      <w:pPr>
        <w:contextualSpacing/>
        <w:rPr>
          <w:color w:val="000000"/>
          <w:sz w:val="12"/>
          <w:szCs w:val="12"/>
        </w:rPr>
      </w:pPr>
      <w:r>
        <w:rPr>
          <w:b/>
          <w:bCs/>
          <w:color w:val="000000"/>
          <w:sz w:val="28"/>
          <w:szCs w:val="28"/>
        </w:rPr>
        <w:t>7. Малое и среднее предпринимательство</w:t>
      </w:r>
    </w:p>
    <w:p w:rsidR="00434A50" w:rsidRDefault="00434A50" w:rsidP="002F13B5">
      <w:pPr>
        <w:contextualSpacing/>
      </w:pPr>
    </w:p>
    <w:p w:rsidR="00434A50" w:rsidRDefault="00857BF8" w:rsidP="002F13B5">
      <w:pPr>
        <w:widowControl/>
        <w:ind w:firstLine="709"/>
        <w:contextualSpacing/>
        <w:jc w:val="both"/>
        <w:rPr>
          <w:sz w:val="28"/>
          <w:szCs w:val="28"/>
        </w:rPr>
      </w:pPr>
      <w:r>
        <w:rPr>
          <w:sz w:val="28"/>
          <w:szCs w:val="28"/>
        </w:rPr>
        <w:t xml:space="preserve">На 01 января 2022 г. на территории района зарегистрировано 23 ед. субъекта предпринимательской деятельности юридических лиц, что на 2 ед. меньше по сравнению с аналогичным периодом 2020 года. Количество индивидуальных предпринимателей на начало 2022 года составляет 128 ед., что </w:t>
      </w:r>
      <w:r>
        <w:rPr>
          <w:sz w:val="28"/>
          <w:szCs w:val="28"/>
        </w:rPr>
        <w:lastRenderedPageBreak/>
        <w:t xml:space="preserve">ниже уровня 2020 года на 3 единицы. Количество крестьянских фермерских хозяйств составило 40 ед., что ниже уровня 2020 года на 2 ед. </w:t>
      </w:r>
    </w:p>
    <w:p w:rsidR="00434A50" w:rsidRDefault="00857BF8" w:rsidP="002F13B5">
      <w:pPr>
        <w:widowControl/>
        <w:ind w:firstLine="709"/>
        <w:contextualSpacing/>
        <w:jc w:val="both"/>
        <w:rPr>
          <w:sz w:val="28"/>
          <w:szCs w:val="28"/>
        </w:rPr>
      </w:pPr>
      <w:r>
        <w:rPr>
          <w:sz w:val="28"/>
          <w:szCs w:val="28"/>
        </w:rPr>
        <w:t>Средние субъекты предпринимательской деятельности на территории района отсутствуют.</w:t>
      </w:r>
    </w:p>
    <w:p w:rsidR="00434A50" w:rsidRDefault="00857BF8" w:rsidP="002F13B5">
      <w:pPr>
        <w:widowControl/>
        <w:ind w:firstLine="720"/>
        <w:contextualSpacing/>
        <w:jc w:val="both"/>
        <w:rPr>
          <w:sz w:val="28"/>
          <w:szCs w:val="28"/>
        </w:rPr>
      </w:pPr>
      <w:r>
        <w:rPr>
          <w:sz w:val="28"/>
          <w:szCs w:val="28"/>
        </w:rPr>
        <w:t>Из 23 действующих малых и средних предприятий по отраслям экономики: 10 сельскохозяйственных предприятий (занимают 43,48% в отраслевой структуре СМБ), 2 предприятия обрабатывающих производств (производство пищевых продуктов, 8,69 % в структуре), 8 предприятий розничной и оптовой торговли (34,78% в отраслевой структуре), 1 предприятие по обеспечению электрической энергией, газом и паром (4,35%), 1 предприятие по оказанию административных и сопутствующих дополнительных услуг (4,35%), 1 по строительству жилых и нежилых зданий (4,35%).</w:t>
      </w:r>
    </w:p>
    <w:p w:rsidR="00434A50" w:rsidRDefault="00434A50">
      <w:pPr>
        <w:widowControl/>
        <w:ind w:firstLine="709"/>
        <w:jc w:val="both"/>
        <w:rPr>
          <w:sz w:val="28"/>
          <w:szCs w:val="28"/>
        </w:rPr>
      </w:pPr>
    </w:p>
    <w:p w:rsidR="00434A50" w:rsidRDefault="00857BF8">
      <w:pPr>
        <w:widowControl/>
        <w:ind w:firstLine="709"/>
        <w:jc w:val="center"/>
        <w:rPr>
          <w:sz w:val="28"/>
          <w:szCs w:val="28"/>
        </w:rPr>
      </w:pPr>
      <w:r>
        <w:rPr>
          <w:sz w:val="28"/>
          <w:szCs w:val="28"/>
        </w:rPr>
        <w:t>Распределение предприятий малого бизнеса по видам деятельности (ОКВЭД) по итогам 2021 года</w:t>
      </w:r>
    </w:p>
    <w:tbl>
      <w:tblPr>
        <w:tblW w:w="0" w:type="auto"/>
        <w:tblInd w:w="3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5"/>
        <w:gridCol w:w="5896"/>
        <w:gridCol w:w="1701"/>
        <w:gridCol w:w="1275"/>
      </w:tblGrid>
      <w:tr w:rsidR="00434A50">
        <w:trPr>
          <w:trHeight w:val="630"/>
        </w:trPr>
        <w:tc>
          <w:tcPr>
            <w:tcW w:w="725" w:type="dxa"/>
            <w:tcBorders>
              <w:top w:val="single" w:sz="4" w:space="0" w:color="auto"/>
              <w:bottom w:val="single" w:sz="4" w:space="0" w:color="auto"/>
              <w:right w:val="single" w:sz="4" w:space="0" w:color="auto"/>
            </w:tcBorders>
          </w:tcPr>
          <w:p w:rsidR="00434A50" w:rsidRDefault="00857BF8">
            <w:pPr>
              <w:widowControl/>
              <w:jc w:val="center"/>
              <w:rPr>
                <w:sz w:val="28"/>
                <w:szCs w:val="28"/>
              </w:rPr>
            </w:pPr>
            <w:r>
              <w:rPr>
                <w:sz w:val="28"/>
                <w:szCs w:val="28"/>
              </w:rPr>
              <w:t>№ п/п</w:t>
            </w:r>
          </w:p>
        </w:tc>
        <w:tc>
          <w:tcPr>
            <w:tcW w:w="5896" w:type="dxa"/>
            <w:tcBorders>
              <w:top w:val="single" w:sz="4" w:space="0" w:color="auto"/>
              <w:left w:val="single" w:sz="4" w:space="0" w:color="auto"/>
              <w:bottom w:val="single" w:sz="4" w:space="0" w:color="auto"/>
              <w:right w:val="single" w:sz="4" w:space="0" w:color="auto"/>
            </w:tcBorders>
          </w:tcPr>
          <w:p w:rsidR="00434A50" w:rsidRDefault="00857BF8">
            <w:pPr>
              <w:widowControl/>
              <w:jc w:val="center"/>
              <w:rPr>
                <w:sz w:val="28"/>
                <w:szCs w:val="28"/>
              </w:rPr>
            </w:pPr>
            <w:r>
              <w:rPr>
                <w:sz w:val="28"/>
                <w:szCs w:val="28"/>
              </w:rPr>
              <w:t>Раздел ОКВЭД</w:t>
            </w:r>
          </w:p>
        </w:tc>
        <w:tc>
          <w:tcPr>
            <w:tcW w:w="1701" w:type="dxa"/>
            <w:tcBorders>
              <w:top w:val="single" w:sz="4" w:space="0" w:color="auto"/>
              <w:left w:val="single" w:sz="4" w:space="0" w:color="auto"/>
              <w:bottom w:val="single" w:sz="4" w:space="0" w:color="auto"/>
              <w:right w:val="single" w:sz="4" w:space="0" w:color="auto"/>
            </w:tcBorders>
          </w:tcPr>
          <w:p w:rsidR="00434A50" w:rsidRDefault="00857BF8">
            <w:pPr>
              <w:widowControl/>
              <w:jc w:val="center"/>
              <w:rPr>
                <w:sz w:val="28"/>
                <w:szCs w:val="28"/>
              </w:rPr>
            </w:pPr>
            <w:r>
              <w:rPr>
                <w:sz w:val="28"/>
                <w:szCs w:val="28"/>
              </w:rPr>
              <w:t>Количество СМБ, ед.</w:t>
            </w:r>
          </w:p>
        </w:tc>
        <w:tc>
          <w:tcPr>
            <w:tcW w:w="1275" w:type="dxa"/>
            <w:tcBorders>
              <w:top w:val="single" w:sz="4" w:space="0" w:color="auto"/>
              <w:left w:val="single" w:sz="4" w:space="0" w:color="auto"/>
              <w:bottom w:val="single" w:sz="4" w:space="0" w:color="auto"/>
            </w:tcBorders>
          </w:tcPr>
          <w:p w:rsidR="00434A50" w:rsidRDefault="00857BF8">
            <w:pPr>
              <w:widowControl/>
              <w:jc w:val="center"/>
              <w:rPr>
                <w:sz w:val="28"/>
                <w:szCs w:val="28"/>
              </w:rPr>
            </w:pPr>
            <w:r>
              <w:rPr>
                <w:sz w:val="28"/>
                <w:szCs w:val="28"/>
              </w:rPr>
              <w:t>Доля, %</w:t>
            </w:r>
          </w:p>
        </w:tc>
      </w:tr>
      <w:tr w:rsidR="00434A50">
        <w:trPr>
          <w:trHeight w:val="675"/>
        </w:trPr>
        <w:tc>
          <w:tcPr>
            <w:tcW w:w="725" w:type="dxa"/>
            <w:tcBorders>
              <w:top w:val="single" w:sz="4" w:space="0" w:color="auto"/>
              <w:bottom w:val="single" w:sz="4" w:space="0" w:color="auto"/>
              <w:right w:val="single" w:sz="4" w:space="0" w:color="auto"/>
            </w:tcBorders>
          </w:tcPr>
          <w:p w:rsidR="00434A50" w:rsidRDefault="00857BF8">
            <w:pPr>
              <w:widowControl/>
              <w:jc w:val="center"/>
              <w:rPr>
                <w:sz w:val="28"/>
                <w:szCs w:val="28"/>
              </w:rPr>
            </w:pPr>
            <w:r>
              <w:rPr>
                <w:sz w:val="28"/>
                <w:szCs w:val="28"/>
              </w:rPr>
              <w:t>1</w:t>
            </w:r>
          </w:p>
        </w:tc>
        <w:tc>
          <w:tcPr>
            <w:tcW w:w="5896" w:type="dxa"/>
            <w:tcBorders>
              <w:top w:val="single" w:sz="4" w:space="0" w:color="auto"/>
              <w:left w:val="single" w:sz="4" w:space="0" w:color="auto"/>
              <w:bottom w:val="single" w:sz="4" w:space="0" w:color="auto"/>
              <w:right w:val="single" w:sz="4" w:space="0" w:color="auto"/>
            </w:tcBorders>
          </w:tcPr>
          <w:p w:rsidR="00434A50" w:rsidRDefault="00857BF8">
            <w:pPr>
              <w:widowControl/>
              <w:rPr>
                <w:sz w:val="28"/>
                <w:szCs w:val="28"/>
              </w:rPr>
            </w:pPr>
            <w:r>
              <w:rPr>
                <w:sz w:val="28"/>
                <w:szCs w:val="28"/>
              </w:rPr>
              <w:t>РАЗДЕЛ А: Сельское, лесное хозяйство, охота, рыболовство и рыбоводство</w:t>
            </w:r>
          </w:p>
        </w:tc>
        <w:tc>
          <w:tcPr>
            <w:tcW w:w="1701" w:type="dxa"/>
            <w:tcBorders>
              <w:top w:val="single" w:sz="4" w:space="0" w:color="auto"/>
              <w:left w:val="single" w:sz="4" w:space="0" w:color="auto"/>
              <w:bottom w:val="single" w:sz="4" w:space="0" w:color="auto"/>
              <w:right w:val="single" w:sz="4" w:space="0" w:color="auto"/>
            </w:tcBorders>
          </w:tcPr>
          <w:p w:rsidR="00434A50" w:rsidRDefault="00857BF8">
            <w:pPr>
              <w:widowControl/>
              <w:jc w:val="center"/>
              <w:rPr>
                <w:sz w:val="28"/>
                <w:szCs w:val="28"/>
              </w:rPr>
            </w:pPr>
            <w:r>
              <w:rPr>
                <w:sz w:val="28"/>
                <w:szCs w:val="28"/>
              </w:rPr>
              <w:t>10</w:t>
            </w:r>
          </w:p>
        </w:tc>
        <w:tc>
          <w:tcPr>
            <w:tcW w:w="1275" w:type="dxa"/>
            <w:tcBorders>
              <w:top w:val="single" w:sz="4" w:space="0" w:color="auto"/>
              <w:left w:val="single" w:sz="4" w:space="0" w:color="auto"/>
              <w:bottom w:val="single" w:sz="4" w:space="0" w:color="auto"/>
            </w:tcBorders>
          </w:tcPr>
          <w:p w:rsidR="00434A50" w:rsidRDefault="00857BF8">
            <w:pPr>
              <w:widowControl/>
              <w:rPr>
                <w:sz w:val="28"/>
                <w:szCs w:val="28"/>
              </w:rPr>
            </w:pPr>
            <w:r>
              <w:rPr>
                <w:sz w:val="28"/>
                <w:szCs w:val="28"/>
              </w:rPr>
              <w:t>43,48</w:t>
            </w:r>
          </w:p>
        </w:tc>
      </w:tr>
      <w:tr w:rsidR="00434A50">
        <w:trPr>
          <w:trHeight w:val="345"/>
        </w:trPr>
        <w:tc>
          <w:tcPr>
            <w:tcW w:w="725" w:type="dxa"/>
            <w:tcBorders>
              <w:top w:val="single" w:sz="4" w:space="0" w:color="auto"/>
              <w:bottom w:val="single" w:sz="4" w:space="0" w:color="auto"/>
              <w:right w:val="single" w:sz="4" w:space="0" w:color="auto"/>
            </w:tcBorders>
          </w:tcPr>
          <w:p w:rsidR="00434A50" w:rsidRDefault="00857BF8">
            <w:pPr>
              <w:widowControl/>
              <w:jc w:val="center"/>
              <w:rPr>
                <w:sz w:val="28"/>
                <w:szCs w:val="28"/>
              </w:rPr>
            </w:pPr>
            <w:r>
              <w:rPr>
                <w:sz w:val="28"/>
                <w:szCs w:val="28"/>
              </w:rPr>
              <w:t>2</w:t>
            </w:r>
          </w:p>
        </w:tc>
        <w:tc>
          <w:tcPr>
            <w:tcW w:w="5896" w:type="dxa"/>
            <w:tcBorders>
              <w:top w:val="single" w:sz="4" w:space="0" w:color="auto"/>
              <w:left w:val="single" w:sz="4" w:space="0" w:color="auto"/>
              <w:bottom w:val="single" w:sz="4" w:space="0" w:color="auto"/>
              <w:right w:val="single" w:sz="4" w:space="0" w:color="auto"/>
            </w:tcBorders>
          </w:tcPr>
          <w:p w:rsidR="00434A50" w:rsidRDefault="00857BF8">
            <w:pPr>
              <w:widowControl/>
              <w:rPr>
                <w:sz w:val="28"/>
                <w:szCs w:val="28"/>
              </w:rPr>
            </w:pPr>
            <w:r>
              <w:rPr>
                <w:sz w:val="28"/>
                <w:szCs w:val="28"/>
              </w:rPr>
              <w:t>РАЗДЕЛ С: Обрабатывающие производства</w:t>
            </w:r>
          </w:p>
        </w:tc>
        <w:tc>
          <w:tcPr>
            <w:tcW w:w="1701" w:type="dxa"/>
            <w:tcBorders>
              <w:top w:val="single" w:sz="4" w:space="0" w:color="auto"/>
              <w:left w:val="single" w:sz="4" w:space="0" w:color="auto"/>
              <w:bottom w:val="single" w:sz="4" w:space="0" w:color="auto"/>
              <w:right w:val="single" w:sz="4" w:space="0" w:color="auto"/>
            </w:tcBorders>
          </w:tcPr>
          <w:p w:rsidR="00434A50" w:rsidRDefault="00857BF8">
            <w:pPr>
              <w:widowControl/>
              <w:jc w:val="center"/>
              <w:rPr>
                <w:sz w:val="28"/>
                <w:szCs w:val="28"/>
              </w:rPr>
            </w:pPr>
            <w:r>
              <w:rPr>
                <w:sz w:val="28"/>
                <w:szCs w:val="28"/>
              </w:rPr>
              <w:t>2</w:t>
            </w:r>
          </w:p>
        </w:tc>
        <w:tc>
          <w:tcPr>
            <w:tcW w:w="1275" w:type="dxa"/>
            <w:tcBorders>
              <w:top w:val="single" w:sz="4" w:space="0" w:color="auto"/>
              <w:left w:val="single" w:sz="4" w:space="0" w:color="auto"/>
              <w:bottom w:val="single" w:sz="4" w:space="0" w:color="auto"/>
            </w:tcBorders>
          </w:tcPr>
          <w:p w:rsidR="00434A50" w:rsidRDefault="00857BF8">
            <w:pPr>
              <w:widowControl/>
              <w:rPr>
                <w:sz w:val="28"/>
                <w:szCs w:val="28"/>
              </w:rPr>
            </w:pPr>
            <w:r>
              <w:rPr>
                <w:sz w:val="28"/>
                <w:szCs w:val="28"/>
              </w:rPr>
              <w:t>8,69</w:t>
            </w:r>
          </w:p>
        </w:tc>
      </w:tr>
      <w:tr w:rsidR="00434A50">
        <w:tc>
          <w:tcPr>
            <w:tcW w:w="725" w:type="dxa"/>
            <w:tcBorders>
              <w:top w:val="single" w:sz="4" w:space="0" w:color="auto"/>
              <w:bottom w:val="single" w:sz="4" w:space="0" w:color="auto"/>
              <w:right w:val="single" w:sz="4" w:space="0" w:color="auto"/>
            </w:tcBorders>
          </w:tcPr>
          <w:p w:rsidR="00434A50" w:rsidRDefault="00857BF8">
            <w:pPr>
              <w:widowControl/>
              <w:jc w:val="center"/>
              <w:rPr>
                <w:sz w:val="28"/>
                <w:szCs w:val="28"/>
              </w:rPr>
            </w:pPr>
            <w:r>
              <w:rPr>
                <w:sz w:val="28"/>
                <w:szCs w:val="28"/>
              </w:rPr>
              <w:t>3</w:t>
            </w:r>
          </w:p>
        </w:tc>
        <w:tc>
          <w:tcPr>
            <w:tcW w:w="5896" w:type="dxa"/>
            <w:tcBorders>
              <w:top w:val="single" w:sz="4" w:space="0" w:color="auto"/>
              <w:left w:val="single" w:sz="4" w:space="0" w:color="auto"/>
              <w:bottom w:val="single" w:sz="4" w:space="0" w:color="auto"/>
              <w:right w:val="single" w:sz="4" w:space="0" w:color="auto"/>
            </w:tcBorders>
          </w:tcPr>
          <w:p w:rsidR="00434A50" w:rsidRDefault="00857BF8">
            <w:pPr>
              <w:widowControl/>
              <w:rPr>
                <w:sz w:val="28"/>
                <w:szCs w:val="28"/>
              </w:rPr>
            </w:pPr>
            <w:r>
              <w:rPr>
                <w:sz w:val="28"/>
                <w:szCs w:val="28"/>
              </w:rPr>
              <w:t>РАЗДЕЛ D: Обеспечение электрической энергией, газом и паром; кондиционирование воздуха</w:t>
            </w:r>
          </w:p>
        </w:tc>
        <w:tc>
          <w:tcPr>
            <w:tcW w:w="1701" w:type="dxa"/>
            <w:tcBorders>
              <w:top w:val="single" w:sz="4" w:space="0" w:color="auto"/>
              <w:left w:val="single" w:sz="4" w:space="0" w:color="auto"/>
              <w:bottom w:val="single" w:sz="4" w:space="0" w:color="auto"/>
              <w:right w:val="single" w:sz="4" w:space="0" w:color="auto"/>
            </w:tcBorders>
          </w:tcPr>
          <w:p w:rsidR="00434A50" w:rsidRDefault="00857BF8">
            <w:pPr>
              <w:widowControl/>
              <w:jc w:val="center"/>
              <w:rPr>
                <w:sz w:val="28"/>
                <w:szCs w:val="28"/>
              </w:rPr>
            </w:pPr>
            <w:r>
              <w:rPr>
                <w:sz w:val="28"/>
                <w:szCs w:val="28"/>
              </w:rPr>
              <w:t>1</w:t>
            </w:r>
          </w:p>
        </w:tc>
        <w:tc>
          <w:tcPr>
            <w:tcW w:w="1275" w:type="dxa"/>
            <w:tcBorders>
              <w:top w:val="single" w:sz="4" w:space="0" w:color="auto"/>
              <w:left w:val="single" w:sz="4" w:space="0" w:color="auto"/>
              <w:bottom w:val="single" w:sz="4" w:space="0" w:color="auto"/>
            </w:tcBorders>
          </w:tcPr>
          <w:p w:rsidR="00434A50" w:rsidRDefault="00857BF8">
            <w:pPr>
              <w:widowControl/>
              <w:rPr>
                <w:sz w:val="28"/>
                <w:szCs w:val="28"/>
              </w:rPr>
            </w:pPr>
            <w:r>
              <w:rPr>
                <w:sz w:val="28"/>
                <w:szCs w:val="28"/>
              </w:rPr>
              <w:t>4,35</w:t>
            </w:r>
          </w:p>
        </w:tc>
      </w:tr>
      <w:tr w:rsidR="00434A50">
        <w:tc>
          <w:tcPr>
            <w:tcW w:w="725" w:type="dxa"/>
            <w:tcBorders>
              <w:top w:val="single" w:sz="4" w:space="0" w:color="auto"/>
              <w:bottom w:val="single" w:sz="4" w:space="0" w:color="auto"/>
              <w:right w:val="single" w:sz="4" w:space="0" w:color="auto"/>
            </w:tcBorders>
          </w:tcPr>
          <w:p w:rsidR="00434A50" w:rsidRDefault="00857BF8">
            <w:pPr>
              <w:widowControl/>
              <w:jc w:val="center"/>
              <w:rPr>
                <w:sz w:val="28"/>
                <w:szCs w:val="28"/>
              </w:rPr>
            </w:pPr>
            <w:r>
              <w:rPr>
                <w:sz w:val="28"/>
                <w:szCs w:val="28"/>
              </w:rPr>
              <w:t>4</w:t>
            </w:r>
          </w:p>
        </w:tc>
        <w:tc>
          <w:tcPr>
            <w:tcW w:w="5896" w:type="dxa"/>
            <w:tcBorders>
              <w:top w:val="single" w:sz="4" w:space="0" w:color="auto"/>
              <w:left w:val="single" w:sz="4" w:space="0" w:color="auto"/>
              <w:bottom w:val="single" w:sz="4" w:space="0" w:color="auto"/>
              <w:right w:val="single" w:sz="4" w:space="0" w:color="auto"/>
            </w:tcBorders>
          </w:tcPr>
          <w:p w:rsidR="00434A50" w:rsidRDefault="00857BF8">
            <w:pPr>
              <w:widowControl/>
              <w:rPr>
                <w:sz w:val="28"/>
                <w:szCs w:val="28"/>
              </w:rPr>
            </w:pPr>
            <w:r>
              <w:rPr>
                <w:sz w:val="28"/>
                <w:szCs w:val="28"/>
              </w:rPr>
              <w:t>РАЗДЕЛ F: Строительство</w:t>
            </w:r>
          </w:p>
        </w:tc>
        <w:tc>
          <w:tcPr>
            <w:tcW w:w="1701" w:type="dxa"/>
            <w:tcBorders>
              <w:top w:val="single" w:sz="4" w:space="0" w:color="auto"/>
              <w:left w:val="single" w:sz="4" w:space="0" w:color="auto"/>
              <w:bottom w:val="single" w:sz="4" w:space="0" w:color="auto"/>
              <w:right w:val="single" w:sz="4" w:space="0" w:color="auto"/>
            </w:tcBorders>
          </w:tcPr>
          <w:p w:rsidR="00434A50" w:rsidRDefault="00857BF8">
            <w:pPr>
              <w:widowControl/>
              <w:jc w:val="center"/>
              <w:rPr>
                <w:sz w:val="28"/>
                <w:szCs w:val="28"/>
              </w:rPr>
            </w:pPr>
            <w:r>
              <w:rPr>
                <w:sz w:val="28"/>
                <w:szCs w:val="28"/>
              </w:rPr>
              <w:t>1</w:t>
            </w:r>
          </w:p>
        </w:tc>
        <w:tc>
          <w:tcPr>
            <w:tcW w:w="1275" w:type="dxa"/>
            <w:tcBorders>
              <w:top w:val="single" w:sz="4" w:space="0" w:color="auto"/>
              <w:left w:val="single" w:sz="4" w:space="0" w:color="auto"/>
              <w:bottom w:val="single" w:sz="4" w:space="0" w:color="auto"/>
            </w:tcBorders>
          </w:tcPr>
          <w:p w:rsidR="00434A50" w:rsidRDefault="00857BF8">
            <w:pPr>
              <w:widowControl/>
              <w:rPr>
                <w:sz w:val="28"/>
                <w:szCs w:val="28"/>
              </w:rPr>
            </w:pPr>
            <w:r>
              <w:rPr>
                <w:sz w:val="28"/>
                <w:szCs w:val="28"/>
              </w:rPr>
              <w:t>4,35</w:t>
            </w:r>
          </w:p>
        </w:tc>
      </w:tr>
      <w:tr w:rsidR="00434A50">
        <w:trPr>
          <w:trHeight w:val="915"/>
        </w:trPr>
        <w:tc>
          <w:tcPr>
            <w:tcW w:w="725" w:type="dxa"/>
            <w:tcBorders>
              <w:top w:val="single" w:sz="4" w:space="0" w:color="auto"/>
              <w:bottom w:val="single" w:sz="4" w:space="0" w:color="auto"/>
              <w:right w:val="single" w:sz="4" w:space="0" w:color="auto"/>
            </w:tcBorders>
          </w:tcPr>
          <w:p w:rsidR="00434A50" w:rsidRDefault="00857BF8">
            <w:pPr>
              <w:widowControl/>
              <w:jc w:val="center"/>
              <w:rPr>
                <w:sz w:val="28"/>
                <w:szCs w:val="28"/>
              </w:rPr>
            </w:pPr>
            <w:r>
              <w:rPr>
                <w:sz w:val="28"/>
                <w:szCs w:val="28"/>
              </w:rPr>
              <w:t>5</w:t>
            </w:r>
          </w:p>
        </w:tc>
        <w:tc>
          <w:tcPr>
            <w:tcW w:w="5896" w:type="dxa"/>
            <w:tcBorders>
              <w:top w:val="single" w:sz="4" w:space="0" w:color="auto"/>
              <w:left w:val="single" w:sz="4" w:space="0" w:color="auto"/>
              <w:bottom w:val="single" w:sz="4" w:space="0" w:color="auto"/>
              <w:right w:val="single" w:sz="4" w:space="0" w:color="auto"/>
            </w:tcBorders>
          </w:tcPr>
          <w:p w:rsidR="00434A50" w:rsidRDefault="00857BF8">
            <w:pPr>
              <w:widowControl/>
              <w:rPr>
                <w:sz w:val="28"/>
                <w:szCs w:val="28"/>
              </w:rPr>
            </w:pPr>
            <w:r>
              <w:rPr>
                <w:sz w:val="28"/>
                <w:szCs w:val="28"/>
              </w:rPr>
              <w:t>РАЗДЕЛ G: Торговля оптовая и розничная; ремонт автотранспортных средств и мотоциклов</w:t>
            </w:r>
          </w:p>
        </w:tc>
        <w:tc>
          <w:tcPr>
            <w:tcW w:w="1701" w:type="dxa"/>
            <w:tcBorders>
              <w:top w:val="single" w:sz="4" w:space="0" w:color="auto"/>
              <w:left w:val="single" w:sz="4" w:space="0" w:color="auto"/>
              <w:bottom w:val="single" w:sz="4" w:space="0" w:color="auto"/>
              <w:right w:val="single" w:sz="4" w:space="0" w:color="auto"/>
            </w:tcBorders>
          </w:tcPr>
          <w:p w:rsidR="00434A50" w:rsidRDefault="00857BF8">
            <w:pPr>
              <w:widowControl/>
              <w:jc w:val="center"/>
              <w:rPr>
                <w:sz w:val="28"/>
                <w:szCs w:val="28"/>
              </w:rPr>
            </w:pPr>
            <w:r>
              <w:rPr>
                <w:sz w:val="28"/>
                <w:szCs w:val="28"/>
              </w:rPr>
              <w:t>8</w:t>
            </w:r>
          </w:p>
        </w:tc>
        <w:tc>
          <w:tcPr>
            <w:tcW w:w="1275" w:type="dxa"/>
            <w:tcBorders>
              <w:top w:val="single" w:sz="4" w:space="0" w:color="auto"/>
              <w:left w:val="single" w:sz="4" w:space="0" w:color="auto"/>
              <w:bottom w:val="single" w:sz="4" w:space="0" w:color="auto"/>
            </w:tcBorders>
          </w:tcPr>
          <w:p w:rsidR="00434A50" w:rsidRDefault="00857BF8">
            <w:pPr>
              <w:widowControl/>
              <w:rPr>
                <w:sz w:val="28"/>
                <w:szCs w:val="28"/>
              </w:rPr>
            </w:pPr>
            <w:r>
              <w:rPr>
                <w:sz w:val="28"/>
                <w:szCs w:val="28"/>
              </w:rPr>
              <w:t>34,78</w:t>
            </w:r>
          </w:p>
        </w:tc>
      </w:tr>
      <w:tr w:rsidR="00434A50">
        <w:tc>
          <w:tcPr>
            <w:tcW w:w="725" w:type="dxa"/>
            <w:tcBorders>
              <w:top w:val="single" w:sz="4" w:space="0" w:color="auto"/>
              <w:bottom w:val="single" w:sz="4" w:space="0" w:color="auto"/>
              <w:right w:val="single" w:sz="4" w:space="0" w:color="auto"/>
            </w:tcBorders>
          </w:tcPr>
          <w:p w:rsidR="00434A50" w:rsidRDefault="00857BF8">
            <w:pPr>
              <w:widowControl/>
              <w:jc w:val="center"/>
              <w:rPr>
                <w:sz w:val="28"/>
                <w:szCs w:val="28"/>
              </w:rPr>
            </w:pPr>
            <w:r>
              <w:rPr>
                <w:sz w:val="28"/>
                <w:szCs w:val="28"/>
              </w:rPr>
              <w:t>6</w:t>
            </w:r>
          </w:p>
        </w:tc>
        <w:tc>
          <w:tcPr>
            <w:tcW w:w="5896" w:type="dxa"/>
            <w:tcBorders>
              <w:top w:val="single" w:sz="4" w:space="0" w:color="auto"/>
              <w:left w:val="single" w:sz="4" w:space="0" w:color="auto"/>
              <w:bottom w:val="single" w:sz="4" w:space="0" w:color="auto"/>
              <w:right w:val="single" w:sz="4" w:space="0" w:color="auto"/>
            </w:tcBorders>
          </w:tcPr>
          <w:p w:rsidR="00434A50" w:rsidRDefault="00857BF8">
            <w:pPr>
              <w:widowControl/>
              <w:rPr>
                <w:sz w:val="28"/>
                <w:szCs w:val="28"/>
              </w:rPr>
            </w:pPr>
            <w:r>
              <w:rPr>
                <w:sz w:val="28"/>
                <w:szCs w:val="28"/>
              </w:rPr>
              <w:t>РАЗДЕЛ N: Деятельность административная и сопутствующие дополнительные услуги</w:t>
            </w:r>
          </w:p>
        </w:tc>
        <w:tc>
          <w:tcPr>
            <w:tcW w:w="1701" w:type="dxa"/>
            <w:tcBorders>
              <w:top w:val="single" w:sz="4" w:space="0" w:color="auto"/>
              <w:left w:val="single" w:sz="4" w:space="0" w:color="auto"/>
              <w:bottom w:val="single" w:sz="4" w:space="0" w:color="auto"/>
              <w:right w:val="single" w:sz="4" w:space="0" w:color="auto"/>
            </w:tcBorders>
          </w:tcPr>
          <w:p w:rsidR="00434A50" w:rsidRDefault="00857BF8">
            <w:pPr>
              <w:widowControl/>
              <w:jc w:val="center"/>
              <w:rPr>
                <w:sz w:val="28"/>
                <w:szCs w:val="28"/>
              </w:rPr>
            </w:pPr>
            <w:r>
              <w:rPr>
                <w:sz w:val="28"/>
                <w:szCs w:val="28"/>
              </w:rPr>
              <w:t>1</w:t>
            </w:r>
          </w:p>
        </w:tc>
        <w:tc>
          <w:tcPr>
            <w:tcW w:w="1275" w:type="dxa"/>
            <w:tcBorders>
              <w:top w:val="single" w:sz="4" w:space="0" w:color="auto"/>
              <w:left w:val="single" w:sz="4" w:space="0" w:color="auto"/>
              <w:bottom w:val="single" w:sz="4" w:space="0" w:color="auto"/>
            </w:tcBorders>
          </w:tcPr>
          <w:p w:rsidR="00434A50" w:rsidRDefault="00857BF8">
            <w:pPr>
              <w:widowControl/>
              <w:rPr>
                <w:sz w:val="28"/>
                <w:szCs w:val="28"/>
              </w:rPr>
            </w:pPr>
            <w:r>
              <w:rPr>
                <w:sz w:val="28"/>
                <w:szCs w:val="28"/>
              </w:rPr>
              <w:t>4,35</w:t>
            </w:r>
          </w:p>
        </w:tc>
      </w:tr>
      <w:tr w:rsidR="00434A50">
        <w:tc>
          <w:tcPr>
            <w:tcW w:w="725" w:type="dxa"/>
            <w:tcBorders>
              <w:top w:val="single" w:sz="4" w:space="0" w:color="auto"/>
              <w:bottom w:val="single" w:sz="4" w:space="0" w:color="auto"/>
              <w:right w:val="single" w:sz="4" w:space="0" w:color="auto"/>
            </w:tcBorders>
          </w:tcPr>
          <w:p w:rsidR="00434A50" w:rsidRDefault="00434A50">
            <w:pPr>
              <w:widowControl/>
              <w:jc w:val="both"/>
              <w:rPr>
                <w:sz w:val="28"/>
                <w:szCs w:val="28"/>
                <w:highlight w:val="white"/>
              </w:rPr>
            </w:pPr>
          </w:p>
        </w:tc>
        <w:tc>
          <w:tcPr>
            <w:tcW w:w="5896" w:type="dxa"/>
            <w:tcBorders>
              <w:top w:val="single" w:sz="4" w:space="0" w:color="auto"/>
              <w:left w:val="single" w:sz="4" w:space="0" w:color="auto"/>
              <w:bottom w:val="single" w:sz="4" w:space="0" w:color="auto"/>
              <w:right w:val="single" w:sz="4" w:space="0" w:color="auto"/>
            </w:tcBorders>
          </w:tcPr>
          <w:p w:rsidR="00434A50" w:rsidRDefault="00857BF8">
            <w:pPr>
              <w:widowControl/>
              <w:jc w:val="both"/>
              <w:rPr>
                <w:sz w:val="28"/>
                <w:szCs w:val="28"/>
                <w:highlight w:val="white"/>
              </w:rPr>
            </w:pPr>
            <w:r>
              <w:rPr>
                <w:sz w:val="28"/>
                <w:szCs w:val="28"/>
                <w:highlight w:val="white"/>
              </w:rPr>
              <w:t>Итого</w:t>
            </w:r>
          </w:p>
        </w:tc>
        <w:tc>
          <w:tcPr>
            <w:tcW w:w="1701" w:type="dxa"/>
            <w:tcBorders>
              <w:top w:val="single" w:sz="4" w:space="0" w:color="auto"/>
              <w:left w:val="single" w:sz="4" w:space="0" w:color="auto"/>
              <w:bottom w:val="single" w:sz="4" w:space="0" w:color="auto"/>
              <w:right w:val="single" w:sz="4" w:space="0" w:color="auto"/>
            </w:tcBorders>
          </w:tcPr>
          <w:p w:rsidR="00434A50" w:rsidRDefault="00857BF8">
            <w:pPr>
              <w:widowControl/>
              <w:jc w:val="center"/>
              <w:rPr>
                <w:sz w:val="28"/>
                <w:szCs w:val="28"/>
              </w:rPr>
            </w:pPr>
            <w:r>
              <w:rPr>
                <w:sz w:val="28"/>
                <w:szCs w:val="28"/>
              </w:rPr>
              <w:t>25</w:t>
            </w:r>
          </w:p>
        </w:tc>
        <w:tc>
          <w:tcPr>
            <w:tcW w:w="1275" w:type="dxa"/>
            <w:tcBorders>
              <w:top w:val="single" w:sz="4" w:space="0" w:color="auto"/>
              <w:left w:val="single" w:sz="4" w:space="0" w:color="auto"/>
              <w:bottom w:val="single" w:sz="4" w:space="0" w:color="auto"/>
            </w:tcBorders>
          </w:tcPr>
          <w:p w:rsidR="00434A50" w:rsidRDefault="00857BF8">
            <w:pPr>
              <w:widowControl/>
              <w:rPr>
                <w:sz w:val="28"/>
                <w:szCs w:val="28"/>
              </w:rPr>
            </w:pPr>
            <w:r>
              <w:rPr>
                <w:sz w:val="28"/>
                <w:szCs w:val="28"/>
              </w:rPr>
              <w:t>100</w:t>
            </w:r>
          </w:p>
        </w:tc>
      </w:tr>
    </w:tbl>
    <w:p w:rsidR="00434A50" w:rsidRDefault="00434A50">
      <w:pPr>
        <w:widowControl/>
        <w:ind w:firstLine="709"/>
        <w:jc w:val="both"/>
        <w:rPr>
          <w:kern w:val="20"/>
          <w:sz w:val="28"/>
          <w:szCs w:val="28"/>
          <w:highlight w:val="yellow"/>
        </w:rPr>
      </w:pPr>
    </w:p>
    <w:p w:rsidR="00434A50" w:rsidRDefault="00857BF8">
      <w:pPr>
        <w:widowControl/>
        <w:ind w:firstLine="709"/>
        <w:jc w:val="both"/>
        <w:rPr>
          <w:kern w:val="20"/>
          <w:sz w:val="28"/>
          <w:szCs w:val="28"/>
        </w:rPr>
      </w:pPr>
      <w:r>
        <w:rPr>
          <w:kern w:val="20"/>
          <w:sz w:val="28"/>
          <w:szCs w:val="28"/>
        </w:rPr>
        <w:t xml:space="preserve">Большая доля субъектов малого предпринимательства приходится на предприятия сельского хозяйства – 46,48 %, от их общей численности. </w:t>
      </w:r>
    </w:p>
    <w:p w:rsidR="00434A50" w:rsidRDefault="00857BF8">
      <w:pPr>
        <w:widowControl/>
        <w:ind w:firstLine="709"/>
        <w:jc w:val="both"/>
        <w:rPr>
          <w:kern w:val="20"/>
          <w:sz w:val="28"/>
          <w:szCs w:val="28"/>
        </w:rPr>
      </w:pPr>
      <w:r>
        <w:rPr>
          <w:kern w:val="20"/>
          <w:sz w:val="28"/>
          <w:szCs w:val="28"/>
        </w:rPr>
        <w:t xml:space="preserve">За прошедший год число предприятий по видам деятельности и предоставления услуг значительных изменений не претерпело. По прогнозу до 2025 года число предприятий останется на уровне 23 единиц, изменений не прогнозируется. </w:t>
      </w:r>
    </w:p>
    <w:p w:rsidR="00434A50" w:rsidRDefault="00857BF8">
      <w:pPr>
        <w:widowControl/>
        <w:ind w:firstLine="709"/>
        <w:jc w:val="both"/>
        <w:rPr>
          <w:sz w:val="28"/>
          <w:szCs w:val="28"/>
        </w:rPr>
      </w:pPr>
      <w:r>
        <w:rPr>
          <w:sz w:val="28"/>
          <w:szCs w:val="28"/>
        </w:rPr>
        <w:t xml:space="preserve">Количество индивидуальных предпринимателей в 2021 году составило 168 ед., что ниже уровня 2020 года на 5 ед. Из 168 индивидуальных предпринимателей наибольший удельный вес в отраслевой структуре занимает </w:t>
      </w:r>
      <w:r>
        <w:rPr>
          <w:sz w:val="28"/>
          <w:szCs w:val="28"/>
        </w:rPr>
        <w:lastRenderedPageBreak/>
        <w:t>торговля оптовая и розничная. Структура индивидуальных предпринимателей по видам деятельности представлена в нижеследующей таблице.</w:t>
      </w:r>
    </w:p>
    <w:p w:rsidR="00434A50" w:rsidRDefault="00434A50">
      <w:pPr>
        <w:widowControl/>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85"/>
        <w:gridCol w:w="4786"/>
      </w:tblGrid>
      <w:tr w:rsidR="00434A50">
        <w:tc>
          <w:tcPr>
            <w:tcW w:w="4785" w:type="dxa"/>
            <w:tcBorders>
              <w:top w:val="single" w:sz="4" w:space="0" w:color="auto"/>
              <w:bottom w:val="single" w:sz="4" w:space="0" w:color="auto"/>
              <w:right w:val="single" w:sz="4" w:space="0" w:color="auto"/>
            </w:tcBorders>
          </w:tcPr>
          <w:p w:rsidR="00434A50" w:rsidRDefault="00857BF8">
            <w:pPr>
              <w:widowControl/>
              <w:jc w:val="both"/>
              <w:rPr>
                <w:sz w:val="28"/>
                <w:szCs w:val="28"/>
              </w:rPr>
            </w:pPr>
            <w:r>
              <w:rPr>
                <w:sz w:val="28"/>
                <w:szCs w:val="28"/>
              </w:rPr>
              <w:t>Вид деятельности</w:t>
            </w:r>
          </w:p>
        </w:tc>
        <w:tc>
          <w:tcPr>
            <w:tcW w:w="4786" w:type="dxa"/>
            <w:tcBorders>
              <w:top w:val="single" w:sz="4" w:space="0" w:color="auto"/>
              <w:left w:val="single" w:sz="4" w:space="0" w:color="auto"/>
              <w:bottom w:val="single" w:sz="4" w:space="0" w:color="auto"/>
            </w:tcBorders>
          </w:tcPr>
          <w:p w:rsidR="00434A50" w:rsidRDefault="00857BF8">
            <w:pPr>
              <w:widowControl/>
              <w:jc w:val="both"/>
              <w:rPr>
                <w:sz w:val="28"/>
                <w:szCs w:val="28"/>
              </w:rPr>
            </w:pPr>
            <w:r>
              <w:rPr>
                <w:sz w:val="28"/>
                <w:szCs w:val="28"/>
              </w:rPr>
              <w:t>Структура, %</w:t>
            </w:r>
          </w:p>
        </w:tc>
      </w:tr>
      <w:tr w:rsidR="00434A50">
        <w:tc>
          <w:tcPr>
            <w:tcW w:w="4785" w:type="dxa"/>
            <w:tcBorders>
              <w:top w:val="single" w:sz="4" w:space="0" w:color="auto"/>
              <w:bottom w:val="single" w:sz="4" w:space="0" w:color="auto"/>
              <w:right w:val="single" w:sz="4" w:space="0" w:color="auto"/>
            </w:tcBorders>
            <w:vAlign w:val="bottom"/>
          </w:tcPr>
          <w:p w:rsidR="00434A50" w:rsidRDefault="00857BF8">
            <w:pPr>
              <w:widowControl/>
              <w:jc w:val="both"/>
              <w:rPr>
                <w:sz w:val="28"/>
                <w:szCs w:val="28"/>
              </w:rPr>
            </w:pPr>
            <w:r>
              <w:rPr>
                <w:sz w:val="28"/>
                <w:szCs w:val="28"/>
              </w:rPr>
              <w:t>сельское, лесное хозяйство, охота, рыболовство и рыбоводство</w:t>
            </w:r>
          </w:p>
        </w:tc>
        <w:tc>
          <w:tcPr>
            <w:tcW w:w="4786" w:type="dxa"/>
            <w:tcBorders>
              <w:top w:val="single" w:sz="4" w:space="0" w:color="auto"/>
              <w:left w:val="single" w:sz="4" w:space="0" w:color="auto"/>
              <w:bottom w:val="single" w:sz="4" w:space="0" w:color="auto"/>
            </w:tcBorders>
          </w:tcPr>
          <w:p w:rsidR="00434A50" w:rsidRDefault="00857BF8">
            <w:pPr>
              <w:widowControl/>
              <w:jc w:val="both"/>
              <w:rPr>
                <w:sz w:val="28"/>
                <w:szCs w:val="28"/>
              </w:rPr>
            </w:pPr>
            <w:r>
              <w:rPr>
                <w:sz w:val="28"/>
                <w:szCs w:val="28"/>
              </w:rPr>
              <w:t>24,28</w:t>
            </w:r>
          </w:p>
        </w:tc>
      </w:tr>
      <w:tr w:rsidR="00434A50">
        <w:tc>
          <w:tcPr>
            <w:tcW w:w="4785" w:type="dxa"/>
            <w:tcBorders>
              <w:top w:val="single" w:sz="4" w:space="0" w:color="auto"/>
              <w:bottom w:val="single" w:sz="4" w:space="0" w:color="auto"/>
              <w:right w:val="single" w:sz="4" w:space="0" w:color="auto"/>
            </w:tcBorders>
            <w:vAlign w:val="bottom"/>
          </w:tcPr>
          <w:p w:rsidR="00434A50" w:rsidRDefault="00857BF8">
            <w:pPr>
              <w:widowControl/>
              <w:jc w:val="both"/>
              <w:rPr>
                <w:sz w:val="28"/>
                <w:szCs w:val="28"/>
              </w:rPr>
            </w:pPr>
            <w:r>
              <w:rPr>
                <w:sz w:val="28"/>
                <w:szCs w:val="28"/>
              </w:rPr>
              <w:t>обрабатывающие производства</w:t>
            </w:r>
          </w:p>
        </w:tc>
        <w:tc>
          <w:tcPr>
            <w:tcW w:w="4786" w:type="dxa"/>
            <w:tcBorders>
              <w:top w:val="single" w:sz="4" w:space="0" w:color="auto"/>
              <w:left w:val="single" w:sz="4" w:space="0" w:color="auto"/>
              <w:bottom w:val="single" w:sz="4" w:space="0" w:color="auto"/>
            </w:tcBorders>
          </w:tcPr>
          <w:p w:rsidR="00434A50" w:rsidRDefault="00857BF8">
            <w:pPr>
              <w:widowControl/>
              <w:jc w:val="both"/>
              <w:rPr>
                <w:sz w:val="28"/>
                <w:szCs w:val="28"/>
              </w:rPr>
            </w:pPr>
            <w:r>
              <w:rPr>
                <w:sz w:val="28"/>
                <w:szCs w:val="28"/>
              </w:rPr>
              <w:t>3,47</w:t>
            </w:r>
          </w:p>
        </w:tc>
      </w:tr>
      <w:tr w:rsidR="00434A50">
        <w:tc>
          <w:tcPr>
            <w:tcW w:w="4785" w:type="dxa"/>
            <w:tcBorders>
              <w:top w:val="single" w:sz="4" w:space="0" w:color="auto"/>
              <w:bottom w:val="single" w:sz="4" w:space="0" w:color="auto"/>
              <w:right w:val="single" w:sz="4" w:space="0" w:color="auto"/>
            </w:tcBorders>
            <w:vAlign w:val="bottom"/>
          </w:tcPr>
          <w:p w:rsidR="00434A50" w:rsidRDefault="00857BF8">
            <w:pPr>
              <w:widowControl/>
              <w:jc w:val="both"/>
              <w:rPr>
                <w:sz w:val="28"/>
                <w:szCs w:val="28"/>
              </w:rPr>
            </w:pPr>
            <w:r>
              <w:rPr>
                <w:sz w:val="28"/>
                <w:szCs w:val="28"/>
              </w:rPr>
              <w:t>строительство</w:t>
            </w:r>
          </w:p>
        </w:tc>
        <w:tc>
          <w:tcPr>
            <w:tcW w:w="4786" w:type="dxa"/>
            <w:tcBorders>
              <w:top w:val="single" w:sz="4" w:space="0" w:color="auto"/>
              <w:left w:val="single" w:sz="4" w:space="0" w:color="auto"/>
              <w:bottom w:val="single" w:sz="4" w:space="0" w:color="auto"/>
            </w:tcBorders>
          </w:tcPr>
          <w:p w:rsidR="00434A50" w:rsidRDefault="00857BF8">
            <w:pPr>
              <w:widowControl/>
              <w:jc w:val="both"/>
              <w:rPr>
                <w:sz w:val="28"/>
                <w:szCs w:val="28"/>
              </w:rPr>
            </w:pPr>
            <w:r>
              <w:rPr>
                <w:sz w:val="28"/>
                <w:szCs w:val="28"/>
              </w:rPr>
              <w:t>0,6</w:t>
            </w:r>
          </w:p>
        </w:tc>
      </w:tr>
      <w:tr w:rsidR="00434A50">
        <w:tc>
          <w:tcPr>
            <w:tcW w:w="4785" w:type="dxa"/>
            <w:tcBorders>
              <w:top w:val="single" w:sz="4" w:space="0" w:color="auto"/>
              <w:bottom w:val="single" w:sz="4" w:space="0" w:color="auto"/>
              <w:right w:val="single" w:sz="4" w:space="0" w:color="auto"/>
            </w:tcBorders>
            <w:vAlign w:val="bottom"/>
          </w:tcPr>
          <w:p w:rsidR="00434A50" w:rsidRDefault="00857BF8">
            <w:pPr>
              <w:widowControl/>
              <w:jc w:val="both"/>
              <w:rPr>
                <w:sz w:val="28"/>
                <w:szCs w:val="28"/>
              </w:rPr>
            </w:pPr>
            <w:r>
              <w:rPr>
                <w:sz w:val="28"/>
                <w:szCs w:val="28"/>
              </w:rPr>
              <w:t>торговля оптовая и розничная; ремонт автотранспортных средств и мотоциклов</w:t>
            </w:r>
          </w:p>
        </w:tc>
        <w:tc>
          <w:tcPr>
            <w:tcW w:w="4786" w:type="dxa"/>
            <w:tcBorders>
              <w:top w:val="single" w:sz="4" w:space="0" w:color="auto"/>
              <w:left w:val="single" w:sz="4" w:space="0" w:color="auto"/>
              <w:bottom w:val="single" w:sz="4" w:space="0" w:color="auto"/>
            </w:tcBorders>
          </w:tcPr>
          <w:p w:rsidR="00434A50" w:rsidRDefault="00857BF8">
            <w:pPr>
              <w:widowControl/>
              <w:jc w:val="both"/>
              <w:rPr>
                <w:sz w:val="28"/>
                <w:szCs w:val="28"/>
              </w:rPr>
            </w:pPr>
            <w:r>
              <w:rPr>
                <w:sz w:val="28"/>
                <w:szCs w:val="28"/>
              </w:rPr>
              <w:t>49,7</w:t>
            </w:r>
          </w:p>
        </w:tc>
      </w:tr>
      <w:tr w:rsidR="00434A50">
        <w:tc>
          <w:tcPr>
            <w:tcW w:w="4785" w:type="dxa"/>
            <w:tcBorders>
              <w:top w:val="single" w:sz="4" w:space="0" w:color="auto"/>
              <w:bottom w:val="single" w:sz="4" w:space="0" w:color="auto"/>
              <w:right w:val="single" w:sz="4" w:space="0" w:color="auto"/>
            </w:tcBorders>
            <w:vAlign w:val="bottom"/>
          </w:tcPr>
          <w:p w:rsidR="00434A50" w:rsidRDefault="00857BF8">
            <w:pPr>
              <w:widowControl/>
              <w:jc w:val="both"/>
              <w:rPr>
                <w:sz w:val="28"/>
                <w:szCs w:val="28"/>
              </w:rPr>
            </w:pPr>
            <w:r>
              <w:rPr>
                <w:sz w:val="28"/>
                <w:szCs w:val="28"/>
              </w:rPr>
              <w:t>транспортировка и хранение</w:t>
            </w:r>
          </w:p>
        </w:tc>
        <w:tc>
          <w:tcPr>
            <w:tcW w:w="4786" w:type="dxa"/>
            <w:tcBorders>
              <w:top w:val="single" w:sz="4" w:space="0" w:color="auto"/>
              <w:left w:val="single" w:sz="4" w:space="0" w:color="auto"/>
              <w:bottom w:val="single" w:sz="4" w:space="0" w:color="auto"/>
            </w:tcBorders>
          </w:tcPr>
          <w:p w:rsidR="00434A50" w:rsidRDefault="00857BF8">
            <w:pPr>
              <w:widowControl/>
              <w:jc w:val="both"/>
              <w:rPr>
                <w:sz w:val="28"/>
                <w:szCs w:val="28"/>
              </w:rPr>
            </w:pPr>
            <w:r>
              <w:rPr>
                <w:sz w:val="28"/>
                <w:szCs w:val="28"/>
              </w:rPr>
              <w:t>4,62</w:t>
            </w:r>
          </w:p>
        </w:tc>
      </w:tr>
      <w:tr w:rsidR="00434A50">
        <w:tc>
          <w:tcPr>
            <w:tcW w:w="4785" w:type="dxa"/>
            <w:tcBorders>
              <w:top w:val="single" w:sz="4" w:space="0" w:color="auto"/>
              <w:bottom w:val="single" w:sz="4" w:space="0" w:color="auto"/>
              <w:right w:val="single" w:sz="4" w:space="0" w:color="auto"/>
            </w:tcBorders>
            <w:vAlign w:val="bottom"/>
          </w:tcPr>
          <w:p w:rsidR="00434A50" w:rsidRDefault="00857BF8">
            <w:pPr>
              <w:widowControl/>
              <w:jc w:val="both"/>
              <w:rPr>
                <w:sz w:val="28"/>
                <w:szCs w:val="28"/>
              </w:rPr>
            </w:pPr>
            <w:r>
              <w:rPr>
                <w:sz w:val="28"/>
                <w:szCs w:val="28"/>
              </w:rPr>
              <w:t>деятельность по операциям с недвижимым имуществом</w:t>
            </w:r>
          </w:p>
        </w:tc>
        <w:tc>
          <w:tcPr>
            <w:tcW w:w="4786" w:type="dxa"/>
            <w:tcBorders>
              <w:top w:val="single" w:sz="4" w:space="0" w:color="auto"/>
              <w:left w:val="single" w:sz="4" w:space="0" w:color="auto"/>
              <w:bottom w:val="single" w:sz="4" w:space="0" w:color="auto"/>
            </w:tcBorders>
          </w:tcPr>
          <w:p w:rsidR="00434A50" w:rsidRDefault="00857BF8">
            <w:pPr>
              <w:widowControl/>
              <w:jc w:val="both"/>
              <w:rPr>
                <w:sz w:val="28"/>
                <w:szCs w:val="28"/>
              </w:rPr>
            </w:pPr>
            <w:r>
              <w:rPr>
                <w:sz w:val="28"/>
                <w:szCs w:val="28"/>
              </w:rPr>
              <w:t>0,6</w:t>
            </w:r>
          </w:p>
        </w:tc>
      </w:tr>
      <w:tr w:rsidR="00434A50">
        <w:tc>
          <w:tcPr>
            <w:tcW w:w="4785" w:type="dxa"/>
            <w:tcBorders>
              <w:top w:val="single" w:sz="4" w:space="0" w:color="auto"/>
              <w:bottom w:val="single" w:sz="4" w:space="0" w:color="auto"/>
              <w:right w:val="single" w:sz="4" w:space="0" w:color="auto"/>
            </w:tcBorders>
            <w:vAlign w:val="bottom"/>
          </w:tcPr>
          <w:p w:rsidR="00434A50" w:rsidRDefault="00857BF8">
            <w:pPr>
              <w:widowControl/>
              <w:jc w:val="both"/>
              <w:rPr>
                <w:sz w:val="28"/>
                <w:szCs w:val="28"/>
              </w:rPr>
            </w:pPr>
            <w:r>
              <w:rPr>
                <w:sz w:val="28"/>
                <w:szCs w:val="28"/>
              </w:rPr>
              <w:t>предоставление прочих видов услуг</w:t>
            </w:r>
          </w:p>
        </w:tc>
        <w:tc>
          <w:tcPr>
            <w:tcW w:w="4786" w:type="dxa"/>
            <w:tcBorders>
              <w:top w:val="single" w:sz="4" w:space="0" w:color="auto"/>
              <w:left w:val="single" w:sz="4" w:space="0" w:color="auto"/>
              <w:bottom w:val="single" w:sz="4" w:space="0" w:color="auto"/>
            </w:tcBorders>
          </w:tcPr>
          <w:p w:rsidR="00434A50" w:rsidRDefault="00857BF8">
            <w:pPr>
              <w:widowControl/>
              <w:jc w:val="both"/>
              <w:rPr>
                <w:sz w:val="28"/>
                <w:szCs w:val="28"/>
              </w:rPr>
            </w:pPr>
            <w:r>
              <w:rPr>
                <w:sz w:val="28"/>
                <w:szCs w:val="28"/>
              </w:rPr>
              <w:t>4,05</w:t>
            </w:r>
          </w:p>
        </w:tc>
      </w:tr>
      <w:tr w:rsidR="00434A50">
        <w:trPr>
          <w:trHeight w:val="270"/>
        </w:trPr>
        <w:tc>
          <w:tcPr>
            <w:tcW w:w="4785" w:type="dxa"/>
            <w:tcBorders>
              <w:top w:val="single" w:sz="4" w:space="0" w:color="auto"/>
              <w:bottom w:val="single" w:sz="4" w:space="0" w:color="auto"/>
              <w:right w:val="single" w:sz="4" w:space="0" w:color="auto"/>
            </w:tcBorders>
            <w:vAlign w:val="bottom"/>
          </w:tcPr>
          <w:p w:rsidR="00434A50" w:rsidRDefault="00857BF8">
            <w:pPr>
              <w:widowControl/>
              <w:jc w:val="both"/>
              <w:rPr>
                <w:sz w:val="28"/>
                <w:szCs w:val="28"/>
              </w:rPr>
            </w:pPr>
            <w:r>
              <w:rPr>
                <w:sz w:val="28"/>
                <w:szCs w:val="28"/>
              </w:rPr>
              <w:t>прочее</w:t>
            </w:r>
          </w:p>
        </w:tc>
        <w:tc>
          <w:tcPr>
            <w:tcW w:w="4786" w:type="dxa"/>
            <w:tcBorders>
              <w:top w:val="single" w:sz="4" w:space="0" w:color="auto"/>
              <w:left w:val="single" w:sz="4" w:space="0" w:color="auto"/>
              <w:bottom w:val="single" w:sz="4" w:space="0" w:color="auto"/>
            </w:tcBorders>
          </w:tcPr>
          <w:p w:rsidR="00434A50" w:rsidRDefault="00857BF8">
            <w:pPr>
              <w:widowControl/>
              <w:jc w:val="both"/>
              <w:rPr>
                <w:sz w:val="28"/>
                <w:szCs w:val="28"/>
              </w:rPr>
            </w:pPr>
            <w:r>
              <w:rPr>
                <w:sz w:val="28"/>
                <w:szCs w:val="28"/>
              </w:rPr>
              <w:t>12,70</w:t>
            </w:r>
          </w:p>
        </w:tc>
      </w:tr>
      <w:tr w:rsidR="00434A50">
        <w:tc>
          <w:tcPr>
            <w:tcW w:w="4785" w:type="dxa"/>
            <w:tcBorders>
              <w:top w:val="single" w:sz="4" w:space="0" w:color="auto"/>
              <w:bottom w:val="single" w:sz="4" w:space="0" w:color="auto"/>
              <w:right w:val="single" w:sz="4" w:space="0" w:color="auto"/>
            </w:tcBorders>
          </w:tcPr>
          <w:p w:rsidR="00434A50" w:rsidRDefault="00857BF8">
            <w:pPr>
              <w:widowControl/>
              <w:jc w:val="both"/>
              <w:rPr>
                <w:sz w:val="28"/>
                <w:szCs w:val="28"/>
              </w:rPr>
            </w:pPr>
            <w:r>
              <w:rPr>
                <w:sz w:val="28"/>
                <w:szCs w:val="28"/>
              </w:rPr>
              <w:t>Итого</w:t>
            </w:r>
          </w:p>
        </w:tc>
        <w:tc>
          <w:tcPr>
            <w:tcW w:w="4786" w:type="dxa"/>
            <w:tcBorders>
              <w:top w:val="single" w:sz="4" w:space="0" w:color="auto"/>
              <w:left w:val="single" w:sz="4" w:space="0" w:color="auto"/>
              <w:bottom w:val="single" w:sz="4" w:space="0" w:color="auto"/>
            </w:tcBorders>
          </w:tcPr>
          <w:p w:rsidR="00434A50" w:rsidRDefault="00857BF8">
            <w:pPr>
              <w:widowControl/>
              <w:jc w:val="both"/>
              <w:rPr>
                <w:sz w:val="28"/>
                <w:szCs w:val="28"/>
              </w:rPr>
            </w:pPr>
            <w:r>
              <w:rPr>
                <w:sz w:val="28"/>
                <w:szCs w:val="28"/>
              </w:rPr>
              <w:t>100</w:t>
            </w:r>
          </w:p>
        </w:tc>
      </w:tr>
    </w:tbl>
    <w:p w:rsidR="00434A50" w:rsidRDefault="00857BF8">
      <w:pPr>
        <w:widowControl/>
        <w:ind w:firstLine="709"/>
        <w:jc w:val="both"/>
        <w:rPr>
          <w:sz w:val="28"/>
          <w:szCs w:val="28"/>
        </w:rPr>
      </w:pPr>
      <w:r>
        <w:rPr>
          <w:sz w:val="28"/>
          <w:szCs w:val="28"/>
        </w:rPr>
        <w:t xml:space="preserve"> </w:t>
      </w:r>
    </w:p>
    <w:p w:rsidR="00434A50" w:rsidRDefault="00857BF8">
      <w:pPr>
        <w:widowControl/>
        <w:ind w:firstLine="709"/>
        <w:jc w:val="both"/>
        <w:rPr>
          <w:sz w:val="28"/>
          <w:szCs w:val="28"/>
        </w:rPr>
      </w:pPr>
      <w:r>
        <w:rPr>
          <w:sz w:val="28"/>
          <w:szCs w:val="28"/>
        </w:rPr>
        <w:t xml:space="preserve">Среднесписочная численность работников организаций малого бизнеса (юридических лиц) в 2021 году, в сравнении с 2020 годом, уменьшилась на 17 чел. и составила 305 человек. Среднесписочная численность работников у индивидуальных предпринимателей в 2021 году уменьшилась на 7 чел. и составила 65 чел. </w:t>
      </w:r>
    </w:p>
    <w:p w:rsidR="00434A50" w:rsidRDefault="00857BF8">
      <w:pPr>
        <w:widowControl/>
        <w:ind w:firstLine="709"/>
        <w:jc w:val="both"/>
        <w:rPr>
          <w:sz w:val="28"/>
          <w:szCs w:val="28"/>
        </w:rPr>
      </w:pPr>
      <w:r>
        <w:rPr>
          <w:sz w:val="28"/>
          <w:szCs w:val="28"/>
        </w:rPr>
        <w:t>Среднесписочная численность работников крестьянских (фермерских) хозяйств в 2021 году составила 26 чел., что ниже уровня 2020 года на 2 человека.</w:t>
      </w:r>
    </w:p>
    <w:p w:rsidR="00434A50" w:rsidRDefault="00857BF8">
      <w:pPr>
        <w:widowControl/>
        <w:ind w:firstLine="709"/>
        <w:jc w:val="both"/>
        <w:rPr>
          <w:sz w:val="28"/>
          <w:szCs w:val="28"/>
        </w:rPr>
      </w:pPr>
      <w:r>
        <w:rPr>
          <w:sz w:val="28"/>
          <w:szCs w:val="28"/>
        </w:rPr>
        <w:t>Количество субъектов малого и среднего предпринимательства на 10 тыс. человек населения по итогам 2021 года составило 181,7 ед., в перспективе второго варианта 2025 года значение показателя должно достигнуть значения 200,1 ед.</w:t>
      </w:r>
    </w:p>
    <w:p w:rsidR="00434A50" w:rsidRPr="002F13B5" w:rsidRDefault="00857BF8" w:rsidP="002F13B5">
      <w:pPr>
        <w:widowControl/>
        <w:ind w:firstLine="709"/>
        <w:jc w:val="both"/>
        <w:rPr>
          <w:sz w:val="28"/>
          <w:szCs w:val="28"/>
        </w:rPr>
      </w:pPr>
      <w:r>
        <w:rPr>
          <w:sz w:val="28"/>
          <w:szCs w:val="28"/>
        </w:rPr>
        <w:t xml:space="preserve"> Среднемесячная заработная плата работников списочного состава организаций </w:t>
      </w:r>
      <w:r w:rsidRPr="002F13B5">
        <w:rPr>
          <w:sz w:val="28"/>
          <w:szCs w:val="28"/>
        </w:rPr>
        <w:t>малого бизнеса (юридических лиц) составила в 2021 году 21 874,00 рублей, что выше уровня 2020 года на 924,00 руб.</w:t>
      </w:r>
    </w:p>
    <w:p w:rsidR="00434A50" w:rsidRPr="002F13B5" w:rsidRDefault="00857BF8" w:rsidP="002F13B5">
      <w:pPr>
        <w:widowControl/>
        <w:ind w:firstLine="709"/>
        <w:jc w:val="both"/>
        <w:rPr>
          <w:sz w:val="28"/>
          <w:szCs w:val="28"/>
        </w:rPr>
      </w:pPr>
      <w:r w:rsidRPr="002F13B5">
        <w:rPr>
          <w:sz w:val="28"/>
          <w:szCs w:val="28"/>
        </w:rPr>
        <w:t>Среднемесячная заработная плата работников у индивидуальных предпринимателей составила в 2021 году 20 468,00 рублей, возросла к уровню 2020 года на 4,63 %. .</w:t>
      </w:r>
    </w:p>
    <w:p w:rsidR="00434A50" w:rsidRPr="002F13B5" w:rsidRDefault="00857BF8" w:rsidP="002F13B5">
      <w:pPr>
        <w:widowControl/>
        <w:ind w:firstLine="709"/>
        <w:jc w:val="both"/>
        <w:rPr>
          <w:sz w:val="28"/>
          <w:szCs w:val="28"/>
        </w:rPr>
      </w:pPr>
      <w:r w:rsidRPr="002F13B5">
        <w:rPr>
          <w:sz w:val="28"/>
          <w:szCs w:val="28"/>
        </w:rPr>
        <w:t>Оборот организаций малого бизнеса (юридических лиц) составил в 2021 году 679 669, 0 тыс. руб. и достигнет значения 707 266,29 тыс. руб. в перспективе второго варианта 2025 года.</w:t>
      </w:r>
    </w:p>
    <w:p w:rsidR="00434A50" w:rsidRPr="002F13B5" w:rsidRDefault="00857BF8" w:rsidP="002F13B5">
      <w:pPr>
        <w:widowControl/>
        <w:ind w:firstLine="709"/>
        <w:jc w:val="both"/>
        <w:rPr>
          <w:sz w:val="28"/>
          <w:szCs w:val="28"/>
        </w:rPr>
      </w:pPr>
      <w:r w:rsidRPr="002F13B5">
        <w:rPr>
          <w:sz w:val="28"/>
          <w:szCs w:val="28"/>
        </w:rPr>
        <w:t>Оборот розничной торговли субъектов малого предпринимательства составил в 2021 году 826 312 млн. руб., рост к фактическому уровню 2020 года составляет 13,42 %.</w:t>
      </w:r>
    </w:p>
    <w:p w:rsidR="00434A50" w:rsidRPr="002F13B5" w:rsidRDefault="00857BF8" w:rsidP="002F13B5">
      <w:pPr>
        <w:widowControl/>
        <w:ind w:firstLine="709"/>
        <w:jc w:val="both"/>
        <w:rPr>
          <w:sz w:val="28"/>
          <w:szCs w:val="28"/>
        </w:rPr>
      </w:pPr>
      <w:r w:rsidRPr="002F13B5">
        <w:rPr>
          <w:sz w:val="28"/>
          <w:szCs w:val="28"/>
        </w:rPr>
        <w:lastRenderedPageBreak/>
        <w:t>Объем инвестиций в основной капитал организаций малого бизнеса составил в 2021 году 148 350 млн. руб. показатель увеличился в сравнении с 2020 годом на 29,5 %.</w:t>
      </w:r>
    </w:p>
    <w:p w:rsidR="00434A50" w:rsidRPr="002F13B5" w:rsidRDefault="00857BF8" w:rsidP="002F13B5">
      <w:pPr>
        <w:widowControl/>
        <w:ind w:firstLine="709"/>
        <w:jc w:val="both"/>
        <w:rPr>
          <w:sz w:val="28"/>
          <w:szCs w:val="28"/>
        </w:rPr>
      </w:pPr>
      <w:r w:rsidRPr="002F13B5">
        <w:rPr>
          <w:sz w:val="28"/>
          <w:szCs w:val="28"/>
        </w:rPr>
        <w:t>В 2015-2021 годы на территории района действует муниципальная программа «Содействие в развитии и поддержка малого и среднего предпринимательства в Идринском районе». Основная цель программы - создание благоприятных условий для динамичного развития малого и среднего предпринимательства в Идринском районе. В 2021 году была подана заявка на краевой конкурс в рамках реализации Государственной программы Красноярского края «Развитие малого и среднего предпринимательства и инновационной деятельности». По результатам подведения итогов конкурса, средства краевого бюджета Идринскому району не были выделены, так как одобрены заявки были на реализацию 20 более крупных инвестиционных проектов в Красноярском крае.</w:t>
      </w:r>
    </w:p>
    <w:p w:rsidR="0026723F" w:rsidRDefault="0026723F" w:rsidP="002F13B5">
      <w:pPr>
        <w:jc w:val="both"/>
        <w:rPr>
          <w:rFonts w:ascii="Times New Roman" w:hAnsi="Times New Roman" w:cs="Times New Roman"/>
          <w:b/>
          <w:bCs/>
          <w:sz w:val="28"/>
          <w:szCs w:val="28"/>
        </w:rPr>
      </w:pPr>
    </w:p>
    <w:p w:rsidR="00434A50" w:rsidRPr="002F13B5" w:rsidRDefault="00857BF8" w:rsidP="002F13B5">
      <w:pPr>
        <w:jc w:val="both"/>
        <w:rPr>
          <w:rFonts w:ascii="Times New Roman" w:hAnsi="Times New Roman" w:cs="Times New Roman"/>
          <w:sz w:val="28"/>
          <w:szCs w:val="28"/>
        </w:rPr>
      </w:pPr>
      <w:r w:rsidRPr="002F13B5">
        <w:rPr>
          <w:rFonts w:ascii="Times New Roman" w:hAnsi="Times New Roman" w:cs="Times New Roman"/>
          <w:b/>
          <w:bCs/>
          <w:sz w:val="28"/>
          <w:szCs w:val="28"/>
        </w:rPr>
        <w:t>8. Результаты финансовой деятельности предприятий</w:t>
      </w:r>
    </w:p>
    <w:p w:rsidR="00434A50" w:rsidRPr="002F13B5" w:rsidRDefault="00434A50" w:rsidP="002F13B5">
      <w:pPr>
        <w:jc w:val="both"/>
        <w:rPr>
          <w:rFonts w:ascii="Times New Roman" w:hAnsi="Times New Roman" w:cs="Times New Roman"/>
          <w:sz w:val="28"/>
          <w:szCs w:val="28"/>
        </w:rPr>
      </w:pPr>
    </w:p>
    <w:p w:rsidR="00434A50" w:rsidRPr="002F13B5" w:rsidRDefault="00857BF8" w:rsidP="002F13B5">
      <w:pPr>
        <w:widowControl/>
        <w:ind w:firstLine="708"/>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По итогам деятельности предприятий  2021 года </w:t>
      </w:r>
      <w:r w:rsidRPr="002F13B5">
        <w:rPr>
          <w:rFonts w:ascii="Times New Roman" w:hAnsi="Times New Roman" w:cs="Times New Roman"/>
          <w:b/>
          <w:bCs/>
          <w:kern w:val="20"/>
          <w:sz w:val="28"/>
          <w:szCs w:val="28"/>
        </w:rPr>
        <w:t xml:space="preserve">сальдированный финансовый результат </w:t>
      </w:r>
      <w:r w:rsidRPr="002F13B5">
        <w:rPr>
          <w:rFonts w:ascii="Times New Roman" w:hAnsi="Times New Roman" w:cs="Times New Roman"/>
          <w:kern w:val="20"/>
          <w:sz w:val="28"/>
          <w:szCs w:val="28"/>
        </w:rPr>
        <w:t>по основным видам экономической деятельности</w:t>
      </w:r>
      <w:r w:rsidRPr="002F13B5">
        <w:rPr>
          <w:rFonts w:ascii="Times New Roman" w:hAnsi="Times New Roman" w:cs="Times New Roman"/>
          <w:b/>
          <w:bCs/>
          <w:kern w:val="20"/>
          <w:sz w:val="28"/>
          <w:szCs w:val="28"/>
        </w:rPr>
        <w:t xml:space="preserve"> </w:t>
      </w:r>
      <w:r w:rsidRPr="002F13B5">
        <w:rPr>
          <w:rFonts w:ascii="Times New Roman" w:hAnsi="Times New Roman" w:cs="Times New Roman"/>
          <w:kern w:val="20"/>
          <w:sz w:val="28"/>
          <w:szCs w:val="28"/>
        </w:rPr>
        <w:t xml:space="preserve">организаций сложился в сумме  111860,0 тыс. рублей, что составляет 73,05 % к уровню 2020 года, в котором показатель имел значение 153125,0 тыс. руб. На результате снижения показателя, к фактическому уровню 2020 года,  отразились итоги финансовой деятельности сферы розничной и оптовой торговли, где по итогам деятельности 2021 года получен отрицательный финансовый результат (убыток).  </w:t>
      </w:r>
    </w:p>
    <w:p w:rsidR="00434A50" w:rsidRPr="002F13B5" w:rsidRDefault="00857BF8" w:rsidP="002F13B5">
      <w:pPr>
        <w:widowControl/>
        <w:ind w:firstLine="708"/>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По результатам деятельности предприятий отрасли сельского хозяйства – подраздел А01 – растениеводство и животноводство сальдированный финансовый результат составил 208868 тыс. руб. Все предприятия отрасли по итогам финансовой деятельности имеют прибыль, По оценке 2022 года и перспективе 2023 – 2025 годов, доля прибыльных предприятий, осуществляющих деятельность, в отрасли сельского хозяйства составит 100 %. </w:t>
      </w:r>
    </w:p>
    <w:p w:rsidR="00434A50" w:rsidRPr="002F13B5" w:rsidRDefault="00857BF8" w:rsidP="002F13B5">
      <w:pPr>
        <w:widowControl/>
        <w:jc w:val="both"/>
        <w:rPr>
          <w:rFonts w:ascii="Times New Roman" w:hAnsi="Times New Roman" w:cs="Times New Roman"/>
          <w:kern w:val="20"/>
          <w:sz w:val="28"/>
          <w:szCs w:val="28"/>
        </w:rPr>
      </w:pPr>
      <w:r w:rsidRPr="002F13B5">
        <w:rPr>
          <w:rFonts w:ascii="Times New Roman" w:hAnsi="Times New Roman" w:cs="Times New Roman"/>
          <w:sz w:val="28"/>
          <w:szCs w:val="28"/>
        </w:rPr>
        <w:tab/>
        <w:t xml:space="preserve"> П</w:t>
      </w:r>
      <w:r w:rsidRPr="002F13B5">
        <w:rPr>
          <w:rFonts w:ascii="Times New Roman" w:hAnsi="Times New Roman" w:cs="Times New Roman"/>
          <w:kern w:val="20"/>
          <w:sz w:val="28"/>
          <w:szCs w:val="28"/>
        </w:rPr>
        <w:t xml:space="preserve">о оценке 2022 года и плановой перспективе до 2025 года, показатели сальдированного финансового результата и  получение прибыли, в целом по району будут,  по прежнему, находиться в прямой зависимости  от финансовых  результатов работы предприятий, осуществляющих деятельность в сферах   сельскохозяйственного производства, оптовой и розничной торговли. </w:t>
      </w:r>
    </w:p>
    <w:p w:rsidR="00434A50" w:rsidRPr="002F13B5" w:rsidRDefault="00857BF8" w:rsidP="002F13B5">
      <w:pPr>
        <w:widowControl/>
        <w:ind w:firstLine="567"/>
        <w:jc w:val="both"/>
        <w:rPr>
          <w:rFonts w:ascii="Times New Roman" w:hAnsi="Times New Roman" w:cs="Times New Roman"/>
          <w:kern w:val="20"/>
          <w:sz w:val="28"/>
          <w:szCs w:val="28"/>
        </w:rPr>
      </w:pPr>
      <w:r w:rsidRPr="002F13B5">
        <w:rPr>
          <w:rFonts w:ascii="Times New Roman" w:hAnsi="Times New Roman" w:cs="Times New Roman"/>
          <w:kern w:val="20"/>
          <w:sz w:val="28"/>
          <w:szCs w:val="28"/>
        </w:rPr>
        <w:t>Сумма сальдированного финансового результата, по оценке 2022 года  должна составить 93153,0 тыс. руб., в перспективе 2025 года 96160,0 тыс. руб.</w:t>
      </w:r>
    </w:p>
    <w:p w:rsidR="00434A50" w:rsidRPr="002F13B5" w:rsidRDefault="00857BF8" w:rsidP="002F13B5">
      <w:pPr>
        <w:jc w:val="both"/>
        <w:rPr>
          <w:rFonts w:ascii="Times New Roman" w:hAnsi="Times New Roman" w:cs="Times New Roman"/>
          <w:sz w:val="28"/>
          <w:szCs w:val="28"/>
        </w:rPr>
      </w:pPr>
      <w:r w:rsidRPr="002F13B5">
        <w:rPr>
          <w:rFonts w:ascii="Times New Roman" w:hAnsi="Times New Roman" w:cs="Times New Roman"/>
          <w:kern w:val="20"/>
          <w:sz w:val="28"/>
          <w:szCs w:val="28"/>
        </w:rPr>
        <w:t>На объёмы получения положительного финансового результата, в сфере сельского хозяйства, будет влиять наметившаяся  тенденция роста цен на запасные части к машинам и механизмам, повышение цен на удобрения, рост цен на энергоресурсы</w:t>
      </w:r>
    </w:p>
    <w:p w:rsidR="00434A50" w:rsidRPr="002F13B5" w:rsidRDefault="00857BF8" w:rsidP="002F13B5">
      <w:pPr>
        <w:jc w:val="both"/>
        <w:rPr>
          <w:rFonts w:ascii="Times New Roman" w:hAnsi="Times New Roman" w:cs="Times New Roman"/>
          <w:sz w:val="28"/>
          <w:szCs w:val="28"/>
        </w:rPr>
      </w:pPr>
      <w:r w:rsidRPr="002F13B5">
        <w:rPr>
          <w:rFonts w:ascii="Times New Roman" w:hAnsi="Times New Roman" w:cs="Times New Roman"/>
          <w:b/>
          <w:bCs/>
          <w:sz w:val="28"/>
          <w:szCs w:val="28"/>
        </w:rPr>
        <w:lastRenderedPageBreak/>
        <w:t>9. Бюджет муниципального образования</w:t>
      </w:r>
    </w:p>
    <w:p w:rsidR="00434A50" w:rsidRPr="002F13B5" w:rsidRDefault="00434A50" w:rsidP="002F13B5">
      <w:pPr>
        <w:jc w:val="both"/>
        <w:rPr>
          <w:rFonts w:ascii="Times New Roman" w:hAnsi="Times New Roman" w:cs="Times New Roman"/>
          <w:sz w:val="28"/>
          <w:szCs w:val="28"/>
        </w:rPr>
      </w:pPr>
    </w:p>
    <w:p w:rsidR="00434A50" w:rsidRPr="002F13B5" w:rsidRDefault="00857BF8" w:rsidP="002F13B5">
      <w:pPr>
        <w:widowControl/>
        <w:ind w:firstLine="709"/>
        <w:jc w:val="both"/>
        <w:rPr>
          <w:rFonts w:ascii="Times New Roman" w:hAnsi="Times New Roman" w:cs="Times New Roman"/>
          <w:sz w:val="28"/>
          <w:szCs w:val="28"/>
        </w:rPr>
      </w:pPr>
      <w:r w:rsidRPr="002F13B5">
        <w:rPr>
          <w:rFonts w:ascii="Times New Roman" w:hAnsi="Times New Roman" w:cs="Times New Roman"/>
          <w:b/>
          <w:bCs/>
          <w:sz w:val="28"/>
          <w:szCs w:val="28"/>
        </w:rPr>
        <w:t>Доходы консолидированного бюджета</w:t>
      </w:r>
      <w:r w:rsidRPr="002F13B5">
        <w:rPr>
          <w:rFonts w:ascii="Times New Roman" w:hAnsi="Times New Roman" w:cs="Times New Roman"/>
          <w:sz w:val="28"/>
          <w:szCs w:val="28"/>
        </w:rPr>
        <w:t xml:space="preserve"> по итогам 2021 года составили 819492,21 тыс. руб., в том числе собственные доходы (налоговые и неналоговые доходы, безвозмездные поступления за минусом субвенций) – 529126,89 тыс. руб.</w:t>
      </w:r>
    </w:p>
    <w:p w:rsidR="00434A50" w:rsidRPr="002F13B5" w:rsidRDefault="00857BF8" w:rsidP="002F13B5">
      <w:pPr>
        <w:widowControl/>
        <w:ind w:firstLine="709"/>
        <w:jc w:val="both"/>
        <w:rPr>
          <w:rFonts w:ascii="Times New Roman" w:hAnsi="Times New Roman" w:cs="Times New Roman"/>
          <w:sz w:val="28"/>
          <w:szCs w:val="28"/>
        </w:rPr>
      </w:pPr>
      <w:r w:rsidRPr="002F13B5">
        <w:rPr>
          <w:rFonts w:ascii="Times New Roman" w:hAnsi="Times New Roman" w:cs="Times New Roman"/>
          <w:sz w:val="28"/>
          <w:szCs w:val="28"/>
        </w:rPr>
        <w:t>Налоговые доходы – 57865,80 тыс. руб., что выше фактического уровня 2020 года на 15,9 %, по итогам 2020 года сумма налоговых доходов составляла 49916,99 тыс. руб. Увеличение налоговых доходов, в сравнении с 2020 годом обусловлено поступлением налога на доходы физических лиц, в связи с ростом заработной платы работников бюджетной сферы.</w:t>
      </w:r>
    </w:p>
    <w:p w:rsidR="00434A50" w:rsidRPr="002F13B5" w:rsidRDefault="00857BF8" w:rsidP="002F13B5">
      <w:pPr>
        <w:widowControl/>
        <w:ind w:firstLine="709"/>
        <w:jc w:val="both"/>
        <w:rPr>
          <w:rFonts w:ascii="Times New Roman" w:hAnsi="Times New Roman" w:cs="Times New Roman"/>
          <w:sz w:val="28"/>
          <w:szCs w:val="28"/>
        </w:rPr>
      </w:pPr>
      <w:r w:rsidRPr="002F13B5">
        <w:rPr>
          <w:rFonts w:ascii="Times New Roman" w:hAnsi="Times New Roman" w:cs="Times New Roman"/>
          <w:sz w:val="28"/>
          <w:szCs w:val="28"/>
        </w:rPr>
        <w:t>Неналоговые доходы консолидированного бюджета составляют 9 968,0 тыс. руб., увеличились к уровню 2020 года на 32,4 %. Прирост обеспечен поступлением арендных платежей по задолженности прошлых лет, увеличением площадей по вновь заключённым договорам по аренде земли, увеличением единого норматива отчислений в бюджет муниципального района на 20 % по упрощенной системе налогообложения, увеличения суммы единого сельскохозяйственного налога за счет авансовых платежей от ЗАО «</w:t>
      </w:r>
      <w:proofErr w:type="spellStart"/>
      <w:r w:rsidRPr="002F13B5">
        <w:rPr>
          <w:rFonts w:ascii="Times New Roman" w:hAnsi="Times New Roman" w:cs="Times New Roman"/>
          <w:sz w:val="28"/>
          <w:szCs w:val="28"/>
        </w:rPr>
        <w:t>Телекское</w:t>
      </w:r>
      <w:proofErr w:type="spellEnd"/>
      <w:r w:rsidRPr="002F13B5">
        <w:rPr>
          <w:rFonts w:ascii="Times New Roman" w:hAnsi="Times New Roman" w:cs="Times New Roman"/>
          <w:sz w:val="28"/>
          <w:szCs w:val="28"/>
        </w:rPr>
        <w:t xml:space="preserve">» и ООО «Восход», увеличение суммы земельного налога по решению суда от ОАО ССК, поступление платежей по искам о возмещении вреда, причиненного окружающей среде. </w:t>
      </w:r>
    </w:p>
    <w:p w:rsidR="00434A50" w:rsidRPr="002F13B5" w:rsidRDefault="00857BF8" w:rsidP="002F13B5">
      <w:pPr>
        <w:widowControl/>
        <w:jc w:val="both"/>
        <w:rPr>
          <w:rFonts w:ascii="Times New Roman" w:hAnsi="Times New Roman" w:cs="Times New Roman"/>
          <w:sz w:val="28"/>
          <w:szCs w:val="28"/>
        </w:rPr>
      </w:pPr>
      <w:r w:rsidRPr="002F13B5">
        <w:rPr>
          <w:rFonts w:ascii="Times New Roman" w:hAnsi="Times New Roman" w:cs="Times New Roman"/>
          <w:b/>
          <w:bCs/>
          <w:kern w:val="20"/>
          <w:sz w:val="28"/>
          <w:szCs w:val="28"/>
        </w:rPr>
        <w:t xml:space="preserve">Расходы консолидированного бюджета </w:t>
      </w:r>
      <w:r w:rsidRPr="002F13B5">
        <w:rPr>
          <w:rFonts w:ascii="Times New Roman" w:hAnsi="Times New Roman" w:cs="Times New Roman"/>
          <w:sz w:val="28"/>
          <w:szCs w:val="28"/>
        </w:rPr>
        <w:t>района за 2021 год составили 815 838,42 тыс. руб., что составляет к уровню 2020 года 111,7 %, по второму варианту 2025 года показатель должен достигнуть значения 1130451,87 тыс. руб., без учёта целевых субсидий, которые поступают в бюджет района при ежегодных корректировках.</w:t>
      </w:r>
    </w:p>
    <w:p w:rsidR="00434A50" w:rsidRPr="002F13B5" w:rsidRDefault="00857BF8" w:rsidP="002F13B5">
      <w:pPr>
        <w:widowControl/>
        <w:ind w:firstLine="708"/>
        <w:jc w:val="both"/>
        <w:rPr>
          <w:rFonts w:ascii="Times New Roman" w:hAnsi="Times New Roman" w:cs="Times New Roman"/>
          <w:sz w:val="28"/>
          <w:szCs w:val="28"/>
        </w:rPr>
      </w:pPr>
      <w:r w:rsidRPr="002F13B5">
        <w:rPr>
          <w:rFonts w:ascii="Times New Roman" w:hAnsi="Times New Roman" w:cs="Times New Roman"/>
          <w:sz w:val="28"/>
          <w:szCs w:val="28"/>
        </w:rPr>
        <w:t>Расходы консолидированного бюджета на развитие и поддержку субъектов малого предпринимательства в 2021 году отсутствуют, муниципальным образованием была подана заявка на участие в краевом конкурсе по отбору муниципальных программ, по результатам подведения итогов краевого конкурсного отбора, району не были выделены средства в соответствии с заявкой. По итогам 2020 года показатель имел значение 3137,56 тыс. руб.</w:t>
      </w:r>
    </w:p>
    <w:p w:rsidR="00434A50" w:rsidRPr="002F13B5" w:rsidRDefault="00857BF8" w:rsidP="002F13B5">
      <w:pPr>
        <w:widowControl/>
        <w:ind w:firstLine="709"/>
        <w:jc w:val="both"/>
        <w:rPr>
          <w:rFonts w:ascii="Times New Roman" w:hAnsi="Times New Roman" w:cs="Times New Roman"/>
          <w:i/>
          <w:iCs/>
          <w:sz w:val="28"/>
          <w:szCs w:val="28"/>
        </w:rPr>
      </w:pPr>
      <w:r w:rsidRPr="002F13B5">
        <w:rPr>
          <w:rFonts w:ascii="Times New Roman" w:hAnsi="Times New Roman" w:cs="Times New Roman"/>
          <w:sz w:val="28"/>
          <w:szCs w:val="28"/>
        </w:rPr>
        <w:t xml:space="preserve"> Снижение данного вида расходов, по оценке 2022 года и в перспективе до 2025 года, объясняется тем фактом, что в бюджете района, отражены суммы расходов из местного бюджета, без учёта поступлений средств из краевого и федерального бюджетов</w:t>
      </w:r>
      <w:r w:rsidRPr="002F13B5">
        <w:rPr>
          <w:rFonts w:ascii="Times New Roman" w:hAnsi="Times New Roman" w:cs="Times New Roman"/>
          <w:i/>
          <w:iCs/>
          <w:sz w:val="28"/>
          <w:szCs w:val="28"/>
        </w:rPr>
        <w:t>.</w:t>
      </w:r>
    </w:p>
    <w:p w:rsidR="00434A50" w:rsidRPr="002F13B5" w:rsidRDefault="00857BF8" w:rsidP="002F13B5">
      <w:pPr>
        <w:widowControl/>
        <w:ind w:firstLine="709"/>
        <w:jc w:val="both"/>
        <w:rPr>
          <w:rFonts w:ascii="Times New Roman" w:hAnsi="Times New Roman" w:cs="Times New Roman"/>
          <w:sz w:val="28"/>
          <w:szCs w:val="28"/>
        </w:rPr>
      </w:pPr>
      <w:r w:rsidRPr="002F13B5">
        <w:rPr>
          <w:rFonts w:ascii="Times New Roman" w:hAnsi="Times New Roman" w:cs="Times New Roman"/>
          <w:sz w:val="28"/>
          <w:szCs w:val="28"/>
        </w:rPr>
        <w:t>Расходы консолидированного бюджета на жилищно-коммунальное хозяйство по итогам 2021 года увеличились на 32,9 % к уровню 2020 года и составили 36535,04 тыс. руб. Расходы на данные цели зависят от сумм субвенций краевого бюджета на ремонт и содержание дорог местного значения.</w:t>
      </w:r>
    </w:p>
    <w:p w:rsidR="00434A50" w:rsidRPr="002F13B5" w:rsidRDefault="00857BF8" w:rsidP="002F13B5">
      <w:pPr>
        <w:widowControl/>
        <w:ind w:firstLine="708"/>
        <w:jc w:val="both"/>
        <w:rPr>
          <w:rFonts w:ascii="Times New Roman" w:hAnsi="Times New Roman" w:cs="Times New Roman"/>
          <w:sz w:val="28"/>
          <w:szCs w:val="28"/>
        </w:rPr>
      </w:pPr>
      <w:r w:rsidRPr="002F13B5">
        <w:rPr>
          <w:rFonts w:ascii="Times New Roman" w:hAnsi="Times New Roman" w:cs="Times New Roman"/>
          <w:sz w:val="28"/>
          <w:szCs w:val="28"/>
        </w:rPr>
        <w:t xml:space="preserve">Расходы на общее образование по итогам 2021 года составили 462248,14 тыс. руб., фактическая сумма расходов на данные цели в 2020 году составляла </w:t>
      </w:r>
      <w:r w:rsidRPr="002F13B5">
        <w:rPr>
          <w:rFonts w:ascii="Times New Roman" w:hAnsi="Times New Roman" w:cs="Times New Roman"/>
          <w:sz w:val="28"/>
          <w:szCs w:val="28"/>
        </w:rPr>
        <w:lastRenderedPageBreak/>
        <w:t>413 610,65 тыс. руб. Значимых (капитальных) объёмов ремонтных работ зданий детских садов, школ в 2021 году не проводилось.</w:t>
      </w:r>
    </w:p>
    <w:p w:rsidR="00434A50" w:rsidRPr="002F13B5" w:rsidRDefault="00857BF8" w:rsidP="002F13B5">
      <w:pPr>
        <w:widowControl/>
        <w:ind w:firstLine="708"/>
        <w:jc w:val="both"/>
        <w:rPr>
          <w:rFonts w:ascii="Times New Roman" w:hAnsi="Times New Roman" w:cs="Times New Roman"/>
          <w:sz w:val="28"/>
          <w:szCs w:val="28"/>
        </w:rPr>
      </w:pPr>
      <w:r w:rsidRPr="002F13B5">
        <w:rPr>
          <w:rFonts w:ascii="Times New Roman" w:hAnsi="Times New Roman" w:cs="Times New Roman"/>
          <w:sz w:val="28"/>
          <w:szCs w:val="28"/>
        </w:rPr>
        <w:t>Расходы консолидированного бюджета на социальную политику составили 20158,50 тыс. руб. и увеличились к уровню 2020 года на 5,9 %. Исполнение расходов на обеспечение питанием детей, обучающихся в муниципальных образовательных организациях, реализующих основные общеобразовательные программы, без взимания платы, произведено по фактической потребности, по фактическому числу питающихся детей.</w:t>
      </w:r>
    </w:p>
    <w:p w:rsidR="00434A50" w:rsidRPr="002F13B5" w:rsidRDefault="00857BF8" w:rsidP="002F13B5">
      <w:pPr>
        <w:widowControl/>
        <w:ind w:firstLine="708"/>
        <w:jc w:val="both"/>
        <w:rPr>
          <w:rFonts w:ascii="Times New Roman" w:hAnsi="Times New Roman" w:cs="Times New Roman"/>
          <w:sz w:val="28"/>
          <w:szCs w:val="28"/>
        </w:rPr>
      </w:pPr>
      <w:r w:rsidRPr="002F13B5">
        <w:rPr>
          <w:rFonts w:ascii="Times New Roman" w:hAnsi="Times New Roman" w:cs="Times New Roman"/>
          <w:sz w:val="28"/>
          <w:szCs w:val="28"/>
        </w:rPr>
        <w:t xml:space="preserve"> Расходы консолидированного бюджета на физическую культуру, спорт и культуру составили 7 475,14 тыс. руб., выше расходов 2020 года на1633,46 тыс. руб., были направлены  на содержание центра ГТО и на проведение районных спортивных мероприятий.</w:t>
      </w:r>
    </w:p>
    <w:p w:rsidR="00434A50" w:rsidRPr="002F13B5" w:rsidRDefault="00857BF8" w:rsidP="002F13B5">
      <w:pPr>
        <w:widowControl/>
        <w:jc w:val="both"/>
        <w:rPr>
          <w:rFonts w:ascii="Times New Roman" w:hAnsi="Times New Roman" w:cs="Times New Roman"/>
          <w:sz w:val="28"/>
          <w:szCs w:val="28"/>
        </w:rPr>
      </w:pPr>
      <w:r w:rsidRPr="002F13B5">
        <w:rPr>
          <w:rFonts w:ascii="Times New Roman" w:hAnsi="Times New Roman" w:cs="Times New Roman"/>
          <w:sz w:val="28"/>
          <w:szCs w:val="28"/>
        </w:rPr>
        <w:t>По итогам 2021 года профицит бюджета составил 3 653,80 тыс. руб. По оценке 2022 года ожидается дефицит бюджета в сумме 26242,16тыс. руб. что обусловлено фактом выплат по бюджетному кредиту.</w:t>
      </w:r>
    </w:p>
    <w:p w:rsidR="00434A50" w:rsidRPr="002F13B5" w:rsidRDefault="00434A50" w:rsidP="002F13B5">
      <w:pPr>
        <w:jc w:val="both"/>
        <w:rPr>
          <w:rFonts w:ascii="Times New Roman" w:hAnsi="Times New Roman" w:cs="Times New Roman"/>
          <w:sz w:val="28"/>
          <w:szCs w:val="28"/>
        </w:rPr>
      </w:pPr>
    </w:p>
    <w:p w:rsidR="00434A50" w:rsidRPr="002F13B5" w:rsidRDefault="00857BF8" w:rsidP="002F13B5">
      <w:pPr>
        <w:jc w:val="both"/>
        <w:rPr>
          <w:rFonts w:ascii="Times New Roman" w:hAnsi="Times New Roman" w:cs="Times New Roman"/>
          <w:sz w:val="28"/>
          <w:szCs w:val="28"/>
        </w:rPr>
      </w:pPr>
      <w:r w:rsidRPr="002F13B5">
        <w:rPr>
          <w:rFonts w:ascii="Times New Roman" w:hAnsi="Times New Roman" w:cs="Times New Roman"/>
          <w:b/>
          <w:bCs/>
          <w:sz w:val="28"/>
          <w:szCs w:val="28"/>
        </w:rPr>
        <w:t>10. Общественное питание</w:t>
      </w:r>
    </w:p>
    <w:p w:rsidR="00434A50" w:rsidRPr="002F13B5" w:rsidRDefault="00434A50" w:rsidP="002F13B5">
      <w:pPr>
        <w:jc w:val="both"/>
        <w:rPr>
          <w:rFonts w:ascii="Times New Roman" w:hAnsi="Times New Roman" w:cs="Times New Roman"/>
          <w:sz w:val="28"/>
          <w:szCs w:val="28"/>
        </w:rPr>
      </w:pP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На территории района осуществляют деятельность две общедоступные закусочные на 20 посадочных места, общей площадью 51 м. кв. и одно кафе на 60 мест площадью 152 м. кв. </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Оборот общественного питания в 2021 году составил 20 483,5 тыс. руб., что составляет к уровню 2020 года 130,94 %, по оценке 2022 года показатель увеличится до значения 27 535,1 тыс. руб., а в перспективе второго варианта 2025 года достигнет значения </w:t>
      </w:r>
      <w:r w:rsidRPr="002F13B5">
        <w:rPr>
          <w:rFonts w:ascii="Times New Roman" w:hAnsi="Times New Roman" w:cs="Times New Roman"/>
          <w:sz w:val="28"/>
          <w:szCs w:val="28"/>
        </w:rPr>
        <w:t xml:space="preserve">36 205,4 </w:t>
      </w:r>
      <w:r w:rsidRPr="002F13B5">
        <w:rPr>
          <w:rFonts w:ascii="Times New Roman" w:hAnsi="Times New Roman" w:cs="Times New Roman"/>
          <w:kern w:val="20"/>
          <w:sz w:val="28"/>
          <w:szCs w:val="28"/>
        </w:rPr>
        <w:t xml:space="preserve">тыс. руб. </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 Темп роста оборота общественного питания в сопоставимых ценах  к уровню 2020 года  составляет </w:t>
      </w:r>
      <w:r w:rsidRPr="002F13B5">
        <w:rPr>
          <w:rFonts w:ascii="Times New Roman" w:hAnsi="Times New Roman" w:cs="Times New Roman"/>
          <w:sz w:val="28"/>
          <w:szCs w:val="28"/>
        </w:rPr>
        <w:t>122,3</w:t>
      </w:r>
      <w:r w:rsidRPr="002F13B5">
        <w:rPr>
          <w:rFonts w:ascii="Times New Roman" w:hAnsi="Times New Roman" w:cs="Times New Roman"/>
          <w:kern w:val="20"/>
          <w:sz w:val="28"/>
          <w:szCs w:val="28"/>
        </w:rPr>
        <w:t xml:space="preserve"> %, что выше показателя 2020 года на 35,4 %. В перспективе второго варианта 2025 года индекс роста оборота общественного питания должен достигнуть значения </w:t>
      </w:r>
      <w:r w:rsidRPr="002F13B5">
        <w:rPr>
          <w:rFonts w:ascii="Times New Roman" w:hAnsi="Times New Roman" w:cs="Times New Roman"/>
          <w:sz w:val="28"/>
          <w:szCs w:val="28"/>
        </w:rPr>
        <w:t xml:space="preserve">103,2 </w:t>
      </w:r>
      <w:r w:rsidRPr="002F13B5">
        <w:rPr>
          <w:rFonts w:ascii="Times New Roman" w:hAnsi="Times New Roman" w:cs="Times New Roman"/>
          <w:kern w:val="20"/>
          <w:sz w:val="28"/>
          <w:szCs w:val="28"/>
        </w:rPr>
        <w:t>%.</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Рост показателя оборота общественного питания в 2022 году обусловлен открытием на территории района двух общедоступных закусочных в 2021 году. В перспективе 2025 года рост показателя будет достигнут в большей степени за счёт увеличения выручки на фоне повышения стоимости готовых блюд и производимой продукции. Удорожание продукции связано с увеличением тарифов на энергоносители (электрическая энергия, твёрдое топливо), а также ростом цен на продукты, используемые в приготовлении блюд. </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Предприятия, осуществляющие свою деятельность в данной сфере услуг, относятся к частной форме собственности. </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В ближайшей перспективе потребности открытия новых предприятий общественного питания, или расширения площадей, осуществляющих деятельность, нет. Перед владельцами предприятий, оказывающих услуги общественного питания стоит задача повышения качества услуг и привлечение </w:t>
      </w:r>
      <w:r w:rsidRPr="002F13B5">
        <w:rPr>
          <w:rFonts w:ascii="Times New Roman" w:hAnsi="Times New Roman" w:cs="Times New Roman"/>
          <w:kern w:val="20"/>
          <w:sz w:val="28"/>
          <w:szCs w:val="28"/>
        </w:rPr>
        <w:lastRenderedPageBreak/>
        <w:t>потребителей с целью сохранить существующие мощности и укрепить финансовое состояние.</w:t>
      </w:r>
    </w:p>
    <w:p w:rsidR="00434A50" w:rsidRPr="002F13B5" w:rsidRDefault="00434A50" w:rsidP="002F13B5">
      <w:pPr>
        <w:jc w:val="both"/>
        <w:rPr>
          <w:rFonts w:ascii="Times New Roman" w:hAnsi="Times New Roman" w:cs="Times New Roman"/>
          <w:sz w:val="28"/>
          <w:szCs w:val="28"/>
        </w:rPr>
      </w:pPr>
    </w:p>
    <w:p w:rsidR="00434A50" w:rsidRPr="002F13B5" w:rsidRDefault="00857BF8" w:rsidP="002F13B5">
      <w:pPr>
        <w:jc w:val="both"/>
        <w:rPr>
          <w:rFonts w:ascii="Times New Roman" w:hAnsi="Times New Roman" w:cs="Times New Roman"/>
          <w:sz w:val="28"/>
          <w:szCs w:val="28"/>
        </w:rPr>
      </w:pPr>
      <w:r w:rsidRPr="002F13B5">
        <w:rPr>
          <w:rFonts w:ascii="Times New Roman" w:hAnsi="Times New Roman" w:cs="Times New Roman"/>
          <w:b/>
          <w:bCs/>
          <w:sz w:val="28"/>
          <w:szCs w:val="28"/>
        </w:rPr>
        <w:t>11. Розничная торговля</w:t>
      </w:r>
    </w:p>
    <w:p w:rsidR="00434A50" w:rsidRPr="002F13B5" w:rsidRDefault="00434A50" w:rsidP="002F13B5">
      <w:pPr>
        <w:jc w:val="both"/>
        <w:rPr>
          <w:rFonts w:ascii="Times New Roman" w:hAnsi="Times New Roman" w:cs="Times New Roman"/>
          <w:sz w:val="28"/>
          <w:szCs w:val="28"/>
        </w:rPr>
      </w:pP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Оборот розничной торговли в 2021 году составил 826,3 млн. рублей, что составляет к уровню 2020 года 113,42 %, по оценке 2022 года показатель достигнет значения </w:t>
      </w:r>
      <w:r w:rsidRPr="002F13B5">
        <w:rPr>
          <w:rFonts w:ascii="Times New Roman" w:hAnsi="Times New Roman" w:cs="Times New Roman"/>
          <w:sz w:val="28"/>
          <w:szCs w:val="28"/>
        </w:rPr>
        <w:t xml:space="preserve">911,62 </w:t>
      </w:r>
      <w:r w:rsidRPr="002F13B5">
        <w:rPr>
          <w:rFonts w:ascii="Times New Roman" w:hAnsi="Times New Roman" w:cs="Times New Roman"/>
          <w:kern w:val="20"/>
          <w:sz w:val="28"/>
          <w:szCs w:val="28"/>
        </w:rPr>
        <w:t>млн. руб., в перспективе второго варианта 2025 года – 1108,88 млн. руб.</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Розничная торговая сеть района в 2021 году составила 100 объектов, что на 2 торговых объекта больше в сравнении с аналогичным периодом 2020 года.</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Общая площадь торговых залов магазинов в 2021 году составила 5 599,9 м. кв., что больше уровня 2020 года на 156 м. кв.</w:t>
      </w:r>
    </w:p>
    <w:p w:rsidR="00434A50" w:rsidRPr="002F13B5" w:rsidRDefault="00857BF8" w:rsidP="002F13B5">
      <w:pPr>
        <w:widowControl/>
        <w:ind w:firstLine="709"/>
        <w:jc w:val="both"/>
        <w:rPr>
          <w:rFonts w:ascii="Times New Roman" w:hAnsi="Times New Roman" w:cs="Times New Roman"/>
          <w:sz w:val="28"/>
          <w:szCs w:val="28"/>
        </w:rPr>
      </w:pPr>
      <w:r w:rsidRPr="002F13B5">
        <w:rPr>
          <w:rFonts w:ascii="Times New Roman" w:hAnsi="Times New Roman" w:cs="Times New Roman"/>
          <w:sz w:val="28"/>
          <w:szCs w:val="28"/>
        </w:rPr>
        <w:t>В связи с изменением законодательства о деятельности розничных рынков, постановлением Идринского сельсовета от 26.12.2012 № 246-п. рынок был преобразован в постоянно действующую ярмарку</w:t>
      </w:r>
    </w:p>
    <w:p w:rsidR="00434A50" w:rsidRPr="002F13B5" w:rsidRDefault="00857BF8" w:rsidP="002F13B5">
      <w:pPr>
        <w:widowControl/>
        <w:ind w:firstLine="709"/>
        <w:jc w:val="both"/>
        <w:rPr>
          <w:rFonts w:ascii="Times New Roman" w:hAnsi="Times New Roman" w:cs="Times New Roman"/>
          <w:sz w:val="28"/>
          <w:szCs w:val="28"/>
        </w:rPr>
      </w:pPr>
      <w:r w:rsidRPr="002F13B5">
        <w:rPr>
          <w:rFonts w:ascii="Times New Roman" w:hAnsi="Times New Roman" w:cs="Times New Roman"/>
          <w:sz w:val="28"/>
          <w:szCs w:val="28"/>
        </w:rPr>
        <w:t xml:space="preserve">Постановлением администрации района от 09. 02. 2015 № 70 – п «О проведении ежеквартальных универсальных ярмарок «Выходного дня», утверждён порядок организации ежеквартальных универсальных ярмарок и предоставления мест для продажи товаров на них, а также утверждена схема размещения торговых мест. </w:t>
      </w:r>
    </w:p>
    <w:p w:rsidR="00434A50" w:rsidRPr="002F13B5" w:rsidRDefault="00857BF8" w:rsidP="002F13B5">
      <w:pPr>
        <w:widowControl/>
        <w:ind w:firstLine="709"/>
        <w:jc w:val="both"/>
        <w:rPr>
          <w:rFonts w:ascii="Times New Roman" w:hAnsi="Times New Roman" w:cs="Times New Roman"/>
          <w:sz w:val="28"/>
          <w:szCs w:val="28"/>
        </w:rPr>
      </w:pPr>
      <w:r w:rsidRPr="002F13B5">
        <w:rPr>
          <w:rFonts w:ascii="Times New Roman" w:hAnsi="Times New Roman" w:cs="Times New Roman"/>
          <w:sz w:val="28"/>
          <w:szCs w:val="28"/>
        </w:rPr>
        <w:t>Даты и время проведения ярмарок согласуются с датами организации культурно – массовых мероприятий района и поселений, что повышает их посещаемость и положительно влияет на выручку участников ярмарки.</w:t>
      </w:r>
    </w:p>
    <w:p w:rsidR="00434A50" w:rsidRPr="002F13B5" w:rsidRDefault="00857BF8" w:rsidP="002F13B5">
      <w:pPr>
        <w:widowControl/>
        <w:ind w:firstLine="709"/>
        <w:jc w:val="both"/>
        <w:rPr>
          <w:rFonts w:ascii="Times New Roman" w:hAnsi="Times New Roman" w:cs="Times New Roman"/>
          <w:sz w:val="28"/>
          <w:szCs w:val="28"/>
        </w:rPr>
      </w:pPr>
      <w:r w:rsidRPr="002F13B5">
        <w:rPr>
          <w:rFonts w:ascii="Times New Roman" w:hAnsi="Times New Roman" w:cs="Times New Roman"/>
          <w:sz w:val="28"/>
          <w:szCs w:val="28"/>
        </w:rPr>
        <w:t>К участию в ярмарочной торговле приглашаются как местные производители продуктов питания, так и товаропроизводители соседних территорий.</w:t>
      </w:r>
    </w:p>
    <w:p w:rsidR="0026723F" w:rsidRDefault="0026723F" w:rsidP="002F13B5">
      <w:pPr>
        <w:jc w:val="both"/>
        <w:rPr>
          <w:rFonts w:ascii="Times New Roman" w:hAnsi="Times New Roman" w:cs="Times New Roman"/>
          <w:b/>
          <w:bCs/>
          <w:sz w:val="28"/>
          <w:szCs w:val="28"/>
        </w:rPr>
      </w:pPr>
    </w:p>
    <w:p w:rsidR="00434A50" w:rsidRPr="002F13B5" w:rsidRDefault="00857BF8" w:rsidP="002F13B5">
      <w:pPr>
        <w:jc w:val="both"/>
        <w:rPr>
          <w:rFonts w:ascii="Times New Roman" w:hAnsi="Times New Roman" w:cs="Times New Roman"/>
          <w:sz w:val="28"/>
          <w:szCs w:val="28"/>
        </w:rPr>
      </w:pPr>
      <w:r w:rsidRPr="002F13B5">
        <w:rPr>
          <w:rFonts w:ascii="Times New Roman" w:hAnsi="Times New Roman" w:cs="Times New Roman"/>
          <w:b/>
          <w:bCs/>
          <w:sz w:val="28"/>
          <w:szCs w:val="28"/>
        </w:rPr>
        <w:t>12. Платные услуги населению</w:t>
      </w:r>
    </w:p>
    <w:p w:rsidR="00434A50" w:rsidRPr="002F13B5" w:rsidRDefault="00434A50" w:rsidP="002F13B5">
      <w:pPr>
        <w:jc w:val="both"/>
        <w:rPr>
          <w:rFonts w:ascii="Times New Roman" w:hAnsi="Times New Roman" w:cs="Times New Roman"/>
          <w:sz w:val="28"/>
          <w:szCs w:val="28"/>
        </w:rPr>
      </w:pP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Объем платных услуг, оказанных населению в 2021 году, составил 65,7 млн. руб. Темп роста объема платных услуг, оказанных населению, в сопоставимых ценах в 2021 году составил 120,98 %, что выше уровня 2020 года на 28,54 % или 9,3 млн. руб.</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В структуре объема платных услуг наибольший удельный вес занимают прочие платные услуги оказанные населению – 31,63 %, на втором месте платные коммунальные услуги – 18,72 %, на третьем месте платные услуги связи – 17,13 %. Доля бытовых услуг в общем объёме осталась на прежнем уровне и составила 0,6 %. </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По оценке 2022 года объем платных услуг, оказанных населению, ожидается в объеме 67,2 млн. руб., темп роста объема платных услуг, оказанных населению, в сопоставимых ценах составит 91,4 %. К 2025 году объем платных </w:t>
      </w:r>
      <w:r w:rsidRPr="002F13B5">
        <w:rPr>
          <w:rFonts w:ascii="Times New Roman" w:hAnsi="Times New Roman" w:cs="Times New Roman"/>
          <w:kern w:val="20"/>
          <w:sz w:val="28"/>
          <w:szCs w:val="28"/>
        </w:rPr>
        <w:lastRenderedPageBreak/>
        <w:t>услуг достигнет уровня 83,6 млн. руб. по 2 варианту, темп роста составит 102,5 % и 101,2 % по 1 варианту.</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Основными предприятиями, оказывающими платные услуги, в районе являются:</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 предприятия пассажирского транспорта -  </w:t>
      </w:r>
      <w:proofErr w:type="spellStart"/>
      <w:r w:rsidRPr="002F13B5">
        <w:rPr>
          <w:rFonts w:ascii="Times New Roman" w:hAnsi="Times New Roman" w:cs="Times New Roman"/>
          <w:kern w:val="20"/>
          <w:sz w:val="28"/>
          <w:szCs w:val="28"/>
        </w:rPr>
        <w:t>Краснотуранский</w:t>
      </w:r>
      <w:proofErr w:type="spellEnd"/>
      <w:r w:rsidRPr="002F13B5">
        <w:rPr>
          <w:rFonts w:ascii="Times New Roman" w:hAnsi="Times New Roman" w:cs="Times New Roman"/>
          <w:kern w:val="20"/>
          <w:sz w:val="28"/>
          <w:szCs w:val="28"/>
        </w:rPr>
        <w:t xml:space="preserve"> филиал АО «Краевое АТП», ИП Кириллов В.Н., грузоперевозки сельскохозяйственные предприятия района;</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услуги связи филиал АО «Электросвязь» г. Минусинск;</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жилищно-коммунальные услуги ЗАО «Заря»;</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системы образования – дошкольные учреждения, ДОСААФ, отдел образования;</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учреждений культуры – отдел культуры, спорта и молодежной политики администрации района, библиотеки, дома культуры;</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 медицинские – КГБУЗ «ЦРБ </w:t>
      </w:r>
      <w:proofErr w:type="spellStart"/>
      <w:r w:rsidRPr="002F13B5">
        <w:rPr>
          <w:rFonts w:ascii="Times New Roman" w:hAnsi="Times New Roman" w:cs="Times New Roman"/>
          <w:kern w:val="20"/>
          <w:sz w:val="28"/>
          <w:szCs w:val="28"/>
        </w:rPr>
        <w:t>Идринская</w:t>
      </w:r>
      <w:proofErr w:type="spellEnd"/>
      <w:r w:rsidRPr="002F13B5">
        <w:rPr>
          <w:rFonts w:ascii="Times New Roman" w:hAnsi="Times New Roman" w:cs="Times New Roman"/>
          <w:kern w:val="20"/>
          <w:sz w:val="28"/>
          <w:szCs w:val="28"/>
        </w:rPr>
        <w:t xml:space="preserve">» и её структурные подразделения; </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 ветеринарные – ветеринарный участок и его подразделения в селах; </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 ритуальные услуги ИП Гаврилин В.Н., ИП </w:t>
      </w:r>
      <w:proofErr w:type="spellStart"/>
      <w:r w:rsidRPr="002F13B5">
        <w:rPr>
          <w:rFonts w:ascii="Times New Roman" w:hAnsi="Times New Roman" w:cs="Times New Roman"/>
          <w:kern w:val="20"/>
          <w:sz w:val="28"/>
          <w:szCs w:val="28"/>
        </w:rPr>
        <w:t>Авсиевич</w:t>
      </w:r>
      <w:proofErr w:type="spellEnd"/>
      <w:r w:rsidRPr="002F13B5">
        <w:rPr>
          <w:rFonts w:ascii="Times New Roman" w:hAnsi="Times New Roman" w:cs="Times New Roman"/>
          <w:kern w:val="20"/>
          <w:sz w:val="28"/>
          <w:szCs w:val="28"/>
        </w:rPr>
        <w:t xml:space="preserve"> Ю.А.</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 другие услуги – платные услуги сферы социальной защиты населения. </w:t>
      </w:r>
    </w:p>
    <w:p w:rsidR="0026723F" w:rsidRDefault="0026723F" w:rsidP="002F13B5">
      <w:pPr>
        <w:jc w:val="both"/>
        <w:rPr>
          <w:rFonts w:ascii="Times New Roman" w:hAnsi="Times New Roman" w:cs="Times New Roman"/>
          <w:b/>
          <w:bCs/>
          <w:sz w:val="28"/>
          <w:szCs w:val="28"/>
        </w:rPr>
      </w:pPr>
    </w:p>
    <w:p w:rsidR="00434A50" w:rsidRPr="002F13B5" w:rsidRDefault="00857BF8" w:rsidP="002F13B5">
      <w:pPr>
        <w:jc w:val="both"/>
        <w:rPr>
          <w:rFonts w:ascii="Times New Roman" w:hAnsi="Times New Roman" w:cs="Times New Roman"/>
          <w:sz w:val="28"/>
          <w:szCs w:val="28"/>
        </w:rPr>
      </w:pPr>
      <w:r w:rsidRPr="002F13B5">
        <w:rPr>
          <w:rFonts w:ascii="Times New Roman" w:hAnsi="Times New Roman" w:cs="Times New Roman"/>
          <w:b/>
          <w:bCs/>
          <w:sz w:val="28"/>
          <w:szCs w:val="28"/>
        </w:rPr>
        <w:t>13. Уровень жизни населения</w:t>
      </w:r>
    </w:p>
    <w:p w:rsidR="00434A50" w:rsidRPr="002F13B5" w:rsidRDefault="00434A50" w:rsidP="002F13B5">
      <w:pPr>
        <w:jc w:val="both"/>
        <w:rPr>
          <w:rFonts w:ascii="Times New Roman" w:hAnsi="Times New Roman" w:cs="Times New Roman"/>
          <w:sz w:val="28"/>
          <w:szCs w:val="28"/>
        </w:rPr>
      </w:pPr>
    </w:p>
    <w:p w:rsidR="00434A50" w:rsidRPr="002F13B5" w:rsidRDefault="00857BF8" w:rsidP="002F13B5">
      <w:pPr>
        <w:widowControl/>
        <w:ind w:firstLine="720"/>
        <w:jc w:val="both"/>
        <w:rPr>
          <w:rFonts w:ascii="Times New Roman" w:hAnsi="Times New Roman" w:cs="Times New Roman"/>
          <w:sz w:val="28"/>
          <w:szCs w:val="28"/>
        </w:rPr>
      </w:pPr>
      <w:r w:rsidRPr="002F13B5">
        <w:rPr>
          <w:rFonts w:ascii="Times New Roman" w:hAnsi="Times New Roman" w:cs="Times New Roman"/>
          <w:sz w:val="28"/>
          <w:szCs w:val="28"/>
        </w:rPr>
        <w:t>Среднедушевой денежный доход в 2021 году составил 19823,19 руб., и увеличился по сравнению с предыдущим годом номинально на 5,8 %, темп роста в сопоставимых ценах (реальный), к соответствующему периоду предыдущего года составил 98,9 %.</w:t>
      </w:r>
    </w:p>
    <w:p w:rsidR="00434A50" w:rsidRPr="002F13B5" w:rsidRDefault="00857BF8" w:rsidP="002F13B5">
      <w:pPr>
        <w:widowControl/>
        <w:ind w:firstLine="720"/>
        <w:jc w:val="both"/>
        <w:rPr>
          <w:rFonts w:ascii="Times New Roman" w:hAnsi="Times New Roman" w:cs="Times New Roman"/>
          <w:sz w:val="28"/>
          <w:szCs w:val="28"/>
        </w:rPr>
      </w:pPr>
      <w:r w:rsidRPr="002F13B5">
        <w:rPr>
          <w:rFonts w:ascii="Times New Roman" w:hAnsi="Times New Roman" w:cs="Times New Roman"/>
          <w:sz w:val="28"/>
          <w:szCs w:val="28"/>
        </w:rPr>
        <w:t xml:space="preserve">Среднемесячная начисленная заработная плата </w:t>
      </w:r>
      <w:r w:rsidRPr="002F13B5">
        <w:rPr>
          <w:rFonts w:ascii="Times New Roman" w:hAnsi="Times New Roman" w:cs="Times New Roman"/>
          <w:b/>
          <w:bCs/>
          <w:sz w:val="28"/>
          <w:szCs w:val="28"/>
        </w:rPr>
        <w:t xml:space="preserve"> </w:t>
      </w:r>
      <w:r w:rsidRPr="002F13B5">
        <w:rPr>
          <w:rFonts w:ascii="Times New Roman" w:hAnsi="Times New Roman" w:cs="Times New Roman"/>
          <w:sz w:val="28"/>
          <w:szCs w:val="28"/>
        </w:rPr>
        <w:t xml:space="preserve">в расчете на одного работника составила в 2021 году  36914,70 рублей и номинально увеличилась  по сравнению с предыдущим годом на  5,84 %.. Заработная плата района к средней  заработной плате по краю  составила 60,91 %, по итогам 2020года показатель имел значение 64,1 %. </w:t>
      </w:r>
    </w:p>
    <w:p w:rsidR="00434A50" w:rsidRPr="002F13B5" w:rsidRDefault="00857BF8" w:rsidP="002F13B5">
      <w:pPr>
        <w:widowControl/>
        <w:ind w:firstLine="720"/>
        <w:jc w:val="both"/>
        <w:rPr>
          <w:rFonts w:ascii="Times New Roman" w:hAnsi="Times New Roman" w:cs="Times New Roman"/>
          <w:sz w:val="28"/>
          <w:szCs w:val="28"/>
        </w:rPr>
      </w:pPr>
      <w:r w:rsidRPr="002F13B5">
        <w:rPr>
          <w:rFonts w:ascii="Times New Roman" w:hAnsi="Times New Roman" w:cs="Times New Roman"/>
          <w:sz w:val="28"/>
          <w:szCs w:val="28"/>
        </w:rPr>
        <w:t xml:space="preserve">Среднемесячная заработная плата по краю составила 60608,40 руб., выше уровня 2020 года на 11,4 %, в котором показатель имел значение 54425,60 руб. </w:t>
      </w:r>
    </w:p>
    <w:p w:rsidR="00434A50" w:rsidRPr="002F13B5" w:rsidRDefault="00857BF8" w:rsidP="002F13B5">
      <w:pPr>
        <w:widowControl/>
        <w:ind w:firstLine="720"/>
        <w:jc w:val="both"/>
        <w:rPr>
          <w:rFonts w:ascii="Times New Roman" w:hAnsi="Times New Roman" w:cs="Times New Roman"/>
          <w:sz w:val="28"/>
          <w:szCs w:val="28"/>
        </w:rPr>
      </w:pPr>
      <w:r w:rsidRPr="002F13B5">
        <w:rPr>
          <w:rFonts w:ascii="Times New Roman" w:hAnsi="Times New Roman" w:cs="Times New Roman"/>
          <w:sz w:val="28"/>
          <w:szCs w:val="28"/>
        </w:rPr>
        <w:t xml:space="preserve">Наиболее высокий номинальный темп роста уровня заработной платы, по итогам 2021 года, к фактическому уровню 2020 года  - 12,14 % составил в сфере обеспечения электрической энергией, в области образования – 9,16 %, в сфере сельского хозяйства, - 6,5 %, в области культуры и спорта  - 7,34 %, здравоохранения и социальной защиты – 6,09 %, </w:t>
      </w:r>
    </w:p>
    <w:p w:rsidR="00434A50" w:rsidRPr="002F13B5" w:rsidRDefault="00857BF8" w:rsidP="002F13B5">
      <w:pPr>
        <w:widowControl/>
        <w:ind w:firstLine="720"/>
        <w:jc w:val="both"/>
        <w:rPr>
          <w:rFonts w:ascii="Times New Roman" w:hAnsi="Times New Roman" w:cs="Times New Roman"/>
          <w:sz w:val="28"/>
          <w:szCs w:val="28"/>
        </w:rPr>
      </w:pPr>
      <w:r w:rsidRPr="002F13B5">
        <w:rPr>
          <w:rFonts w:ascii="Times New Roman" w:hAnsi="Times New Roman" w:cs="Times New Roman"/>
          <w:sz w:val="28"/>
          <w:szCs w:val="28"/>
        </w:rPr>
        <w:t>Наиболее низкие темпы роста уровня заработной платы составили в отрасли обрабатывающих производств  - 2,17 %.</w:t>
      </w:r>
    </w:p>
    <w:p w:rsidR="00434A50" w:rsidRPr="002F13B5" w:rsidRDefault="00857BF8" w:rsidP="002F13B5">
      <w:pPr>
        <w:widowControl/>
        <w:ind w:firstLine="720"/>
        <w:jc w:val="both"/>
        <w:rPr>
          <w:rFonts w:ascii="Times New Roman" w:hAnsi="Times New Roman" w:cs="Times New Roman"/>
          <w:kern w:val="20"/>
          <w:sz w:val="28"/>
          <w:szCs w:val="28"/>
        </w:rPr>
      </w:pPr>
      <w:r w:rsidRPr="002F13B5">
        <w:rPr>
          <w:rFonts w:ascii="Times New Roman" w:hAnsi="Times New Roman" w:cs="Times New Roman"/>
          <w:i/>
          <w:iCs/>
          <w:kern w:val="20"/>
          <w:sz w:val="28"/>
          <w:szCs w:val="28"/>
        </w:rPr>
        <w:t xml:space="preserve">По оценке 2022 года </w:t>
      </w:r>
      <w:r w:rsidRPr="002F13B5">
        <w:rPr>
          <w:rFonts w:ascii="Times New Roman" w:hAnsi="Times New Roman" w:cs="Times New Roman"/>
          <w:kern w:val="20"/>
          <w:sz w:val="28"/>
          <w:szCs w:val="28"/>
        </w:rPr>
        <w:t xml:space="preserve">среднедушевой доход населения реально возрастёт на 12,6 %, и будет иметь значение 22323,40  руб., в перспективе 2025 года значение показателя, по второму варианту, может составить 26884,20 руб.  </w:t>
      </w:r>
    </w:p>
    <w:p w:rsidR="00434A50" w:rsidRPr="002F13B5" w:rsidRDefault="00857BF8" w:rsidP="002F13B5">
      <w:pPr>
        <w:widowControl/>
        <w:ind w:firstLine="720"/>
        <w:jc w:val="both"/>
        <w:rPr>
          <w:rFonts w:ascii="Times New Roman" w:hAnsi="Times New Roman" w:cs="Times New Roman"/>
          <w:sz w:val="28"/>
          <w:szCs w:val="28"/>
        </w:rPr>
      </w:pPr>
      <w:r w:rsidRPr="002F13B5">
        <w:rPr>
          <w:rFonts w:ascii="Times New Roman" w:hAnsi="Times New Roman" w:cs="Times New Roman"/>
          <w:sz w:val="28"/>
          <w:szCs w:val="28"/>
        </w:rPr>
        <w:lastRenderedPageBreak/>
        <w:t xml:space="preserve">Среднемесячная начисленная заработная плата, в расчете на одного работника, по оценке 2022 года, составит 41602,81 рублей, номинально возрастёт к уровню 2021 года на 12,7 процентных пункта.  </w:t>
      </w:r>
    </w:p>
    <w:p w:rsidR="00434A50" w:rsidRPr="002F13B5" w:rsidRDefault="00857BF8" w:rsidP="002F13B5">
      <w:pPr>
        <w:widowControl/>
        <w:ind w:firstLine="720"/>
        <w:jc w:val="both"/>
        <w:rPr>
          <w:rFonts w:ascii="Times New Roman" w:hAnsi="Times New Roman" w:cs="Times New Roman"/>
          <w:sz w:val="28"/>
          <w:szCs w:val="28"/>
        </w:rPr>
      </w:pPr>
      <w:r w:rsidRPr="002F13B5">
        <w:rPr>
          <w:rFonts w:ascii="Times New Roman" w:hAnsi="Times New Roman" w:cs="Times New Roman"/>
          <w:kern w:val="20"/>
          <w:sz w:val="28"/>
          <w:szCs w:val="28"/>
        </w:rPr>
        <w:t xml:space="preserve">В перспективе 2025 года  заработная плата, в расчёте на одного работника, по второму варианту, достигнет значения 52120,08 руб., номинально возрастёт  к 2025 году, в сравнении с фактом 2021 на 41,19 %, реально на 6,22 %. </w:t>
      </w:r>
    </w:p>
    <w:p w:rsidR="0026723F" w:rsidRDefault="0026723F" w:rsidP="002F13B5">
      <w:pPr>
        <w:jc w:val="both"/>
        <w:rPr>
          <w:rFonts w:ascii="Times New Roman" w:hAnsi="Times New Roman" w:cs="Times New Roman"/>
          <w:b/>
          <w:bCs/>
          <w:sz w:val="28"/>
          <w:szCs w:val="28"/>
        </w:rPr>
      </w:pPr>
    </w:p>
    <w:p w:rsidR="00434A50" w:rsidRPr="002F13B5" w:rsidRDefault="00857BF8" w:rsidP="002F13B5">
      <w:pPr>
        <w:jc w:val="both"/>
        <w:rPr>
          <w:rFonts w:ascii="Times New Roman" w:hAnsi="Times New Roman" w:cs="Times New Roman"/>
          <w:sz w:val="28"/>
          <w:szCs w:val="28"/>
        </w:rPr>
      </w:pPr>
      <w:r w:rsidRPr="002F13B5">
        <w:rPr>
          <w:rFonts w:ascii="Times New Roman" w:hAnsi="Times New Roman" w:cs="Times New Roman"/>
          <w:b/>
          <w:bCs/>
          <w:sz w:val="28"/>
          <w:szCs w:val="28"/>
        </w:rPr>
        <w:t>14. Рынок труда</w:t>
      </w:r>
    </w:p>
    <w:p w:rsidR="00434A50" w:rsidRPr="002F13B5" w:rsidRDefault="00434A50" w:rsidP="002F13B5">
      <w:pPr>
        <w:jc w:val="both"/>
        <w:rPr>
          <w:rFonts w:ascii="Times New Roman" w:hAnsi="Times New Roman" w:cs="Times New Roman"/>
          <w:sz w:val="28"/>
          <w:szCs w:val="28"/>
        </w:rPr>
      </w:pPr>
    </w:p>
    <w:p w:rsidR="00434A50" w:rsidRPr="002F13B5" w:rsidRDefault="00857BF8" w:rsidP="002F13B5">
      <w:pPr>
        <w:widowControl/>
        <w:ind w:firstLine="480"/>
        <w:jc w:val="both"/>
        <w:rPr>
          <w:rFonts w:ascii="Times New Roman" w:hAnsi="Times New Roman" w:cs="Times New Roman"/>
          <w:kern w:val="20"/>
          <w:sz w:val="28"/>
          <w:szCs w:val="28"/>
        </w:rPr>
      </w:pPr>
      <w:r w:rsidRPr="002F13B5">
        <w:rPr>
          <w:rFonts w:ascii="Times New Roman" w:hAnsi="Times New Roman" w:cs="Times New Roman"/>
          <w:kern w:val="20"/>
          <w:sz w:val="28"/>
          <w:szCs w:val="28"/>
        </w:rPr>
        <w:t>Численность трудовых ресурсов в среднем за период 2021 года составила 6031 человек, показатель выше уровня 2020 года на 26 человек, по итогам которого имел значение 6005 человек.</w:t>
      </w:r>
    </w:p>
    <w:p w:rsidR="00434A50" w:rsidRPr="002F13B5" w:rsidRDefault="00857BF8" w:rsidP="002F13B5">
      <w:pPr>
        <w:widowControl/>
        <w:ind w:firstLine="480"/>
        <w:jc w:val="both"/>
        <w:rPr>
          <w:rFonts w:ascii="Times New Roman" w:hAnsi="Times New Roman" w:cs="Times New Roman"/>
          <w:kern w:val="20"/>
          <w:sz w:val="28"/>
          <w:szCs w:val="28"/>
        </w:rPr>
      </w:pPr>
      <w:r w:rsidRPr="002F13B5">
        <w:rPr>
          <w:rFonts w:ascii="Times New Roman" w:hAnsi="Times New Roman" w:cs="Times New Roman"/>
          <w:kern w:val="20"/>
          <w:sz w:val="28"/>
          <w:szCs w:val="28"/>
        </w:rPr>
        <w:t>Численность трудоспособного населения в трудоспособном возрасте составляет 5221 человек, по итогам 2020 года имела значение 5170 человек.</w:t>
      </w:r>
    </w:p>
    <w:p w:rsidR="00434A50" w:rsidRPr="002F13B5" w:rsidRDefault="00857BF8" w:rsidP="002F13B5">
      <w:pPr>
        <w:widowControl/>
        <w:ind w:firstLine="480"/>
        <w:jc w:val="both"/>
        <w:rPr>
          <w:rFonts w:ascii="Times New Roman" w:hAnsi="Times New Roman" w:cs="Times New Roman"/>
          <w:kern w:val="20"/>
          <w:sz w:val="28"/>
          <w:szCs w:val="28"/>
        </w:rPr>
      </w:pPr>
      <w:r w:rsidRPr="002F13B5">
        <w:rPr>
          <w:rFonts w:ascii="Times New Roman" w:hAnsi="Times New Roman" w:cs="Times New Roman"/>
          <w:kern w:val="20"/>
          <w:sz w:val="28"/>
          <w:szCs w:val="28"/>
        </w:rPr>
        <w:t>Среднегодовая численность занятых в экономике за 2021 год составила 5274 чел., что на 118 чел. выше, чем в 2020 году.  Показатель увеличился за счёт численности, занятых в частном секторе. По оценке 2022 года численность занятых в экономике должна составить 5356 чел., в перспективе 2025 года – 5523 чел.</w:t>
      </w:r>
    </w:p>
    <w:p w:rsidR="00434A50" w:rsidRPr="002F13B5" w:rsidRDefault="00857BF8" w:rsidP="002F13B5">
      <w:pPr>
        <w:widowControl/>
        <w:ind w:firstLine="480"/>
        <w:jc w:val="both"/>
        <w:rPr>
          <w:rFonts w:ascii="Times New Roman" w:hAnsi="Times New Roman" w:cs="Times New Roman"/>
          <w:kern w:val="20"/>
          <w:sz w:val="28"/>
          <w:szCs w:val="28"/>
        </w:rPr>
      </w:pPr>
      <w:r w:rsidRPr="002F13B5">
        <w:rPr>
          <w:rFonts w:ascii="Times New Roman" w:hAnsi="Times New Roman" w:cs="Times New Roman"/>
          <w:kern w:val="20"/>
          <w:sz w:val="28"/>
          <w:szCs w:val="28"/>
        </w:rPr>
        <w:t>Увеличение данных показателей обусловлено повышением пенсионного возраста граждан.</w:t>
      </w:r>
    </w:p>
    <w:p w:rsidR="00434A50" w:rsidRPr="002F13B5" w:rsidRDefault="00857BF8" w:rsidP="002F13B5">
      <w:pPr>
        <w:widowControl/>
        <w:ind w:firstLine="709"/>
        <w:jc w:val="both"/>
        <w:rPr>
          <w:rFonts w:ascii="Times New Roman" w:hAnsi="Times New Roman" w:cs="Times New Roman"/>
          <w:sz w:val="28"/>
          <w:szCs w:val="28"/>
        </w:rPr>
      </w:pPr>
      <w:r w:rsidRPr="002F13B5">
        <w:rPr>
          <w:rFonts w:ascii="Times New Roman" w:hAnsi="Times New Roman" w:cs="Times New Roman"/>
          <w:sz w:val="28"/>
          <w:szCs w:val="28"/>
        </w:rPr>
        <w:t>Среднесписочная численность работников организаций, без внешних совместителей, за 2021 год составила 2430 чел., что ниже уровня 2020 года на 12 человек. По оценке 2022 года среднесписочная численность работников организаций составит 2392 чел.,  в перспективе 2025 года – 2400 человек.</w:t>
      </w:r>
    </w:p>
    <w:p w:rsidR="00434A50" w:rsidRPr="002F13B5" w:rsidRDefault="00857BF8" w:rsidP="002F13B5">
      <w:pPr>
        <w:widowControl/>
        <w:ind w:firstLine="709"/>
        <w:jc w:val="both"/>
        <w:rPr>
          <w:rFonts w:ascii="Times New Roman" w:hAnsi="Times New Roman" w:cs="Times New Roman"/>
          <w:sz w:val="28"/>
          <w:szCs w:val="28"/>
        </w:rPr>
      </w:pPr>
      <w:r w:rsidRPr="002F13B5">
        <w:rPr>
          <w:rFonts w:ascii="Times New Roman" w:hAnsi="Times New Roman" w:cs="Times New Roman"/>
          <w:sz w:val="28"/>
          <w:szCs w:val="28"/>
        </w:rPr>
        <w:t>На незначительном сокращении общей численности работников организаций отразился факт снижения численности в сфере сельского хозяйства, с 224 чел. в 2020 году до 213 чел. в 2021 году, а также  снижение численности, занятых в сфере обрабатывающих производств (на 15 чел.) и образования (на 11 чел.).</w:t>
      </w:r>
    </w:p>
    <w:p w:rsidR="00434A50" w:rsidRPr="002F13B5" w:rsidRDefault="00857BF8" w:rsidP="002F13B5">
      <w:pPr>
        <w:widowControl/>
        <w:ind w:firstLine="709"/>
        <w:jc w:val="both"/>
        <w:rPr>
          <w:rFonts w:ascii="Times New Roman" w:hAnsi="Times New Roman" w:cs="Times New Roman"/>
          <w:sz w:val="28"/>
          <w:szCs w:val="28"/>
        </w:rPr>
      </w:pPr>
      <w:r w:rsidRPr="002F13B5">
        <w:rPr>
          <w:rFonts w:ascii="Times New Roman" w:hAnsi="Times New Roman" w:cs="Times New Roman"/>
          <w:sz w:val="28"/>
          <w:szCs w:val="28"/>
        </w:rPr>
        <w:t>Численность работников организаций по разделу А «Сельское и лесное хозяйство» составила 213 человек и  сократилась на 11  человек  к уровню 2019 года, что связано с ликвидацией организации СППК «</w:t>
      </w:r>
      <w:proofErr w:type="spellStart"/>
      <w:r w:rsidRPr="002F13B5">
        <w:rPr>
          <w:rFonts w:ascii="Times New Roman" w:hAnsi="Times New Roman" w:cs="Times New Roman"/>
          <w:sz w:val="28"/>
          <w:szCs w:val="28"/>
        </w:rPr>
        <w:t>Сывель</w:t>
      </w:r>
      <w:proofErr w:type="spellEnd"/>
      <w:r w:rsidRPr="002F13B5">
        <w:rPr>
          <w:rFonts w:ascii="Times New Roman" w:hAnsi="Times New Roman" w:cs="Times New Roman"/>
          <w:sz w:val="28"/>
          <w:szCs w:val="28"/>
        </w:rPr>
        <w:t xml:space="preserve">». </w:t>
      </w:r>
    </w:p>
    <w:p w:rsidR="00434A50" w:rsidRPr="002F13B5" w:rsidRDefault="00857BF8" w:rsidP="002F13B5">
      <w:pPr>
        <w:widowControl/>
        <w:ind w:firstLine="480"/>
        <w:jc w:val="both"/>
        <w:rPr>
          <w:rFonts w:ascii="Times New Roman" w:hAnsi="Times New Roman" w:cs="Times New Roman"/>
          <w:sz w:val="28"/>
          <w:szCs w:val="28"/>
        </w:rPr>
      </w:pPr>
      <w:r w:rsidRPr="002F13B5">
        <w:rPr>
          <w:rFonts w:ascii="Times New Roman" w:hAnsi="Times New Roman" w:cs="Times New Roman"/>
          <w:sz w:val="28"/>
          <w:szCs w:val="28"/>
        </w:rPr>
        <w:t>Численность работников сферы образования составила 706 чел., что ниже уровня  показателя 2020 года на 11 человек, в связи с приведением к нормативной численности работников сферы обслуживающего персонала.</w:t>
      </w:r>
    </w:p>
    <w:p w:rsidR="00434A50" w:rsidRPr="002F13B5" w:rsidRDefault="00857BF8" w:rsidP="002F13B5">
      <w:pPr>
        <w:widowControl/>
        <w:ind w:firstLine="480"/>
        <w:jc w:val="both"/>
        <w:rPr>
          <w:rFonts w:ascii="Times New Roman" w:hAnsi="Times New Roman" w:cs="Times New Roman"/>
          <w:sz w:val="28"/>
          <w:szCs w:val="28"/>
        </w:rPr>
      </w:pPr>
      <w:r w:rsidRPr="002F13B5">
        <w:rPr>
          <w:rFonts w:ascii="Times New Roman" w:hAnsi="Times New Roman" w:cs="Times New Roman"/>
          <w:sz w:val="28"/>
          <w:szCs w:val="28"/>
        </w:rPr>
        <w:t xml:space="preserve"> Численность работников в сфере здравоохранения составила 397 чел., что выше  уровня 2020 года на 7 человек, трудоустроены специалисты на вакантные места. По оценке 2025 года численность занятых в данной сфере должна возрасти до 404 человек, в связи с окончанием строительства и вводом в эксплуатацию строящейся поликлиники в с. Идринское.</w:t>
      </w:r>
    </w:p>
    <w:p w:rsidR="00434A50" w:rsidRPr="002F13B5" w:rsidRDefault="00857BF8" w:rsidP="002F13B5">
      <w:pPr>
        <w:widowControl/>
        <w:ind w:firstLine="480"/>
        <w:jc w:val="both"/>
        <w:rPr>
          <w:rFonts w:ascii="Times New Roman" w:hAnsi="Times New Roman" w:cs="Times New Roman"/>
          <w:sz w:val="28"/>
          <w:szCs w:val="28"/>
        </w:rPr>
      </w:pPr>
      <w:r w:rsidRPr="002F13B5">
        <w:rPr>
          <w:rFonts w:ascii="Times New Roman" w:hAnsi="Times New Roman" w:cs="Times New Roman"/>
          <w:sz w:val="28"/>
          <w:szCs w:val="28"/>
        </w:rPr>
        <w:lastRenderedPageBreak/>
        <w:t>Численность занятых  в отрасли культуры, спорта, организаций досуга и развлечений составила 106 чел. и увеличилась к уровню 2020 года на два человека.</w:t>
      </w:r>
    </w:p>
    <w:p w:rsidR="00434A50" w:rsidRPr="002F13B5" w:rsidRDefault="00857BF8" w:rsidP="002F13B5">
      <w:pPr>
        <w:widowControl/>
        <w:ind w:firstLine="480"/>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Численность занятых в крестьянских (фермерских) хозяйствах (включая наемных работников) в 2021году составила 26 чел., и к 2025 году показатель значительных изменений не претерпит, так как роста  регистрации новых КФХ не ожидается.  </w:t>
      </w:r>
    </w:p>
    <w:p w:rsidR="00434A50" w:rsidRPr="002F13B5" w:rsidRDefault="00857BF8" w:rsidP="002F13B5">
      <w:pPr>
        <w:widowControl/>
        <w:ind w:firstLine="561"/>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В органах государственной службы занятости, на конец 2021 года, зарегистрирован 281 безработный, показатель увеличился к уровню начала 2020 года на 79 человек, в перспективе 2025 года численность безработных граждан может иметь значение 210человек. </w:t>
      </w:r>
    </w:p>
    <w:p w:rsidR="00434A50" w:rsidRPr="002F13B5" w:rsidRDefault="00857BF8" w:rsidP="002F13B5">
      <w:pPr>
        <w:widowControl/>
        <w:ind w:firstLine="561"/>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Уровень безработицы по району в 2021 году составил 3,7 %, что ниже уровня 2020 года на 1,6 %, за счет сокращения численности населения и роста количества безработных граждан. </w:t>
      </w:r>
    </w:p>
    <w:p w:rsidR="00434A50" w:rsidRPr="002F13B5" w:rsidRDefault="00857BF8" w:rsidP="002F13B5">
      <w:pPr>
        <w:widowControl/>
        <w:ind w:firstLine="561"/>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По оценке 2022 года показатель достигнет значения 3,8 %,  в  перспективе 2025 года будет иметь значение 3,8 %. </w:t>
      </w:r>
    </w:p>
    <w:p w:rsidR="0026723F" w:rsidRDefault="0026723F" w:rsidP="002F13B5">
      <w:pPr>
        <w:jc w:val="both"/>
        <w:rPr>
          <w:rFonts w:ascii="Times New Roman" w:hAnsi="Times New Roman" w:cs="Times New Roman"/>
          <w:b/>
          <w:bCs/>
          <w:sz w:val="28"/>
          <w:szCs w:val="28"/>
        </w:rPr>
      </w:pPr>
    </w:p>
    <w:p w:rsidR="00434A50" w:rsidRPr="002F13B5" w:rsidRDefault="00857BF8" w:rsidP="002F13B5">
      <w:pPr>
        <w:jc w:val="both"/>
        <w:rPr>
          <w:rFonts w:ascii="Times New Roman" w:hAnsi="Times New Roman" w:cs="Times New Roman"/>
          <w:sz w:val="28"/>
          <w:szCs w:val="28"/>
        </w:rPr>
      </w:pPr>
      <w:r w:rsidRPr="002F13B5">
        <w:rPr>
          <w:rFonts w:ascii="Times New Roman" w:hAnsi="Times New Roman" w:cs="Times New Roman"/>
          <w:b/>
          <w:bCs/>
          <w:sz w:val="28"/>
          <w:szCs w:val="28"/>
        </w:rPr>
        <w:t>15. Демографическая ситуация</w:t>
      </w:r>
    </w:p>
    <w:p w:rsidR="00434A50" w:rsidRPr="002F13B5" w:rsidRDefault="00434A50" w:rsidP="002F13B5">
      <w:pPr>
        <w:jc w:val="both"/>
        <w:rPr>
          <w:rFonts w:ascii="Times New Roman" w:hAnsi="Times New Roman" w:cs="Times New Roman"/>
          <w:sz w:val="28"/>
          <w:szCs w:val="28"/>
        </w:rPr>
      </w:pPr>
    </w:p>
    <w:p w:rsidR="00434A50" w:rsidRPr="002F13B5" w:rsidRDefault="00857BF8" w:rsidP="002F13B5">
      <w:pPr>
        <w:widowControl/>
        <w:ind w:firstLine="720"/>
        <w:jc w:val="both"/>
        <w:rPr>
          <w:rFonts w:ascii="Times New Roman" w:hAnsi="Times New Roman" w:cs="Times New Roman"/>
          <w:kern w:val="16"/>
          <w:sz w:val="28"/>
          <w:szCs w:val="28"/>
        </w:rPr>
      </w:pPr>
      <w:r w:rsidRPr="002F13B5">
        <w:rPr>
          <w:rFonts w:ascii="Times New Roman" w:hAnsi="Times New Roman" w:cs="Times New Roman"/>
          <w:kern w:val="16"/>
          <w:sz w:val="28"/>
          <w:szCs w:val="28"/>
        </w:rPr>
        <w:t xml:space="preserve">Численность постоянного населения на начало периода составила 10733 человека, что ниже уровня 2020 года на 73 человека. </w:t>
      </w:r>
    </w:p>
    <w:p w:rsidR="00434A50" w:rsidRPr="002F13B5" w:rsidRDefault="00857BF8" w:rsidP="002F13B5">
      <w:pPr>
        <w:widowControl/>
        <w:ind w:firstLine="720"/>
        <w:jc w:val="both"/>
        <w:rPr>
          <w:rFonts w:ascii="Times New Roman" w:hAnsi="Times New Roman" w:cs="Times New Roman"/>
          <w:kern w:val="16"/>
          <w:sz w:val="28"/>
          <w:szCs w:val="28"/>
        </w:rPr>
      </w:pPr>
      <w:r w:rsidRPr="002F13B5">
        <w:rPr>
          <w:rFonts w:ascii="Times New Roman" w:hAnsi="Times New Roman" w:cs="Times New Roman"/>
          <w:kern w:val="16"/>
          <w:sz w:val="28"/>
          <w:szCs w:val="28"/>
        </w:rPr>
        <w:t>Численность населения на конец отчётного периода составила 10512  человек, за год сократилась на 221 человек.</w:t>
      </w:r>
    </w:p>
    <w:p w:rsidR="00434A50" w:rsidRPr="002F13B5" w:rsidRDefault="00857BF8" w:rsidP="002F13B5">
      <w:pPr>
        <w:widowControl/>
        <w:ind w:firstLine="720"/>
        <w:jc w:val="both"/>
        <w:rPr>
          <w:rFonts w:ascii="Times New Roman" w:hAnsi="Times New Roman" w:cs="Times New Roman"/>
          <w:kern w:val="16"/>
          <w:sz w:val="28"/>
          <w:szCs w:val="28"/>
        </w:rPr>
      </w:pPr>
      <w:r w:rsidRPr="002F13B5">
        <w:rPr>
          <w:rFonts w:ascii="Times New Roman" w:hAnsi="Times New Roman" w:cs="Times New Roman"/>
          <w:kern w:val="16"/>
          <w:sz w:val="28"/>
          <w:szCs w:val="28"/>
        </w:rPr>
        <w:t>Рождаемость в 2021 году сократилась на 8 чел., по сравнению с предыдущим годом, когда данный показатель имел значение 115 человек.</w:t>
      </w:r>
    </w:p>
    <w:p w:rsidR="00434A50" w:rsidRPr="002F13B5" w:rsidRDefault="00857BF8" w:rsidP="002F13B5">
      <w:pPr>
        <w:widowControl/>
        <w:ind w:firstLine="720"/>
        <w:jc w:val="both"/>
        <w:rPr>
          <w:rFonts w:ascii="Times New Roman" w:hAnsi="Times New Roman" w:cs="Times New Roman"/>
          <w:kern w:val="16"/>
          <w:sz w:val="28"/>
          <w:szCs w:val="28"/>
        </w:rPr>
      </w:pPr>
      <w:r w:rsidRPr="002F13B5">
        <w:rPr>
          <w:rFonts w:ascii="Times New Roman" w:hAnsi="Times New Roman" w:cs="Times New Roman"/>
          <w:kern w:val="16"/>
          <w:sz w:val="28"/>
          <w:szCs w:val="28"/>
        </w:rPr>
        <w:t>По итогам 2021 года родилось 107 человек, по оценке 2022 года рождаемость снизится на 7 чел. и в перспективе ожидается небольшая отрицательная динамика рождаемости.</w:t>
      </w:r>
    </w:p>
    <w:p w:rsidR="00434A50" w:rsidRPr="002F13B5" w:rsidRDefault="00857BF8" w:rsidP="002F13B5">
      <w:pPr>
        <w:widowControl/>
        <w:ind w:firstLine="720"/>
        <w:jc w:val="both"/>
        <w:rPr>
          <w:rFonts w:ascii="Times New Roman" w:hAnsi="Times New Roman" w:cs="Times New Roman"/>
          <w:kern w:val="16"/>
          <w:sz w:val="28"/>
          <w:szCs w:val="28"/>
        </w:rPr>
      </w:pPr>
      <w:r w:rsidRPr="002F13B5">
        <w:rPr>
          <w:rFonts w:ascii="Times New Roman" w:hAnsi="Times New Roman" w:cs="Times New Roman"/>
          <w:kern w:val="16"/>
          <w:sz w:val="28"/>
          <w:szCs w:val="28"/>
        </w:rPr>
        <w:t xml:space="preserve">Показатель смертности в 2021 году увеличился  на 15 человек, численность умершего населения составляет 207  человек, при значении 192 человека по итогам 2020 года. </w:t>
      </w:r>
    </w:p>
    <w:p w:rsidR="00434A50" w:rsidRPr="002F13B5" w:rsidRDefault="00857BF8" w:rsidP="002F13B5">
      <w:pPr>
        <w:widowControl/>
        <w:ind w:firstLine="720"/>
        <w:jc w:val="both"/>
        <w:rPr>
          <w:rFonts w:ascii="Times New Roman" w:hAnsi="Times New Roman" w:cs="Times New Roman"/>
          <w:kern w:val="16"/>
          <w:sz w:val="28"/>
          <w:szCs w:val="28"/>
        </w:rPr>
      </w:pPr>
      <w:r w:rsidRPr="002F13B5">
        <w:rPr>
          <w:rFonts w:ascii="Times New Roman" w:hAnsi="Times New Roman" w:cs="Times New Roman"/>
          <w:kern w:val="16"/>
          <w:sz w:val="28"/>
          <w:szCs w:val="28"/>
        </w:rPr>
        <w:t xml:space="preserve">Показатели миграции имеют положительную динамику, численность прибывшего населения по итогам 2021 года составляет 438 человек, убывшего – 559 человек, миграционный прирост имеет отрицательное значение (-121). </w:t>
      </w:r>
    </w:p>
    <w:p w:rsidR="00434A50" w:rsidRPr="002F13B5" w:rsidRDefault="00857BF8" w:rsidP="002F13B5">
      <w:pPr>
        <w:widowControl/>
        <w:ind w:firstLine="720"/>
        <w:jc w:val="both"/>
        <w:rPr>
          <w:rFonts w:ascii="Times New Roman" w:hAnsi="Times New Roman" w:cs="Times New Roman"/>
          <w:kern w:val="16"/>
          <w:sz w:val="28"/>
          <w:szCs w:val="28"/>
        </w:rPr>
      </w:pPr>
      <w:r w:rsidRPr="002F13B5">
        <w:rPr>
          <w:rFonts w:ascii="Times New Roman" w:hAnsi="Times New Roman" w:cs="Times New Roman"/>
          <w:kern w:val="16"/>
          <w:sz w:val="28"/>
          <w:szCs w:val="28"/>
        </w:rPr>
        <w:t>В показателе - «прибыло населения» наметилась незначительная отрицательная динамика,  по итогам 2021 года численность прибывшего населения ниже уровня 2020 года на 77 человек, в перспективе 2025 года показатель может достигнуть значения 446 человек.</w:t>
      </w:r>
    </w:p>
    <w:p w:rsidR="00434A50" w:rsidRPr="002F13B5" w:rsidRDefault="00857BF8" w:rsidP="002F13B5">
      <w:pPr>
        <w:widowControl/>
        <w:ind w:firstLine="720"/>
        <w:jc w:val="both"/>
        <w:rPr>
          <w:rFonts w:ascii="Times New Roman" w:hAnsi="Times New Roman" w:cs="Times New Roman"/>
          <w:kern w:val="16"/>
          <w:sz w:val="28"/>
          <w:szCs w:val="28"/>
        </w:rPr>
      </w:pPr>
      <w:r w:rsidRPr="002F13B5">
        <w:rPr>
          <w:rFonts w:ascii="Times New Roman" w:hAnsi="Times New Roman" w:cs="Times New Roman"/>
          <w:kern w:val="16"/>
          <w:sz w:val="28"/>
          <w:szCs w:val="28"/>
        </w:rPr>
        <w:t>Численность выбывшего населения по итогам 2021 года составила 559 человек, выше  уровня 2020 года на 50 человек. По оценке 2022 года и в краткосрочной перспективе ожидается миграционный отток населения.</w:t>
      </w:r>
    </w:p>
    <w:p w:rsidR="00434A50" w:rsidRPr="002F13B5" w:rsidRDefault="00857BF8" w:rsidP="002F13B5">
      <w:pPr>
        <w:widowControl/>
        <w:ind w:firstLine="720"/>
        <w:jc w:val="both"/>
        <w:rPr>
          <w:rFonts w:ascii="Times New Roman" w:hAnsi="Times New Roman" w:cs="Times New Roman"/>
          <w:sz w:val="28"/>
          <w:szCs w:val="28"/>
        </w:rPr>
      </w:pPr>
      <w:r w:rsidRPr="002F13B5">
        <w:rPr>
          <w:rFonts w:ascii="Times New Roman" w:hAnsi="Times New Roman" w:cs="Times New Roman"/>
          <w:kern w:val="16"/>
          <w:sz w:val="28"/>
          <w:szCs w:val="28"/>
        </w:rPr>
        <w:lastRenderedPageBreak/>
        <w:t xml:space="preserve"> </w:t>
      </w:r>
      <w:r w:rsidRPr="002F13B5">
        <w:rPr>
          <w:rFonts w:ascii="Times New Roman" w:hAnsi="Times New Roman" w:cs="Times New Roman"/>
          <w:sz w:val="28"/>
          <w:szCs w:val="28"/>
        </w:rPr>
        <w:t xml:space="preserve">Численность постоянного населения, в возрасте моложе трудоспособного, к уровню 2020 года, сократилась на 40 человек и составила  2439 чел. </w:t>
      </w:r>
    </w:p>
    <w:p w:rsidR="00434A50" w:rsidRPr="002F13B5" w:rsidRDefault="00857BF8" w:rsidP="002F13B5">
      <w:pPr>
        <w:widowControl/>
        <w:ind w:firstLine="709"/>
        <w:jc w:val="both"/>
        <w:rPr>
          <w:rFonts w:ascii="Times New Roman" w:hAnsi="Times New Roman" w:cs="Times New Roman"/>
          <w:sz w:val="28"/>
          <w:szCs w:val="28"/>
        </w:rPr>
      </w:pPr>
      <w:r w:rsidRPr="002F13B5">
        <w:rPr>
          <w:rFonts w:ascii="Times New Roman" w:hAnsi="Times New Roman" w:cs="Times New Roman"/>
          <w:sz w:val="28"/>
          <w:szCs w:val="28"/>
        </w:rPr>
        <w:t xml:space="preserve">Численность населения в возрасте старше трудоспособного составляет 2698 человек, на 256 человек сократилась к численности по итогам 2020 года. </w:t>
      </w:r>
    </w:p>
    <w:p w:rsidR="00434A50" w:rsidRPr="002F13B5" w:rsidRDefault="00857BF8" w:rsidP="002F13B5">
      <w:pPr>
        <w:widowControl/>
        <w:ind w:firstLine="708"/>
        <w:jc w:val="both"/>
        <w:rPr>
          <w:rFonts w:ascii="Times New Roman" w:hAnsi="Times New Roman" w:cs="Times New Roman"/>
          <w:sz w:val="28"/>
          <w:szCs w:val="28"/>
        </w:rPr>
      </w:pPr>
      <w:r w:rsidRPr="002F13B5">
        <w:rPr>
          <w:rFonts w:ascii="Times New Roman" w:hAnsi="Times New Roman" w:cs="Times New Roman"/>
          <w:sz w:val="28"/>
          <w:szCs w:val="28"/>
        </w:rPr>
        <w:t>Среднегодовая численность трудоспособного населения составляет 5350 человек, снижение к уровню 2020 года на 22человека.</w:t>
      </w:r>
    </w:p>
    <w:p w:rsidR="00434A50" w:rsidRPr="002F13B5" w:rsidRDefault="00857BF8" w:rsidP="002F13B5">
      <w:pPr>
        <w:widowControl/>
        <w:ind w:firstLine="708"/>
        <w:jc w:val="both"/>
        <w:rPr>
          <w:rFonts w:ascii="Times New Roman" w:hAnsi="Times New Roman" w:cs="Times New Roman"/>
          <w:sz w:val="28"/>
          <w:szCs w:val="28"/>
        </w:rPr>
      </w:pPr>
      <w:r w:rsidRPr="002F13B5">
        <w:rPr>
          <w:rFonts w:ascii="Times New Roman" w:hAnsi="Times New Roman" w:cs="Times New Roman"/>
          <w:sz w:val="28"/>
          <w:szCs w:val="28"/>
        </w:rPr>
        <w:t xml:space="preserve"> Среднегодовая численность населения по итогам отчётного периода составила 10622 человек и сократилась к уровню 2020 года на 147 человек.</w:t>
      </w:r>
    </w:p>
    <w:p w:rsidR="00434A50" w:rsidRPr="002F13B5" w:rsidRDefault="00857BF8" w:rsidP="002F13B5">
      <w:pPr>
        <w:widowControl/>
        <w:ind w:firstLine="708"/>
        <w:jc w:val="both"/>
        <w:rPr>
          <w:rFonts w:ascii="Times New Roman" w:hAnsi="Times New Roman" w:cs="Times New Roman"/>
          <w:sz w:val="28"/>
          <w:szCs w:val="28"/>
        </w:rPr>
      </w:pPr>
      <w:r w:rsidRPr="002F13B5">
        <w:rPr>
          <w:rFonts w:ascii="Times New Roman" w:hAnsi="Times New Roman" w:cs="Times New Roman"/>
          <w:sz w:val="28"/>
          <w:szCs w:val="28"/>
        </w:rPr>
        <w:t>По оценке 2022  года показатель будет иметь значение – 10395 человек, в перспективе 2025 года  - 9710 человека.</w:t>
      </w:r>
    </w:p>
    <w:p w:rsidR="00434A50" w:rsidRPr="002F13B5" w:rsidRDefault="00857BF8" w:rsidP="002F13B5">
      <w:pPr>
        <w:widowControl/>
        <w:ind w:firstLine="708"/>
        <w:jc w:val="both"/>
        <w:rPr>
          <w:rFonts w:ascii="Times New Roman" w:hAnsi="Times New Roman" w:cs="Times New Roman"/>
          <w:sz w:val="28"/>
          <w:szCs w:val="28"/>
        </w:rPr>
      </w:pPr>
      <w:r w:rsidRPr="002F13B5">
        <w:rPr>
          <w:rFonts w:ascii="Times New Roman" w:hAnsi="Times New Roman" w:cs="Times New Roman"/>
          <w:sz w:val="28"/>
          <w:szCs w:val="28"/>
        </w:rPr>
        <w:t xml:space="preserve">В структуре населения наибольший удельный вес занимает трудоспособное население  - 49,6  %, в 2020 году показатель имел значение 49,88 %, население старше трудоспособного возраста составляет -  25,1 %,  по итогам 2020 года показатель имел значение 27,43 %, население моложе трудоспособного возраста -  22,7 %,  что на 0,31 % ниже уровня 2020 года, в котором показатель имел значение 23,01 %. </w:t>
      </w:r>
    </w:p>
    <w:p w:rsidR="00434A50" w:rsidRPr="002F13B5" w:rsidRDefault="00434A50" w:rsidP="002F13B5">
      <w:pPr>
        <w:jc w:val="both"/>
        <w:rPr>
          <w:rFonts w:ascii="Times New Roman" w:hAnsi="Times New Roman" w:cs="Times New Roman"/>
          <w:sz w:val="28"/>
          <w:szCs w:val="28"/>
        </w:rPr>
      </w:pPr>
    </w:p>
    <w:p w:rsidR="0026723F" w:rsidRPr="002F13B5" w:rsidRDefault="00857BF8" w:rsidP="0026723F">
      <w:pPr>
        <w:jc w:val="both"/>
        <w:rPr>
          <w:rFonts w:ascii="Times New Roman" w:hAnsi="Times New Roman" w:cs="Times New Roman"/>
          <w:b/>
          <w:bCs/>
          <w:sz w:val="28"/>
          <w:szCs w:val="28"/>
        </w:rPr>
      </w:pPr>
      <w:r w:rsidRPr="002F13B5">
        <w:rPr>
          <w:rFonts w:ascii="Times New Roman" w:hAnsi="Times New Roman" w:cs="Times New Roman"/>
          <w:b/>
          <w:bCs/>
          <w:sz w:val="28"/>
          <w:szCs w:val="28"/>
        </w:rPr>
        <w:t>16. Образование</w:t>
      </w:r>
    </w:p>
    <w:p w:rsidR="00434A50" w:rsidRPr="002F13B5" w:rsidRDefault="00857BF8" w:rsidP="002F13B5">
      <w:pPr>
        <w:ind w:firstLine="709"/>
        <w:jc w:val="both"/>
        <w:rPr>
          <w:rFonts w:ascii="Times New Roman" w:hAnsi="Times New Roman" w:cs="Times New Roman"/>
          <w:sz w:val="28"/>
          <w:szCs w:val="28"/>
        </w:rPr>
      </w:pPr>
      <w:r w:rsidRPr="002F13B5">
        <w:rPr>
          <w:rFonts w:ascii="Times New Roman" w:hAnsi="Times New Roman" w:cs="Times New Roman"/>
          <w:b/>
          <w:bCs/>
          <w:sz w:val="28"/>
          <w:szCs w:val="28"/>
        </w:rPr>
        <w:t>Дошкольное образование.</w:t>
      </w:r>
    </w:p>
    <w:p w:rsidR="00434A50" w:rsidRPr="002F13B5" w:rsidRDefault="00857BF8" w:rsidP="002F13B5">
      <w:pPr>
        <w:ind w:firstLine="708"/>
        <w:jc w:val="both"/>
        <w:rPr>
          <w:rFonts w:ascii="Times New Roman" w:hAnsi="Times New Roman" w:cs="Times New Roman"/>
          <w:sz w:val="28"/>
          <w:szCs w:val="28"/>
        </w:rPr>
      </w:pPr>
      <w:r w:rsidRPr="002F13B5">
        <w:rPr>
          <w:rFonts w:ascii="Times New Roman" w:hAnsi="Times New Roman" w:cs="Times New Roman"/>
          <w:sz w:val="28"/>
          <w:szCs w:val="28"/>
        </w:rPr>
        <w:t xml:space="preserve">На территории района осуществляют деятельность 8 учреждений дошкольного образования, из них 2 юридических лица.   Нет потребности в  увеличении дошкольных образовательных учреждений, поэтому в прогнозном периоде их число останется неизменным. Количество мест в дошкольных образовательных организациях в 2021 году – 511. </w:t>
      </w:r>
    </w:p>
    <w:p w:rsidR="00434A50" w:rsidRPr="002F13B5" w:rsidRDefault="00857BF8" w:rsidP="002F13B5">
      <w:pPr>
        <w:widowControl/>
        <w:ind w:firstLine="851"/>
        <w:jc w:val="both"/>
        <w:rPr>
          <w:rFonts w:ascii="Times New Roman" w:hAnsi="Times New Roman" w:cs="Times New Roman"/>
          <w:kern w:val="20"/>
          <w:sz w:val="28"/>
          <w:szCs w:val="28"/>
        </w:rPr>
      </w:pPr>
      <w:r w:rsidRPr="002F13B5">
        <w:rPr>
          <w:rFonts w:ascii="Times New Roman" w:hAnsi="Times New Roman" w:cs="Times New Roman"/>
          <w:sz w:val="28"/>
          <w:szCs w:val="28"/>
        </w:rPr>
        <w:t xml:space="preserve">В  2021 году численность детей, посещающих дошкольные образовательные учреждения, составила 393 человека, что ниже уровня 2020 года на 32 ребенка. </w:t>
      </w:r>
      <w:r w:rsidRPr="002F13B5">
        <w:rPr>
          <w:rFonts w:ascii="Times New Roman" w:hAnsi="Times New Roman" w:cs="Times New Roman"/>
          <w:kern w:val="20"/>
          <w:sz w:val="28"/>
          <w:szCs w:val="28"/>
        </w:rPr>
        <w:t>Численность детей в возрасте от 3 до 7 лет (с учетом детей 7 лет), получающих дошкольную образовательную услугу и (или) услугу по их содержанию в организациях, осуществляющих образовательную деятельность по образовательным программам дошкольного образования, присмотр и уход за детьми в 2021 году составила 350 чел, что ниже уровня 2020 года на 19 чел, за счет снижения численности детей данной возрастной категории. В перспективе данный показатель останется на уровне 2021 года.</w:t>
      </w:r>
    </w:p>
    <w:p w:rsidR="00434A50" w:rsidRPr="002F13B5" w:rsidRDefault="00857BF8" w:rsidP="002F13B5">
      <w:pPr>
        <w:ind w:firstLine="708"/>
        <w:jc w:val="both"/>
        <w:rPr>
          <w:rFonts w:ascii="Times New Roman" w:hAnsi="Times New Roman" w:cs="Times New Roman"/>
          <w:sz w:val="28"/>
          <w:szCs w:val="28"/>
        </w:rPr>
      </w:pPr>
      <w:r w:rsidRPr="002F13B5">
        <w:rPr>
          <w:rFonts w:ascii="Times New Roman" w:hAnsi="Times New Roman" w:cs="Times New Roman"/>
          <w:sz w:val="28"/>
          <w:szCs w:val="28"/>
        </w:rPr>
        <w:t xml:space="preserve">Дети,  состоящие на учете для определения в дошкольные образовательные учреждения муниципальной формы собственности, на конец периода отсутствуют, поэтому увеличение численности воспитанников дошкольных образовательных организаций не предвидится. </w:t>
      </w:r>
    </w:p>
    <w:p w:rsidR="00434A50" w:rsidRPr="002F13B5" w:rsidRDefault="00434A50" w:rsidP="002F13B5">
      <w:pPr>
        <w:ind w:firstLine="708"/>
        <w:jc w:val="both"/>
        <w:rPr>
          <w:rFonts w:ascii="Times New Roman" w:hAnsi="Times New Roman" w:cs="Times New Roman"/>
          <w:sz w:val="28"/>
          <w:szCs w:val="28"/>
        </w:rPr>
      </w:pPr>
    </w:p>
    <w:p w:rsidR="00434A50" w:rsidRPr="002F13B5" w:rsidRDefault="00857BF8" w:rsidP="002F13B5">
      <w:pPr>
        <w:ind w:firstLine="709"/>
        <w:jc w:val="both"/>
        <w:rPr>
          <w:rFonts w:ascii="Times New Roman" w:hAnsi="Times New Roman" w:cs="Times New Roman"/>
          <w:b/>
          <w:bCs/>
          <w:sz w:val="28"/>
          <w:szCs w:val="28"/>
        </w:rPr>
      </w:pPr>
      <w:r w:rsidRPr="002F13B5">
        <w:rPr>
          <w:rFonts w:ascii="Times New Roman" w:hAnsi="Times New Roman" w:cs="Times New Roman"/>
          <w:b/>
          <w:bCs/>
          <w:sz w:val="28"/>
          <w:szCs w:val="28"/>
        </w:rPr>
        <w:t>Дневное образование.</w:t>
      </w:r>
    </w:p>
    <w:p w:rsidR="00434A50" w:rsidRPr="002F13B5" w:rsidRDefault="00857BF8" w:rsidP="002F13B5">
      <w:pPr>
        <w:widowControl/>
        <w:shd w:val="clear" w:color="auto" w:fill="FFFFFF"/>
        <w:ind w:firstLine="708"/>
        <w:jc w:val="both"/>
        <w:rPr>
          <w:rFonts w:ascii="Times New Roman" w:hAnsi="Times New Roman" w:cs="Times New Roman"/>
          <w:sz w:val="28"/>
          <w:szCs w:val="28"/>
        </w:rPr>
      </w:pPr>
      <w:r w:rsidRPr="002F13B5">
        <w:rPr>
          <w:rFonts w:ascii="Times New Roman" w:hAnsi="Times New Roman" w:cs="Times New Roman"/>
          <w:sz w:val="28"/>
          <w:szCs w:val="28"/>
        </w:rPr>
        <w:t>Сеть общеобразовательных учреждений района выглядит следующим образом: 6 основных и 9 средних школы. </w:t>
      </w:r>
    </w:p>
    <w:p w:rsidR="00434A50" w:rsidRPr="002F13B5" w:rsidRDefault="00857BF8" w:rsidP="002F13B5">
      <w:pPr>
        <w:widowControl/>
        <w:shd w:val="clear" w:color="auto" w:fill="FFFFFF"/>
        <w:ind w:firstLine="708"/>
        <w:jc w:val="both"/>
        <w:rPr>
          <w:rFonts w:ascii="Times New Roman" w:hAnsi="Times New Roman" w:cs="Times New Roman"/>
          <w:sz w:val="28"/>
          <w:szCs w:val="28"/>
        </w:rPr>
      </w:pPr>
      <w:r w:rsidRPr="002F13B5">
        <w:rPr>
          <w:rFonts w:ascii="Times New Roman" w:hAnsi="Times New Roman" w:cs="Times New Roman"/>
          <w:sz w:val="28"/>
          <w:szCs w:val="28"/>
        </w:rPr>
        <w:lastRenderedPageBreak/>
        <w:t xml:space="preserve">Численность учащихся в дневных и вечерних общеобразовательных организациях всех форм собственности состоянию на начало 2021-2022 учебного года составила 1523  человека,  что ниже аналогичного периода прошлого года на 47 человек. </w:t>
      </w:r>
    </w:p>
    <w:p w:rsidR="00434A50" w:rsidRPr="002F13B5" w:rsidRDefault="00857BF8" w:rsidP="002F13B5">
      <w:pPr>
        <w:widowControl/>
        <w:shd w:val="clear" w:color="auto" w:fill="FFFFFF"/>
        <w:ind w:firstLine="708"/>
        <w:jc w:val="both"/>
        <w:rPr>
          <w:rFonts w:ascii="Times New Roman" w:hAnsi="Times New Roman" w:cs="Times New Roman"/>
          <w:sz w:val="28"/>
          <w:szCs w:val="28"/>
        </w:rPr>
      </w:pPr>
      <w:r w:rsidRPr="002F13B5">
        <w:rPr>
          <w:rFonts w:ascii="Times New Roman" w:hAnsi="Times New Roman" w:cs="Times New Roman"/>
          <w:sz w:val="28"/>
          <w:szCs w:val="28"/>
        </w:rPr>
        <w:t>Численность учителей дневных общеобразовательных организаций муниципальной формы собственности, на начало учебного года составила 210, что на 4 человека меньше, чем в 2020 учебн6ом году. Численность учащихся, приходящихся на одного учителя, работающего в дневных общеобразовательных организациях муниципальной формы собственности, на начало 2021 учебного года осталась на уровне прошлого года и составила 7 человек.</w:t>
      </w:r>
    </w:p>
    <w:p w:rsidR="00434A50" w:rsidRPr="002F13B5" w:rsidRDefault="00857BF8" w:rsidP="002F13B5">
      <w:pPr>
        <w:widowControl/>
        <w:shd w:val="clear" w:color="auto" w:fill="FFFFFF"/>
        <w:ind w:firstLine="708"/>
        <w:jc w:val="both"/>
        <w:rPr>
          <w:rFonts w:ascii="Times New Roman" w:hAnsi="Times New Roman" w:cs="Times New Roman"/>
          <w:sz w:val="28"/>
          <w:szCs w:val="28"/>
        </w:rPr>
      </w:pPr>
      <w:r w:rsidRPr="002F13B5">
        <w:rPr>
          <w:rFonts w:ascii="Times New Roman" w:hAnsi="Times New Roman" w:cs="Times New Roman"/>
          <w:sz w:val="28"/>
          <w:szCs w:val="28"/>
        </w:rPr>
        <w:t>Численность выпускников дневных общеобразовательных организаций муниципальной формы собственности, не получивших аттестат о среднем общем образовании по итогам 2021 года составила 0 человек. Численность учителей дневных общеобразовательных организаций муниципальной формы собственности, на начало 2021 учебного года составила 210 человек, что ниже 2020 года на 4 человека.</w:t>
      </w:r>
    </w:p>
    <w:p w:rsidR="00434A50" w:rsidRPr="002F13B5" w:rsidRDefault="00434A50" w:rsidP="002F13B5">
      <w:pPr>
        <w:widowControl/>
        <w:shd w:val="clear" w:color="auto" w:fill="FFFFFF"/>
        <w:ind w:firstLine="709"/>
        <w:jc w:val="both"/>
        <w:rPr>
          <w:rFonts w:ascii="Times New Roman" w:hAnsi="Times New Roman" w:cs="Times New Roman"/>
          <w:sz w:val="28"/>
          <w:szCs w:val="28"/>
        </w:rPr>
      </w:pPr>
    </w:p>
    <w:p w:rsidR="00434A50" w:rsidRPr="002F13B5" w:rsidRDefault="00857BF8" w:rsidP="002F13B5">
      <w:pPr>
        <w:widowControl/>
        <w:shd w:val="clear" w:color="auto" w:fill="FFFFFF"/>
        <w:ind w:firstLine="709"/>
        <w:jc w:val="both"/>
        <w:rPr>
          <w:rFonts w:ascii="Times New Roman" w:hAnsi="Times New Roman" w:cs="Times New Roman"/>
          <w:b/>
          <w:bCs/>
          <w:sz w:val="28"/>
          <w:szCs w:val="28"/>
        </w:rPr>
      </w:pPr>
      <w:r w:rsidRPr="002F13B5">
        <w:rPr>
          <w:rFonts w:ascii="Times New Roman" w:hAnsi="Times New Roman" w:cs="Times New Roman"/>
          <w:b/>
          <w:bCs/>
          <w:sz w:val="28"/>
          <w:szCs w:val="28"/>
        </w:rPr>
        <w:t>Дополнительное образование.</w:t>
      </w:r>
    </w:p>
    <w:p w:rsidR="00434A50" w:rsidRPr="002F13B5" w:rsidRDefault="00857BF8" w:rsidP="002F13B5">
      <w:pPr>
        <w:widowControl/>
        <w:shd w:val="clear" w:color="auto" w:fill="FFFFFF"/>
        <w:ind w:firstLine="709"/>
        <w:jc w:val="both"/>
        <w:rPr>
          <w:rFonts w:ascii="Times New Roman" w:hAnsi="Times New Roman" w:cs="Times New Roman"/>
          <w:sz w:val="28"/>
          <w:szCs w:val="28"/>
        </w:rPr>
      </w:pPr>
      <w:r w:rsidRPr="002F13B5">
        <w:rPr>
          <w:rFonts w:ascii="Times New Roman" w:hAnsi="Times New Roman" w:cs="Times New Roman"/>
          <w:sz w:val="28"/>
          <w:szCs w:val="28"/>
        </w:rPr>
        <w:t>Количество учреждений дополнительного образования детей всех форм собственности на территории Идринского района составляет 3 единицы, из них в ведении министерства образования - 2, в ведении министерства  культуры - 1.</w:t>
      </w:r>
    </w:p>
    <w:p w:rsidR="00434A50" w:rsidRPr="002F13B5" w:rsidRDefault="00857BF8" w:rsidP="002F13B5">
      <w:pPr>
        <w:widowControl/>
        <w:shd w:val="clear" w:color="auto" w:fill="FFFFFF"/>
        <w:jc w:val="both"/>
        <w:rPr>
          <w:rFonts w:ascii="Times New Roman" w:hAnsi="Times New Roman" w:cs="Times New Roman"/>
          <w:sz w:val="28"/>
          <w:szCs w:val="28"/>
        </w:rPr>
      </w:pPr>
      <w:r w:rsidRPr="002F13B5">
        <w:rPr>
          <w:rFonts w:ascii="Times New Roman" w:hAnsi="Times New Roman" w:cs="Times New Roman"/>
          <w:sz w:val="28"/>
          <w:szCs w:val="28"/>
        </w:rPr>
        <w:t>Доля детей в возрасте от 5 до 18 лет, получающих услуги по дополнительному образованию в организациях различной организационно-правовой формы, в общей численности детей данной возрастной группы, по итогам 2021года составила 91,8%, в перспективе до 2025 года составит 84%.</w:t>
      </w:r>
    </w:p>
    <w:p w:rsidR="00434A50" w:rsidRPr="002F13B5" w:rsidRDefault="00857BF8" w:rsidP="002F13B5">
      <w:pPr>
        <w:widowControl/>
        <w:shd w:val="clear" w:color="auto" w:fill="FFFFFF"/>
        <w:ind w:firstLine="709"/>
        <w:jc w:val="both"/>
        <w:rPr>
          <w:rFonts w:ascii="Times New Roman" w:hAnsi="Times New Roman" w:cs="Times New Roman"/>
          <w:sz w:val="28"/>
          <w:szCs w:val="28"/>
        </w:rPr>
      </w:pPr>
      <w:r w:rsidRPr="002F13B5">
        <w:rPr>
          <w:rFonts w:ascii="Times New Roman" w:hAnsi="Times New Roman" w:cs="Times New Roman"/>
          <w:sz w:val="28"/>
          <w:szCs w:val="28"/>
        </w:rPr>
        <w:t>Численность детей школьного возраста (от 7 до 17 лет), охваченных организованными формами отдыха, оздоровления и занятости за период летней оздоровительной кампании в 2021 году составила 935 человек. Доля детей школьного возраста (от 7 до 17 лет), охваченных организованными формами отдыха, оздоровления и занятости за период летней оздоровительной кампании по итогам 2021 года составила 61,19 %.</w:t>
      </w:r>
    </w:p>
    <w:p w:rsidR="00434A50" w:rsidRPr="002F13B5" w:rsidRDefault="00857BF8" w:rsidP="002F13B5">
      <w:pPr>
        <w:widowControl/>
        <w:shd w:val="clear" w:color="auto" w:fill="FFFFFF"/>
        <w:ind w:firstLine="709"/>
        <w:jc w:val="both"/>
        <w:rPr>
          <w:rFonts w:ascii="Times New Roman" w:hAnsi="Times New Roman" w:cs="Times New Roman"/>
          <w:sz w:val="28"/>
          <w:szCs w:val="28"/>
        </w:rPr>
      </w:pPr>
      <w:r w:rsidRPr="002F13B5">
        <w:rPr>
          <w:rFonts w:ascii="Times New Roman" w:hAnsi="Times New Roman" w:cs="Times New Roman"/>
          <w:sz w:val="28"/>
          <w:szCs w:val="28"/>
        </w:rPr>
        <w:t xml:space="preserve">В рамках реализации подпрограмм муниципальной программы "Развитие образования Идринского района на 2021 - 2023 годы" по итогам 2021 года был реализован ряд мероприятий. </w:t>
      </w:r>
    </w:p>
    <w:p w:rsidR="00434A50" w:rsidRPr="002F13B5" w:rsidRDefault="00857BF8" w:rsidP="002F13B5">
      <w:pPr>
        <w:widowControl/>
        <w:shd w:val="clear" w:color="auto" w:fill="FFFFFF"/>
        <w:ind w:firstLine="709"/>
        <w:jc w:val="both"/>
        <w:rPr>
          <w:rFonts w:ascii="Times New Roman" w:hAnsi="Times New Roman" w:cs="Times New Roman"/>
          <w:sz w:val="28"/>
          <w:szCs w:val="28"/>
        </w:rPr>
      </w:pPr>
      <w:r w:rsidRPr="002F13B5">
        <w:rPr>
          <w:rFonts w:ascii="Times New Roman" w:hAnsi="Times New Roman" w:cs="Times New Roman"/>
          <w:sz w:val="28"/>
          <w:szCs w:val="28"/>
        </w:rPr>
        <w:t xml:space="preserve">Выдела субсидия бюджету Идринского района на приведение зданий и сооружений общеобразовательных организаций в соответствие с требованиями законодательства на сумму 2 181 818, 19 рублей. Устранены предписания в МКОУ Никольская СОШ на сумму 827 055, 00 рублей, МКОУ </w:t>
      </w:r>
      <w:proofErr w:type="spellStart"/>
      <w:r w:rsidRPr="002F13B5">
        <w:rPr>
          <w:rFonts w:ascii="Times New Roman" w:hAnsi="Times New Roman" w:cs="Times New Roman"/>
          <w:sz w:val="28"/>
          <w:szCs w:val="28"/>
        </w:rPr>
        <w:t>Малохабыкская</w:t>
      </w:r>
      <w:proofErr w:type="spellEnd"/>
      <w:r w:rsidRPr="002F13B5">
        <w:rPr>
          <w:rFonts w:ascii="Times New Roman" w:hAnsi="Times New Roman" w:cs="Times New Roman"/>
          <w:sz w:val="28"/>
          <w:szCs w:val="28"/>
        </w:rPr>
        <w:t xml:space="preserve"> ООШ на сумму 150 500,00 рублей, МБОУ </w:t>
      </w:r>
      <w:proofErr w:type="spellStart"/>
      <w:r w:rsidRPr="002F13B5">
        <w:rPr>
          <w:rFonts w:ascii="Times New Roman" w:hAnsi="Times New Roman" w:cs="Times New Roman"/>
          <w:sz w:val="28"/>
          <w:szCs w:val="28"/>
        </w:rPr>
        <w:t>Идринская</w:t>
      </w:r>
      <w:proofErr w:type="spellEnd"/>
      <w:r w:rsidRPr="002F13B5">
        <w:rPr>
          <w:rFonts w:ascii="Times New Roman" w:hAnsi="Times New Roman" w:cs="Times New Roman"/>
          <w:sz w:val="28"/>
          <w:szCs w:val="28"/>
        </w:rPr>
        <w:t xml:space="preserve"> СОШ на сумму 734 595, 01 рублей, МКОУ Добромысловская СОШ на сумму 435 283,00 рублей, МКОУ </w:t>
      </w:r>
      <w:proofErr w:type="spellStart"/>
      <w:r w:rsidRPr="002F13B5">
        <w:rPr>
          <w:rFonts w:ascii="Times New Roman" w:hAnsi="Times New Roman" w:cs="Times New Roman"/>
          <w:sz w:val="28"/>
          <w:szCs w:val="28"/>
        </w:rPr>
        <w:t>Большехабыкская</w:t>
      </w:r>
      <w:proofErr w:type="spellEnd"/>
      <w:r w:rsidRPr="002F13B5">
        <w:rPr>
          <w:rFonts w:ascii="Times New Roman" w:hAnsi="Times New Roman" w:cs="Times New Roman"/>
          <w:sz w:val="28"/>
          <w:szCs w:val="28"/>
        </w:rPr>
        <w:t xml:space="preserve"> СОШ - 50 805,00 рублей.</w:t>
      </w:r>
    </w:p>
    <w:p w:rsidR="00434A50" w:rsidRPr="002F13B5" w:rsidRDefault="00857BF8" w:rsidP="002F13B5">
      <w:pPr>
        <w:widowControl/>
        <w:shd w:val="clear" w:color="auto" w:fill="FFFFFF"/>
        <w:ind w:firstLine="709"/>
        <w:jc w:val="both"/>
        <w:rPr>
          <w:rFonts w:ascii="Times New Roman" w:hAnsi="Times New Roman" w:cs="Times New Roman"/>
          <w:sz w:val="28"/>
          <w:szCs w:val="28"/>
        </w:rPr>
      </w:pPr>
      <w:r w:rsidRPr="002F13B5">
        <w:rPr>
          <w:rFonts w:ascii="Times New Roman" w:hAnsi="Times New Roman" w:cs="Times New Roman"/>
          <w:sz w:val="28"/>
          <w:szCs w:val="28"/>
        </w:rPr>
        <w:lastRenderedPageBreak/>
        <w:t xml:space="preserve">МКОУ </w:t>
      </w:r>
      <w:proofErr w:type="spellStart"/>
      <w:r w:rsidRPr="002F13B5">
        <w:rPr>
          <w:rFonts w:ascii="Times New Roman" w:hAnsi="Times New Roman" w:cs="Times New Roman"/>
          <w:sz w:val="28"/>
          <w:szCs w:val="28"/>
        </w:rPr>
        <w:t>Новоберезовская</w:t>
      </w:r>
      <w:proofErr w:type="spellEnd"/>
      <w:r w:rsidRPr="002F13B5">
        <w:rPr>
          <w:rFonts w:ascii="Times New Roman" w:hAnsi="Times New Roman" w:cs="Times New Roman"/>
          <w:sz w:val="28"/>
          <w:szCs w:val="28"/>
        </w:rPr>
        <w:t xml:space="preserve"> СОШ прошла конкурс по программе Красноярского края «Содействие развитию местного самоуправления» на основании которой, была выделена субсидия в сумме 3 581 564, 63 рублей, </w:t>
      </w:r>
      <w:proofErr w:type="spellStart"/>
      <w:r w:rsidRPr="002F13B5">
        <w:rPr>
          <w:rFonts w:ascii="Times New Roman" w:hAnsi="Times New Roman" w:cs="Times New Roman"/>
          <w:sz w:val="28"/>
          <w:szCs w:val="28"/>
        </w:rPr>
        <w:t>софинансирование</w:t>
      </w:r>
      <w:proofErr w:type="spellEnd"/>
      <w:r w:rsidRPr="002F13B5">
        <w:rPr>
          <w:rFonts w:ascii="Times New Roman" w:hAnsi="Times New Roman" w:cs="Times New Roman"/>
          <w:sz w:val="28"/>
          <w:szCs w:val="28"/>
        </w:rPr>
        <w:t xml:space="preserve"> местного бюджета в сумме 408 923,96 рублей и спонсорская помощь в сумме 15 000,00 рублей на капитальный ремонт стен, полов, потолков и замена оконных блоков.</w:t>
      </w:r>
    </w:p>
    <w:p w:rsidR="00434A50" w:rsidRPr="002F13B5" w:rsidRDefault="00857BF8" w:rsidP="002F13B5">
      <w:pPr>
        <w:widowControl/>
        <w:shd w:val="clear" w:color="auto" w:fill="FFFFFF"/>
        <w:ind w:firstLine="709"/>
        <w:jc w:val="both"/>
        <w:rPr>
          <w:rFonts w:ascii="Times New Roman" w:hAnsi="Times New Roman" w:cs="Times New Roman"/>
          <w:sz w:val="28"/>
          <w:szCs w:val="28"/>
        </w:rPr>
      </w:pPr>
      <w:r w:rsidRPr="002F13B5">
        <w:rPr>
          <w:rFonts w:ascii="Times New Roman" w:hAnsi="Times New Roman" w:cs="Times New Roman"/>
          <w:sz w:val="28"/>
          <w:szCs w:val="28"/>
        </w:rPr>
        <w:t>Выделена субсидия бюджету Идринского района на создание условий для предоставления горячего питания обучающимся общеобразовательных организаций в 2021–2022 годах для МКОУ Стахановская СОШ на приобретение, доставку и монтаж передвижного (модульного) здания и септика для организации горячего питания обучающихся МКОУ Стахановская СОШ, укомплектованного оборудованием, мебелью и инвентарем на сумму 19 900 000,00 руб.</w:t>
      </w:r>
    </w:p>
    <w:p w:rsidR="00434A50" w:rsidRPr="002F13B5" w:rsidRDefault="00857BF8" w:rsidP="002F13B5">
      <w:pPr>
        <w:widowControl/>
        <w:shd w:val="clear" w:color="auto" w:fill="FFFFFF"/>
        <w:ind w:firstLine="709"/>
        <w:jc w:val="both"/>
        <w:rPr>
          <w:rFonts w:ascii="Times New Roman" w:hAnsi="Times New Roman" w:cs="Times New Roman"/>
          <w:sz w:val="28"/>
          <w:szCs w:val="28"/>
        </w:rPr>
      </w:pPr>
      <w:r w:rsidRPr="002F13B5">
        <w:rPr>
          <w:rFonts w:ascii="Times New Roman" w:hAnsi="Times New Roman" w:cs="Times New Roman"/>
          <w:sz w:val="28"/>
          <w:szCs w:val="28"/>
        </w:rPr>
        <w:t xml:space="preserve">Разработана ПСД на сумму 590 000, 00 рублей и пройдена экспертиза на сумму 758 308, 94 рубля, произведена оценка технического состояния на сумму 160 000,00 рублей для капитального ремонта МКОУ </w:t>
      </w:r>
      <w:proofErr w:type="spellStart"/>
      <w:r w:rsidRPr="002F13B5">
        <w:rPr>
          <w:rFonts w:ascii="Times New Roman" w:hAnsi="Times New Roman" w:cs="Times New Roman"/>
          <w:sz w:val="28"/>
          <w:szCs w:val="28"/>
        </w:rPr>
        <w:t>Большехабыкская</w:t>
      </w:r>
      <w:proofErr w:type="spellEnd"/>
      <w:r w:rsidRPr="002F13B5">
        <w:rPr>
          <w:rFonts w:ascii="Times New Roman" w:hAnsi="Times New Roman" w:cs="Times New Roman"/>
          <w:sz w:val="28"/>
          <w:szCs w:val="28"/>
        </w:rPr>
        <w:t xml:space="preserve"> СОШ.  </w:t>
      </w:r>
    </w:p>
    <w:p w:rsidR="00434A50" w:rsidRPr="002F13B5" w:rsidRDefault="00857BF8" w:rsidP="002F13B5">
      <w:pPr>
        <w:widowControl/>
        <w:shd w:val="clear" w:color="auto" w:fill="FFFFFF"/>
        <w:ind w:firstLine="709"/>
        <w:jc w:val="both"/>
        <w:rPr>
          <w:rFonts w:ascii="Times New Roman" w:hAnsi="Times New Roman" w:cs="Times New Roman"/>
          <w:sz w:val="28"/>
          <w:szCs w:val="28"/>
        </w:rPr>
      </w:pPr>
      <w:r w:rsidRPr="002F13B5">
        <w:rPr>
          <w:rFonts w:ascii="Times New Roman" w:hAnsi="Times New Roman" w:cs="Times New Roman"/>
          <w:sz w:val="28"/>
          <w:szCs w:val="28"/>
        </w:rPr>
        <w:t>В МКОУ Никольская СОШ произведен капитальный ремонт системы отопления на сумму 2 486 565,60 рублей, а также приобретена модульная котельная на сумму 8 479 418,40 рублей.</w:t>
      </w:r>
    </w:p>
    <w:p w:rsidR="00434A50" w:rsidRPr="002F13B5" w:rsidRDefault="00857BF8" w:rsidP="002F13B5">
      <w:pPr>
        <w:widowControl/>
        <w:shd w:val="clear" w:color="auto" w:fill="FFFFFF"/>
        <w:ind w:firstLine="709"/>
        <w:jc w:val="both"/>
        <w:rPr>
          <w:rFonts w:ascii="Times New Roman" w:hAnsi="Times New Roman" w:cs="Times New Roman"/>
          <w:sz w:val="28"/>
          <w:szCs w:val="28"/>
        </w:rPr>
      </w:pPr>
      <w:r w:rsidRPr="002F13B5">
        <w:rPr>
          <w:rFonts w:ascii="Times New Roman" w:hAnsi="Times New Roman" w:cs="Times New Roman"/>
          <w:sz w:val="28"/>
          <w:szCs w:val="28"/>
        </w:rPr>
        <w:t>В детском саду «Сказка» - филиал МКОУ Стахановская СОШ произведено подключение к модульной котельной сельского дома культуры и частичная замена системы отопления на сумму 409 256, 57 рублей,  а так же устройство тротуаров и заездов  на сумму 102 476, 00 рублей.</w:t>
      </w:r>
    </w:p>
    <w:p w:rsidR="00434A50" w:rsidRPr="002F13B5" w:rsidRDefault="00857BF8" w:rsidP="002F13B5">
      <w:pPr>
        <w:widowControl/>
        <w:shd w:val="clear" w:color="auto" w:fill="FFFFFF"/>
        <w:ind w:firstLine="709"/>
        <w:jc w:val="both"/>
        <w:rPr>
          <w:rFonts w:ascii="Times New Roman" w:hAnsi="Times New Roman" w:cs="Times New Roman"/>
          <w:sz w:val="28"/>
          <w:szCs w:val="28"/>
        </w:rPr>
      </w:pPr>
      <w:r w:rsidRPr="002F13B5">
        <w:rPr>
          <w:rFonts w:ascii="Times New Roman" w:hAnsi="Times New Roman" w:cs="Times New Roman"/>
          <w:sz w:val="28"/>
          <w:szCs w:val="28"/>
        </w:rPr>
        <w:t>В МБДОУ детском саду №1 «Солнышко» произведено подключение к централизованной системе отопления и частичная замена системы отопления на сумму  3 741 625,10 рублей, капитальный ремонт прачечной на сумму 874 851, 76 рублей.</w:t>
      </w:r>
    </w:p>
    <w:p w:rsidR="00434A50" w:rsidRPr="002F13B5" w:rsidRDefault="00857BF8" w:rsidP="002F13B5">
      <w:pPr>
        <w:widowControl/>
        <w:shd w:val="clear" w:color="auto" w:fill="FFFFFF"/>
        <w:ind w:firstLine="709"/>
        <w:jc w:val="both"/>
        <w:rPr>
          <w:rFonts w:ascii="Times New Roman" w:hAnsi="Times New Roman" w:cs="Times New Roman"/>
          <w:sz w:val="28"/>
          <w:szCs w:val="28"/>
        </w:rPr>
      </w:pPr>
      <w:r w:rsidRPr="002F13B5">
        <w:rPr>
          <w:rFonts w:ascii="Times New Roman" w:hAnsi="Times New Roman" w:cs="Times New Roman"/>
          <w:sz w:val="28"/>
          <w:szCs w:val="28"/>
        </w:rPr>
        <w:t>В детском саду «Лукоморье» - филиал МКОУ Добромысловская СОШ построены теневые навесы на сумму 188 800,00 рублей.</w:t>
      </w:r>
    </w:p>
    <w:p w:rsidR="00434A50" w:rsidRPr="002F13B5" w:rsidRDefault="00857BF8" w:rsidP="002F13B5">
      <w:pPr>
        <w:widowControl/>
        <w:ind w:firstLine="709"/>
        <w:jc w:val="both"/>
        <w:rPr>
          <w:rFonts w:ascii="Times New Roman" w:hAnsi="Times New Roman" w:cs="Times New Roman"/>
          <w:sz w:val="28"/>
          <w:szCs w:val="28"/>
        </w:rPr>
      </w:pPr>
      <w:r w:rsidRPr="002F13B5">
        <w:rPr>
          <w:rFonts w:ascii="Times New Roman" w:hAnsi="Times New Roman" w:cs="Times New Roman"/>
          <w:sz w:val="28"/>
          <w:szCs w:val="28"/>
        </w:rPr>
        <w:t>На текущие ремонты организаций было затрачено сумма 613 413, 85 рублей.</w:t>
      </w:r>
    </w:p>
    <w:p w:rsidR="00434A50" w:rsidRPr="002F13B5" w:rsidRDefault="00857BF8" w:rsidP="002F13B5">
      <w:pPr>
        <w:widowControl/>
        <w:shd w:val="clear" w:color="auto" w:fill="FFFFFF"/>
        <w:ind w:firstLine="709"/>
        <w:jc w:val="both"/>
        <w:rPr>
          <w:rFonts w:ascii="Times New Roman" w:hAnsi="Times New Roman" w:cs="Times New Roman"/>
          <w:sz w:val="28"/>
          <w:szCs w:val="28"/>
        </w:rPr>
      </w:pPr>
      <w:r w:rsidRPr="002F13B5">
        <w:rPr>
          <w:rFonts w:ascii="Times New Roman" w:hAnsi="Times New Roman" w:cs="Times New Roman"/>
          <w:sz w:val="28"/>
          <w:szCs w:val="28"/>
        </w:rPr>
        <w:t xml:space="preserve">В 2021 году выделено два школьных автобуса марки </w:t>
      </w:r>
      <w:proofErr w:type="spellStart"/>
      <w:r w:rsidRPr="002F13B5">
        <w:rPr>
          <w:rFonts w:ascii="Times New Roman" w:hAnsi="Times New Roman" w:cs="Times New Roman"/>
          <w:sz w:val="28"/>
          <w:szCs w:val="28"/>
        </w:rPr>
        <w:t>ГАЗель</w:t>
      </w:r>
      <w:proofErr w:type="spellEnd"/>
      <w:r w:rsidRPr="002F13B5">
        <w:rPr>
          <w:rFonts w:ascii="Times New Roman" w:hAnsi="Times New Roman" w:cs="Times New Roman"/>
          <w:sz w:val="28"/>
          <w:szCs w:val="28"/>
        </w:rPr>
        <w:t xml:space="preserve"> на 10-12 мест для МКОУ Романовская СОШ на сумму 1 457 450,00 руб. и МКОУ Новотроицкая ООШ на сумму 1520100,0 руб.</w:t>
      </w:r>
    </w:p>
    <w:p w:rsidR="00434A50" w:rsidRPr="002F13B5" w:rsidRDefault="00857BF8" w:rsidP="002F13B5">
      <w:pPr>
        <w:widowControl/>
        <w:ind w:firstLine="709"/>
        <w:jc w:val="both"/>
        <w:rPr>
          <w:rFonts w:ascii="Times New Roman" w:hAnsi="Times New Roman" w:cs="Times New Roman"/>
          <w:sz w:val="28"/>
          <w:szCs w:val="28"/>
        </w:rPr>
      </w:pPr>
      <w:r w:rsidRPr="002F13B5">
        <w:rPr>
          <w:rFonts w:ascii="Times New Roman" w:hAnsi="Times New Roman" w:cs="Times New Roman"/>
          <w:sz w:val="28"/>
          <w:szCs w:val="28"/>
        </w:rPr>
        <w:t xml:space="preserve">В рамках реализации мероприятия «Современная школа» национального проекта «Образование» в 2021 году были открыты два Центра образования естественно – научной и технологической направленностей «Точка роста» в МКОУ Добромысловская СОШ и МКОУ </w:t>
      </w:r>
      <w:proofErr w:type="spellStart"/>
      <w:r w:rsidRPr="002F13B5">
        <w:rPr>
          <w:rFonts w:ascii="Times New Roman" w:hAnsi="Times New Roman" w:cs="Times New Roman"/>
          <w:sz w:val="28"/>
          <w:szCs w:val="28"/>
        </w:rPr>
        <w:t>Отрокская</w:t>
      </w:r>
      <w:proofErr w:type="spellEnd"/>
      <w:r w:rsidRPr="002F13B5">
        <w:rPr>
          <w:rFonts w:ascii="Times New Roman" w:hAnsi="Times New Roman" w:cs="Times New Roman"/>
          <w:sz w:val="28"/>
          <w:szCs w:val="28"/>
        </w:rPr>
        <w:t xml:space="preserve"> СОШ. Естественно – научное направление предполагает модернизацию преподаваемых дисциплин «Биология», «Химия» и «Физика». </w:t>
      </w:r>
    </w:p>
    <w:p w:rsidR="00434A50" w:rsidRPr="002F13B5" w:rsidRDefault="00857BF8" w:rsidP="002F13B5">
      <w:pPr>
        <w:widowControl/>
        <w:ind w:firstLine="709"/>
        <w:jc w:val="both"/>
        <w:rPr>
          <w:rFonts w:ascii="Times New Roman" w:hAnsi="Times New Roman" w:cs="Times New Roman"/>
          <w:sz w:val="28"/>
          <w:szCs w:val="28"/>
        </w:rPr>
      </w:pPr>
      <w:r w:rsidRPr="002F13B5">
        <w:rPr>
          <w:rFonts w:ascii="Times New Roman" w:hAnsi="Times New Roman" w:cs="Times New Roman"/>
          <w:sz w:val="28"/>
          <w:szCs w:val="28"/>
        </w:rPr>
        <w:t xml:space="preserve">Центры «Точка роста» обеспечивают повышение охвата обучающихся общеобразовательных организаций, расположенных в сельской местности, </w:t>
      </w:r>
      <w:r w:rsidRPr="002F13B5">
        <w:rPr>
          <w:rFonts w:ascii="Times New Roman" w:hAnsi="Times New Roman" w:cs="Times New Roman"/>
          <w:sz w:val="28"/>
          <w:szCs w:val="28"/>
        </w:rPr>
        <w:lastRenderedPageBreak/>
        <w:t>программами основного общего и дополнительного образования естественно – научной и технологической направленностей с использованием современного оборудования.</w:t>
      </w:r>
    </w:p>
    <w:p w:rsidR="00434A50" w:rsidRPr="002F13B5" w:rsidRDefault="00857BF8" w:rsidP="002F13B5">
      <w:pPr>
        <w:widowControl/>
        <w:shd w:val="clear" w:color="auto" w:fill="FFFFFF"/>
        <w:ind w:firstLine="709"/>
        <w:jc w:val="both"/>
        <w:rPr>
          <w:rFonts w:ascii="Times New Roman" w:hAnsi="Times New Roman" w:cs="Times New Roman"/>
          <w:sz w:val="28"/>
          <w:szCs w:val="28"/>
        </w:rPr>
      </w:pPr>
      <w:r w:rsidRPr="002F13B5">
        <w:rPr>
          <w:rFonts w:ascii="Times New Roman" w:hAnsi="Times New Roman" w:cs="Times New Roman"/>
          <w:sz w:val="28"/>
          <w:szCs w:val="28"/>
        </w:rPr>
        <w:t>Летняя оздоровительная кампания: </w:t>
      </w:r>
    </w:p>
    <w:p w:rsidR="00434A50" w:rsidRPr="002F13B5" w:rsidRDefault="00857BF8" w:rsidP="002F13B5">
      <w:pPr>
        <w:widowControl/>
        <w:shd w:val="clear" w:color="auto" w:fill="FFFFFF"/>
        <w:ind w:firstLine="709"/>
        <w:jc w:val="both"/>
        <w:rPr>
          <w:rFonts w:ascii="Times New Roman" w:hAnsi="Times New Roman" w:cs="Times New Roman"/>
          <w:sz w:val="28"/>
          <w:szCs w:val="28"/>
        </w:rPr>
      </w:pPr>
      <w:r w:rsidRPr="002F13B5">
        <w:rPr>
          <w:rFonts w:ascii="Times New Roman" w:hAnsi="Times New Roman" w:cs="Times New Roman"/>
          <w:sz w:val="28"/>
          <w:szCs w:val="28"/>
        </w:rPr>
        <w:t>- в лагерях с дневным пребыванием – 430 детей;</w:t>
      </w:r>
    </w:p>
    <w:p w:rsidR="00434A50" w:rsidRPr="002F13B5" w:rsidRDefault="00857BF8" w:rsidP="002F13B5">
      <w:pPr>
        <w:widowControl/>
        <w:shd w:val="clear" w:color="auto" w:fill="FFFFFF"/>
        <w:ind w:firstLine="709"/>
        <w:jc w:val="both"/>
        <w:rPr>
          <w:rFonts w:ascii="Times New Roman" w:hAnsi="Times New Roman" w:cs="Times New Roman"/>
          <w:sz w:val="28"/>
          <w:szCs w:val="28"/>
        </w:rPr>
      </w:pPr>
      <w:r w:rsidRPr="002F13B5">
        <w:rPr>
          <w:rFonts w:ascii="Times New Roman" w:hAnsi="Times New Roman" w:cs="Times New Roman"/>
          <w:sz w:val="28"/>
          <w:szCs w:val="28"/>
        </w:rPr>
        <w:t>- трудоустроено – 226 детей.</w:t>
      </w:r>
    </w:p>
    <w:p w:rsidR="00434A50" w:rsidRPr="002F13B5" w:rsidRDefault="00857BF8" w:rsidP="002F13B5">
      <w:pPr>
        <w:widowControl/>
        <w:ind w:firstLine="708"/>
        <w:jc w:val="both"/>
        <w:rPr>
          <w:rFonts w:ascii="Times New Roman" w:hAnsi="Times New Roman" w:cs="Times New Roman"/>
          <w:sz w:val="28"/>
          <w:szCs w:val="28"/>
        </w:rPr>
      </w:pPr>
      <w:r w:rsidRPr="002F13B5">
        <w:rPr>
          <w:rFonts w:ascii="Times New Roman" w:hAnsi="Times New Roman" w:cs="Times New Roman"/>
          <w:sz w:val="28"/>
          <w:szCs w:val="28"/>
        </w:rPr>
        <w:t xml:space="preserve">Оплата стоимости путевок для детей в краевые государственные и не государственные организации отдыха, оздоровления и занятости детей, зарегистрированные на территории края, муниципальные загородные оздоровительные лагеря по итогам 2021 года составила 572,64 тыс. руб., в том числе 551,17 тыс. руб. - средства краевого бюджета, 21,47 тыс. руб. </w:t>
      </w:r>
      <w:proofErr w:type="spellStart"/>
      <w:r w:rsidRPr="002F13B5">
        <w:rPr>
          <w:rFonts w:ascii="Times New Roman" w:hAnsi="Times New Roman" w:cs="Times New Roman"/>
          <w:sz w:val="28"/>
          <w:szCs w:val="28"/>
        </w:rPr>
        <w:t>софинансирование</w:t>
      </w:r>
      <w:proofErr w:type="spellEnd"/>
      <w:r w:rsidRPr="002F13B5">
        <w:rPr>
          <w:rFonts w:ascii="Times New Roman" w:hAnsi="Times New Roman" w:cs="Times New Roman"/>
          <w:sz w:val="28"/>
          <w:szCs w:val="28"/>
        </w:rPr>
        <w:t xml:space="preserve"> из средств местного бюджета.</w:t>
      </w:r>
    </w:p>
    <w:p w:rsidR="00434A50" w:rsidRPr="002F13B5" w:rsidRDefault="00857BF8" w:rsidP="002F13B5">
      <w:pPr>
        <w:widowControl/>
        <w:ind w:firstLine="708"/>
        <w:jc w:val="both"/>
        <w:rPr>
          <w:rFonts w:ascii="Times New Roman" w:hAnsi="Times New Roman" w:cs="Times New Roman"/>
          <w:sz w:val="28"/>
          <w:szCs w:val="28"/>
        </w:rPr>
      </w:pPr>
      <w:r w:rsidRPr="002F13B5">
        <w:rPr>
          <w:rFonts w:ascii="Times New Roman" w:hAnsi="Times New Roman" w:cs="Times New Roman"/>
          <w:sz w:val="28"/>
          <w:szCs w:val="28"/>
        </w:rPr>
        <w:t>Проведено мероприятий по отдыху и оздоровлению детей в каникулярное время в 2021 году за счет средств краевого бюджета на сумму 1657,45тыс. руб., за счет местного бюджета- 242,04 тыс. руб.</w:t>
      </w:r>
    </w:p>
    <w:p w:rsidR="00434A50" w:rsidRPr="002F13B5" w:rsidRDefault="00857BF8" w:rsidP="002F13B5">
      <w:pPr>
        <w:widowControl/>
        <w:ind w:firstLine="708"/>
        <w:jc w:val="both"/>
        <w:rPr>
          <w:rFonts w:ascii="Times New Roman" w:hAnsi="Times New Roman" w:cs="Times New Roman"/>
          <w:sz w:val="28"/>
          <w:szCs w:val="28"/>
        </w:rPr>
      </w:pPr>
      <w:r w:rsidRPr="002F13B5">
        <w:rPr>
          <w:rFonts w:ascii="Times New Roman" w:hAnsi="Times New Roman" w:cs="Times New Roman"/>
          <w:sz w:val="28"/>
          <w:szCs w:val="28"/>
        </w:rPr>
        <w:t xml:space="preserve">Расходы средств местного бюджета, на проведение  мероприятий по работе с одаренными детьми  составили 124,0 тыс. руб. </w:t>
      </w:r>
    </w:p>
    <w:p w:rsidR="00434A50" w:rsidRPr="002F13B5" w:rsidRDefault="00857BF8" w:rsidP="002F13B5">
      <w:pPr>
        <w:widowControl/>
        <w:shd w:val="clear" w:color="auto" w:fill="FFFFFF"/>
        <w:ind w:firstLine="709"/>
        <w:jc w:val="both"/>
        <w:rPr>
          <w:rFonts w:ascii="Times New Roman" w:hAnsi="Times New Roman" w:cs="Times New Roman"/>
          <w:sz w:val="28"/>
          <w:szCs w:val="28"/>
        </w:rPr>
      </w:pPr>
      <w:r w:rsidRPr="002F13B5">
        <w:rPr>
          <w:rFonts w:ascii="Times New Roman" w:hAnsi="Times New Roman" w:cs="Times New Roman"/>
          <w:sz w:val="28"/>
          <w:szCs w:val="28"/>
        </w:rPr>
        <w:t>Главными направлениями для стабильного функционирования образовательных  учреждений остаются:</w:t>
      </w:r>
    </w:p>
    <w:p w:rsidR="00434A50" w:rsidRPr="002F13B5" w:rsidRDefault="00857BF8" w:rsidP="002F13B5">
      <w:pPr>
        <w:widowControl/>
        <w:shd w:val="clear" w:color="auto" w:fill="FFFFFF"/>
        <w:ind w:firstLine="709"/>
        <w:jc w:val="both"/>
        <w:rPr>
          <w:rFonts w:ascii="Times New Roman" w:hAnsi="Times New Roman" w:cs="Times New Roman"/>
          <w:sz w:val="28"/>
          <w:szCs w:val="28"/>
        </w:rPr>
      </w:pPr>
      <w:r w:rsidRPr="002F13B5">
        <w:rPr>
          <w:rFonts w:ascii="Times New Roman" w:hAnsi="Times New Roman" w:cs="Times New Roman"/>
          <w:sz w:val="28"/>
          <w:szCs w:val="28"/>
        </w:rPr>
        <w:t>- сохранение сети образовательных учреждений  и увеличение количества  учащихся,  обучающихся в современных условиях;</w:t>
      </w:r>
    </w:p>
    <w:p w:rsidR="00434A50" w:rsidRPr="002F13B5" w:rsidRDefault="00857BF8" w:rsidP="002F13B5">
      <w:pPr>
        <w:widowControl/>
        <w:shd w:val="clear" w:color="auto" w:fill="FFFFFF"/>
        <w:ind w:firstLine="709"/>
        <w:jc w:val="both"/>
        <w:rPr>
          <w:rFonts w:ascii="Times New Roman" w:hAnsi="Times New Roman" w:cs="Times New Roman"/>
          <w:sz w:val="28"/>
          <w:szCs w:val="28"/>
        </w:rPr>
      </w:pPr>
      <w:r w:rsidRPr="002F13B5">
        <w:rPr>
          <w:rFonts w:ascii="Times New Roman" w:hAnsi="Times New Roman" w:cs="Times New Roman"/>
          <w:sz w:val="28"/>
          <w:szCs w:val="28"/>
        </w:rPr>
        <w:t>- обеспечение сферы образования квалифицированными кадрами, привлечение молодых специалистов в образовательные учреждения;</w:t>
      </w:r>
    </w:p>
    <w:p w:rsidR="00434A50" w:rsidRPr="002F13B5" w:rsidRDefault="00857BF8" w:rsidP="002F13B5">
      <w:pPr>
        <w:widowControl/>
        <w:shd w:val="clear" w:color="auto" w:fill="FFFFFF"/>
        <w:ind w:firstLine="709"/>
        <w:jc w:val="both"/>
        <w:rPr>
          <w:rFonts w:ascii="Times New Roman" w:hAnsi="Times New Roman" w:cs="Times New Roman"/>
          <w:sz w:val="28"/>
          <w:szCs w:val="28"/>
        </w:rPr>
      </w:pPr>
      <w:r w:rsidRPr="002F13B5">
        <w:rPr>
          <w:rFonts w:ascii="Times New Roman" w:hAnsi="Times New Roman" w:cs="Times New Roman"/>
          <w:sz w:val="28"/>
          <w:szCs w:val="28"/>
        </w:rPr>
        <w:t>- совершенствование  системы  выявления  и  поддержки  одаренных детей;</w:t>
      </w:r>
    </w:p>
    <w:p w:rsidR="00434A50" w:rsidRPr="002F13B5" w:rsidRDefault="00857BF8" w:rsidP="002F13B5">
      <w:pPr>
        <w:widowControl/>
        <w:shd w:val="clear" w:color="auto" w:fill="FFFFFF"/>
        <w:ind w:firstLine="709"/>
        <w:jc w:val="both"/>
        <w:rPr>
          <w:rFonts w:ascii="Times New Roman" w:hAnsi="Times New Roman" w:cs="Times New Roman"/>
          <w:sz w:val="28"/>
          <w:szCs w:val="28"/>
        </w:rPr>
      </w:pPr>
      <w:r w:rsidRPr="002F13B5">
        <w:rPr>
          <w:rFonts w:ascii="Times New Roman" w:hAnsi="Times New Roman" w:cs="Times New Roman"/>
          <w:sz w:val="28"/>
          <w:szCs w:val="28"/>
        </w:rPr>
        <w:t>-создание в системе образования  условий  для  сохранения  и  укрепления здоровья,  формирования  здорового  образа  жизни  подрастающего поколения;</w:t>
      </w:r>
    </w:p>
    <w:p w:rsidR="00434A50" w:rsidRPr="002F13B5" w:rsidRDefault="00857BF8" w:rsidP="002F13B5">
      <w:pPr>
        <w:widowControl/>
        <w:shd w:val="clear" w:color="auto" w:fill="FFFFFF"/>
        <w:ind w:firstLine="709"/>
        <w:jc w:val="both"/>
        <w:rPr>
          <w:rFonts w:ascii="Times New Roman" w:hAnsi="Times New Roman" w:cs="Times New Roman"/>
          <w:sz w:val="28"/>
          <w:szCs w:val="28"/>
        </w:rPr>
      </w:pPr>
      <w:r w:rsidRPr="002F13B5">
        <w:rPr>
          <w:rFonts w:ascii="Times New Roman" w:hAnsi="Times New Roman" w:cs="Times New Roman"/>
          <w:sz w:val="28"/>
          <w:szCs w:val="28"/>
        </w:rPr>
        <w:t>- своевременное выполнение предписаний надзорных органов и качественная подготовка школ к  новому учебному году;</w:t>
      </w:r>
    </w:p>
    <w:p w:rsidR="00434A50" w:rsidRPr="002F13B5" w:rsidRDefault="00857BF8" w:rsidP="002F13B5">
      <w:pPr>
        <w:widowControl/>
        <w:shd w:val="clear" w:color="auto" w:fill="FFFFFF"/>
        <w:ind w:firstLine="709"/>
        <w:jc w:val="both"/>
        <w:rPr>
          <w:rFonts w:ascii="Times New Roman" w:hAnsi="Times New Roman" w:cs="Times New Roman"/>
          <w:sz w:val="28"/>
          <w:szCs w:val="28"/>
        </w:rPr>
      </w:pPr>
      <w:r w:rsidRPr="002F13B5">
        <w:rPr>
          <w:rFonts w:ascii="Times New Roman" w:hAnsi="Times New Roman" w:cs="Times New Roman"/>
          <w:sz w:val="28"/>
          <w:szCs w:val="28"/>
        </w:rPr>
        <w:t>- показатель доли детей в возрасте от 5 до 7 лет, получающих дошкольные образовательные услуги в возрасте от 5 до 7 лет довести до значения 100 %.</w:t>
      </w:r>
    </w:p>
    <w:p w:rsidR="00434A50" w:rsidRPr="002F13B5" w:rsidRDefault="00857BF8" w:rsidP="002F13B5">
      <w:pPr>
        <w:widowControl/>
        <w:shd w:val="clear" w:color="auto" w:fill="FFFFFF"/>
        <w:ind w:firstLine="709"/>
        <w:jc w:val="both"/>
        <w:rPr>
          <w:rFonts w:ascii="Times New Roman" w:hAnsi="Times New Roman" w:cs="Times New Roman"/>
          <w:sz w:val="28"/>
          <w:szCs w:val="28"/>
        </w:rPr>
      </w:pPr>
      <w:r w:rsidRPr="002F13B5">
        <w:rPr>
          <w:rFonts w:ascii="Times New Roman" w:hAnsi="Times New Roman" w:cs="Times New Roman"/>
          <w:sz w:val="28"/>
          <w:szCs w:val="28"/>
        </w:rPr>
        <w:t xml:space="preserve">Проблемой остаётся состояние школ, в которых требуется проведение капитального ремонта – это </w:t>
      </w:r>
      <w:proofErr w:type="spellStart"/>
      <w:r w:rsidRPr="002F13B5">
        <w:rPr>
          <w:rFonts w:ascii="Times New Roman" w:hAnsi="Times New Roman" w:cs="Times New Roman"/>
          <w:sz w:val="28"/>
          <w:szCs w:val="28"/>
        </w:rPr>
        <w:t>Идринская</w:t>
      </w:r>
      <w:proofErr w:type="spellEnd"/>
      <w:r w:rsidRPr="002F13B5">
        <w:rPr>
          <w:rFonts w:ascii="Times New Roman" w:hAnsi="Times New Roman" w:cs="Times New Roman"/>
          <w:sz w:val="28"/>
          <w:szCs w:val="28"/>
        </w:rPr>
        <w:t xml:space="preserve"> СОШ, </w:t>
      </w:r>
      <w:proofErr w:type="spellStart"/>
      <w:r w:rsidRPr="002F13B5">
        <w:rPr>
          <w:rFonts w:ascii="Times New Roman" w:hAnsi="Times New Roman" w:cs="Times New Roman"/>
          <w:sz w:val="28"/>
          <w:szCs w:val="28"/>
        </w:rPr>
        <w:t>Отрокская</w:t>
      </w:r>
      <w:proofErr w:type="spellEnd"/>
      <w:r w:rsidRPr="002F13B5">
        <w:rPr>
          <w:rFonts w:ascii="Times New Roman" w:hAnsi="Times New Roman" w:cs="Times New Roman"/>
          <w:sz w:val="28"/>
          <w:szCs w:val="28"/>
        </w:rPr>
        <w:t xml:space="preserve"> СОШ, Никольская СОШ, </w:t>
      </w:r>
      <w:proofErr w:type="spellStart"/>
      <w:r w:rsidRPr="002F13B5">
        <w:rPr>
          <w:rFonts w:ascii="Times New Roman" w:hAnsi="Times New Roman" w:cs="Times New Roman"/>
          <w:sz w:val="28"/>
          <w:szCs w:val="28"/>
        </w:rPr>
        <w:t>Новоберёзовская</w:t>
      </w:r>
      <w:proofErr w:type="spellEnd"/>
      <w:r w:rsidRPr="002F13B5">
        <w:rPr>
          <w:rFonts w:ascii="Times New Roman" w:hAnsi="Times New Roman" w:cs="Times New Roman"/>
          <w:sz w:val="28"/>
          <w:szCs w:val="28"/>
        </w:rPr>
        <w:t xml:space="preserve"> СОШ, Большетелекская ООШ, Курежская ООШ, </w:t>
      </w:r>
      <w:proofErr w:type="spellStart"/>
      <w:r w:rsidRPr="002F13B5">
        <w:rPr>
          <w:rFonts w:ascii="Times New Roman" w:hAnsi="Times New Roman" w:cs="Times New Roman"/>
          <w:sz w:val="28"/>
          <w:szCs w:val="28"/>
        </w:rPr>
        <w:t>Малохабыкская</w:t>
      </w:r>
      <w:proofErr w:type="spellEnd"/>
      <w:r w:rsidRPr="002F13B5">
        <w:rPr>
          <w:rFonts w:ascii="Times New Roman" w:hAnsi="Times New Roman" w:cs="Times New Roman"/>
          <w:sz w:val="28"/>
          <w:szCs w:val="28"/>
        </w:rPr>
        <w:t xml:space="preserve"> ООШ, филиал Екатерининской СОШ – </w:t>
      </w:r>
      <w:proofErr w:type="spellStart"/>
      <w:r w:rsidRPr="002F13B5">
        <w:rPr>
          <w:rFonts w:ascii="Times New Roman" w:hAnsi="Times New Roman" w:cs="Times New Roman"/>
          <w:sz w:val="28"/>
          <w:szCs w:val="28"/>
        </w:rPr>
        <w:t>Мензотская</w:t>
      </w:r>
      <w:proofErr w:type="spellEnd"/>
      <w:r w:rsidRPr="002F13B5">
        <w:rPr>
          <w:rFonts w:ascii="Times New Roman" w:hAnsi="Times New Roman" w:cs="Times New Roman"/>
          <w:sz w:val="28"/>
          <w:szCs w:val="28"/>
        </w:rPr>
        <w:t xml:space="preserve"> НОШ, филиал Центральной ООШ – </w:t>
      </w:r>
      <w:proofErr w:type="spellStart"/>
      <w:r w:rsidRPr="002F13B5">
        <w:rPr>
          <w:rFonts w:ascii="Times New Roman" w:hAnsi="Times New Roman" w:cs="Times New Roman"/>
          <w:sz w:val="28"/>
          <w:szCs w:val="28"/>
        </w:rPr>
        <w:t>Большесалбинская</w:t>
      </w:r>
      <w:proofErr w:type="spellEnd"/>
      <w:r w:rsidRPr="002F13B5">
        <w:rPr>
          <w:rFonts w:ascii="Times New Roman" w:hAnsi="Times New Roman" w:cs="Times New Roman"/>
          <w:sz w:val="28"/>
          <w:szCs w:val="28"/>
        </w:rPr>
        <w:t xml:space="preserve"> НОШ.</w:t>
      </w:r>
    </w:p>
    <w:p w:rsidR="0026723F" w:rsidRDefault="0026723F" w:rsidP="002F13B5">
      <w:pPr>
        <w:jc w:val="both"/>
        <w:rPr>
          <w:rFonts w:ascii="Times New Roman" w:hAnsi="Times New Roman" w:cs="Times New Roman"/>
          <w:b/>
          <w:bCs/>
          <w:sz w:val="28"/>
          <w:szCs w:val="28"/>
        </w:rPr>
      </w:pPr>
    </w:p>
    <w:p w:rsidR="00434A50" w:rsidRPr="002F13B5" w:rsidRDefault="00857BF8" w:rsidP="002F13B5">
      <w:pPr>
        <w:jc w:val="both"/>
        <w:rPr>
          <w:rFonts w:ascii="Times New Roman" w:hAnsi="Times New Roman" w:cs="Times New Roman"/>
          <w:sz w:val="28"/>
          <w:szCs w:val="28"/>
        </w:rPr>
      </w:pPr>
      <w:r w:rsidRPr="002F13B5">
        <w:rPr>
          <w:rFonts w:ascii="Times New Roman" w:hAnsi="Times New Roman" w:cs="Times New Roman"/>
          <w:b/>
          <w:bCs/>
          <w:sz w:val="28"/>
          <w:szCs w:val="28"/>
        </w:rPr>
        <w:t>17. Культура</w:t>
      </w:r>
    </w:p>
    <w:p w:rsidR="00434A50" w:rsidRPr="002F13B5" w:rsidRDefault="00434A50" w:rsidP="002F13B5">
      <w:pPr>
        <w:jc w:val="both"/>
        <w:rPr>
          <w:rFonts w:ascii="Times New Roman" w:hAnsi="Times New Roman" w:cs="Times New Roman"/>
          <w:sz w:val="28"/>
          <w:szCs w:val="28"/>
        </w:rPr>
      </w:pPr>
    </w:p>
    <w:p w:rsidR="00434A50" w:rsidRPr="002F13B5" w:rsidRDefault="00857BF8" w:rsidP="002F13B5">
      <w:pPr>
        <w:widowControl/>
        <w:ind w:firstLine="708"/>
        <w:jc w:val="both"/>
        <w:rPr>
          <w:rFonts w:ascii="Times New Roman" w:hAnsi="Times New Roman" w:cs="Times New Roman"/>
          <w:sz w:val="28"/>
          <w:szCs w:val="28"/>
        </w:rPr>
      </w:pPr>
      <w:r w:rsidRPr="002F13B5">
        <w:rPr>
          <w:rFonts w:ascii="Times New Roman" w:hAnsi="Times New Roman" w:cs="Times New Roman"/>
          <w:sz w:val="28"/>
          <w:szCs w:val="28"/>
        </w:rPr>
        <w:t>В 2021 году сеть учреждений отрасли «Культура» представлена:</w:t>
      </w:r>
    </w:p>
    <w:p w:rsidR="00434A50" w:rsidRPr="002F13B5" w:rsidRDefault="00857BF8" w:rsidP="002F13B5">
      <w:pPr>
        <w:widowControl/>
        <w:jc w:val="both"/>
        <w:rPr>
          <w:rFonts w:ascii="Times New Roman" w:hAnsi="Times New Roman" w:cs="Times New Roman"/>
          <w:sz w:val="28"/>
          <w:szCs w:val="28"/>
        </w:rPr>
      </w:pPr>
      <w:r w:rsidRPr="002F13B5">
        <w:rPr>
          <w:rFonts w:ascii="Times New Roman" w:hAnsi="Times New Roman" w:cs="Times New Roman"/>
          <w:sz w:val="28"/>
          <w:szCs w:val="28"/>
        </w:rPr>
        <w:t>-МБУК МБС Идринского района (22 библиотеки);</w:t>
      </w:r>
    </w:p>
    <w:p w:rsidR="00434A50" w:rsidRPr="002F13B5" w:rsidRDefault="00857BF8" w:rsidP="002F13B5">
      <w:pPr>
        <w:widowControl/>
        <w:jc w:val="both"/>
        <w:rPr>
          <w:rFonts w:ascii="Times New Roman" w:hAnsi="Times New Roman" w:cs="Times New Roman"/>
          <w:sz w:val="28"/>
          <w:szCs w:val="28"/>
        </w:rPr>
      </w:pPr>
      <w:r w:rsidRPr="002F13B5">
        <w:rPr>
          <w:rFonts w:ascii="Times New Roman" w:hAnsi="Times New Roman" w:cs="Times New Roman"/>
          <w:sz w:val="28"/>
          <w:szCs w:val="28"/>
        </w:rPr>
        <w:lastRenderedPageBreak/>
        <w:t xml:space="preserve">-МБУК ИРКМ им. </w:t>
      </w:r>
      <w:proofErr w:type="spellStart"/>
      <w:r w:rsidRPr="002F13B5">
        <w:rPr>
          <w:rFonts w:ascii="Times New Roman" w:hAnsi="Times New Roman" w:cs="Times New Roman"/>
          <w:sz w:val="28"/>
          <w:szCs w:val="28"/>
        </w:rPr>
        <w:t>Н.Ф.Летягина</w:t>
      </w:r>
      <w:proofErr w:type="spellEnd"/>
      <w:r w:rsidRPr="002F13B5">
        <w:rPr>
          <w:rFonts w:ascii="Times New Roman" w:hAnsi="Times New Roman" w:cs="Times New Roman"/>
          <w:sz w:val="28"/>
          <w:szCs w:val="28"/>
        </w:rPr>
        <w:t>;</w:t>
      </w:r>
    </w:p>
    <w:p w:rsidR="00434A50" w:rsidRPr="002F13B5" w:rsidRDefault="00857BF8" w:rsidP="002F13B5">
      <w:pPr>
        <w:widowControl/>
        <w:jc w:val="both"/>
        <w:rPr>
          <w:rFonts w:ascii="Times New Roman" w:hAnsi="Times New Roman" w:cs="Times New Roman"/>
          <w:sz w:val="28"/>
          <w:szCs w:val="28"/>
        </w:rPr>
      </w:pPr>
      <w:r w:rsidRPr="002F13B5">
        <w:rPr>
          <w:rFonts w:ascii="Times New Roman" w:hAnsi="Times New Roman" w:cs="Times New Roman"/>
          <w:sz w:val="28"/>
          <w:szCs w:val="28"/>
        </w:rPr>
        <w:t xml:space="preserve">-МБУК МКС Идринского района (30 Учреждений клубного типа).                   МБУДО </w:t>
      </w:r>
      <w:proofErr w:type="spellStart"/>
      <w:r w:rsidRPr="002F13B5">
        <w:rPr>
          <w:rFonts w:ascii="Times New Roman" w:hAnsi="Times New Roman" w:cs="Times New Roman"/>
          <w:sz w:val="28"/>
          <w:szCs w:val="28"/>
        </w:rPr>
        <w:t>Идринская</w:t>
      </w:r>
      <w:proofErr w:type="spellEnd"/>
      <w:r w:rsidRPr="002F13B5">
        <w:rPr>
          <w:rFonts w:ascii="Times New Roman" w:hAnsi="Times New Roman" w:cs="Times New Roman"/>
          <w:sz w:val="28"/>
          <w:szCs w:val="28"/>
        </w:rPr>
        <w:t xml:space="preserve"> ДШИ.</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Количество общедоступных библиотек всех форм собственности на территории района на протяжении нескольких лет составляет 22 единицы. </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Численность работников  основного персонала общедоступных библиотек по итогам 2021 года осталось на прежнем уровне  - 41 сотрудник.</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Библиотечный фонд общедоступных библиотек всех форм собственности составляет 194921 экземпляр, что ниже уровня 2021 года на 2,3 %.</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 Количество экземпляров библиотечного фонда, общедоступных библиотек всех форм собственности на 1000 человек в 2021 году составило 18160,90 экз., в 2020 18457,43 году – экз.</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Количество новых изданий, поступивших в фонды общедоступных библиотек всех форм собственности, в 2021 году составило 7912 экз., что выше уровня 2020 года на 33 %. </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Количество новых изданий, поступивших в библиотечные фонды общедоступных библиотек муниципальной формы собственности, на 1000 человек составило  737 экз.</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Численность пользователей общедоступных библиотек всех форм собственности составила 11064 чел.</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Книговыдача в общедоступных библиотеках всех форм собственности составляет 298396 тыс. экз. </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Анализируя деятельность ЦБС, можно отметить стабильную работу всех библиотек системы. </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Наблюдается снижение прироста нового книжного фонда, но это не сказывается на численности пользователей общедоступных библиотек, что является следствием удовлетворенности информационных потребностей пользователей.</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Количество учреждений культурно-досугового типа составляет 30 ед. Численность работников  в  них составляет 80 чел, уменьшилось на 1 сотрудника.</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Количество мест зрительных залов учреждений культурно-досугового типа всех форм собственности  в 2021 году – 2666 мест. Снижение количества мест в культурно – досуговых учреждениях происходит из – за изношенности театральных кресел и снижения численности населения.</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Численность посетителей на платных мероприятиях учреждений культурно-досугового типа всех форм собственности в 2021 году составила 20522  человека, что выше  уровня 2020 года на 1682 человека. </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Базовым элементом является деятельность самодеятельных объединений граждан - </w:t>
      </w:r>
      <w:r w:rsidRPr="002F13B5">
        <w:rPr>
          <w:rFonts w:ascii="Times New Roman" w:hAnsi="Times New Roman" w:cs="Times New Roman"/>
          <w:b/>
          <w:bCs/>
          <w:kern w:val="20"/>
          <w:sz w:val="28"/>
          <w:szCs w:val="28"/>
        </w:rPr>
        <w:t>клубные формирования</w:t>
      </w:r>
      <w:r w:rsidRPr="002F13B5">
        <w:rPr>
          <w:rFonts w:ascii="Times New Roman" w:hAnsi="Times New Roman" w:cs="Times New Roman"/>
          <w:kern w:val="20"/>
          <w:sz w:val="28"/>
          <w:szCs w:val="28"/>
        </w:rPr>
        <w:t xml:space="preserve"> по всем направлениям личностно-творческой и социокультурной деятельности.  В 2021 году в учреждениях клубного типа осуществляли свою деятельность 210 клубных </w:t>
      </w:r>
      <w:r w:rsidRPr="002F13B5">
        <w:rPr>
          <w:rFonts w:ascii="Times New Roman" w:hAnsi="Times New Roman" w:cs="Times New Roman"/>
          <w:kern w:val="20"/>
          <w:sz w:val="28"/>
          <w:szCs w:val="28"/>
        </w:rPr>
        <w:lastRenderedPageBreak/>
        <w:t xml:space="preserve">формирований, в которых занимались любительским художественным творчеством и овладевали полезными навыками 2807 человек, по сравнению  с 2020 годом осталось неизменным. </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Наиболее востребованные жанры: хореографический, фольклорный, изобразительный,  вокальный,  художественное слово,  декоративно - прикладное творчество.</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Количество киноустановок в районе в 2021 году по сравнению с 2020 осталось неизменным и составило 12 единиц. Количество посетителей на киносеансах повысилось  в 2021 году по сравнению с 2020 годом с  6812чел. до 8444 чел. </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На территории района работает 1 детская школа искусств. Количество учащихся стабильно. В 2020 году обучалось 246 чел.</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На территории района работает МБУК Идринский районный краеведческий музей им. </w:t>
      </w:r>
      <w:proofErr w:type="spellStart"/>
      <w:r w:rsidRPr="002F13B5">
        <w:rPr>
          <w:rFonts w:ascii="Times New Roman" w:hAnsi="Times New Roman" w:cs="Times New Roman"/>
          <w:kern w:val="20"/>
          <w:sz w:val="28"/>
          <w:szCs w:val="28"/>
        </w:rPr>
        <w:t>Н.Ф.Летягина</w:t>
      </w:r>
      <w:proofErr w:type="spellEnd"/>
      <w:r w:rsidRPr="002F13B5">
        <w:rPr>
          <w:rFonts w:ascii="Times New Roman" w:hAnsi="Times New Roman" w:cs="Times New Roman"/>
          <w:kern w:val="20"/>
          <w:sz w:val="28"/>
          <w:szCs w:val="28"/>
        </w:rPr>
        <w:t xml:space="preserve"> с численностью  работающих 4 человека.</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Количество предметов основного фонда в 2021 году составило 3607 ед., что выше уровня 2020 года на 180 ед.</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Процент экспонируемых предметов от числа предметов основного фонда составил 85%, остается на уровне 2020 года. Численность посетителей составила 3001 чел., что выше уровня 2020 года на 1326 человек.</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Одним из основных факторов, отрицательно влияющих на эффективность работы учреждений района, является морально устаревшее оборудование, нехватка помещений, недостаточность средств на проведение косметического или капитального ремонта зданий, оснащения современными средствами пожаротушения и оповещения о пожаре. </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В настоящее время темпы износа зданий учреждений культуры и образовательных учреждений в области культуры района, продолжают отставать от темпов проведения реконструкций и капитальных ремонтов.</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По итогам 2021 года проведены капитальные ремонты:</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МБУК МКС филиал СДК с. Отрок;</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МБУК МКС филиал СДК с. Большой </w:t>
      </w:r>
      <w:proofErr w:type="spellStart"/>
      <w:r w:rsidRPr="002F13B5">
        <w:rPr>
          <w:rFonts w:ascii="Times New Roman" w:hAnsi="Times New Roman" w:cs="Times New Roman"/>
          <w:kern w:val="20"/>
          <w:sz w:val="28"/>
          <w:szCs w:val="28"/>
        </w:rPr>
        <w:t>Хабык</w:t>
      </w:r>
      <w:proofErr w:type="spellEnd"/>
      <w:r w:rsidRPr="002F13B5">
        <w:rPr>
          <w:rFonts w:ascii="Times New Roman" w:hAnsi="Times New Roman" w:cs="Times New Roman"/>
          <w:kern w:val="20"/>
          <w:sz w:val="28"/>
          <w:szCs w:val="28"/>
        </w:rPr>
        <w:t xml:space="preserve">. </w:t>
      </w:r>
    </w:p>
    <w:p w:rsidR="00434A50" w:rsidRPr="002F13B5" w:rsidRDefault="00857BF8" w:rsidP="002F13B5">
      <w:pPr>
        <w:widowControl/>
        <w:ind w:firstLine="708"/>
        <w:jc w:val="both"/>
        <w:rPr>
          <w:rFonts w:ascii="Times New Roman" w:hAnsi="Times New Roman" w:cs="Times New Roman"/>
          <w:sz w:val="28"/>
          <w:szCs w:val="28"/>
        </w:rPr>
      </w:pPr>
      <w:r w:rsidRPr="002F13B5">
        <w:rPr>
          <w:rFonts w:ascii="Times New Roman" w:hAnsi="Times New Roman" w:cs="Times New Roman"/>
          <w:sz w:val="28"/>
          <w:szCs w:val="28"/>
        </w:rPr>
        <w:t xml:space="preserve">В 2021 году СДК </w:t>
      </w:r>
      <w:proofErr w:type="spellStart"/>
      <w:r w:rsidRPr="002F13B5">
        <w:rPr>
          <w:rFonts w:ascii="Times New Roman" w:hAnsi="Times New Roman" w:cs="Times New Roman"/>
          <w:sz w:val="28"/>
          <w:szCs w:val="28"/>
        </w:rPr>
        <w:t>с.Никольское</w:t>
      </w:r>
      <w:proofErr w:type="spellEnd"/>
      <w:r w:rsidRPr="002F13B5">
        <w:rPr>
          <w:rFonts w:ascii="Times New Roman" w:hAnsi="Times New Roman" w:cs="Times New Roman"/>
          <w:sz w:val="28"/>
          <w:szCs w:val="28"/>
        </w:rPr>
        <w:t xml:space="preserve"> переведен с </w:t>
      </w:r>
      <w:proofErr w:type="spellStart"/>
      <w:r w:rsidRPr="002F13B5">
        <w:rPr>
          <w:rFonts w:ascii="Times New Roman" w:hAnsi="Times New Roman" w:cs="Times New Roman"/>
          <w:sz w:val="28"/>
          <w:szCs w:val="28"/>
        </w:rPr>
        <w:t>электроотопления</w:t>
      </w:r>
      <w:proofErr w:type="spellEnd"/>
      <w:r w:rsidRPr="002F13B5">
        <w:rPr>
          <w:rFonts w:ascii="Times New Roman" w:hAnsi="Times New Roman" w:cs="Times New Roman"/>
          <w:sz w:val="28"/>
          <w:szCs w:val="28"/>
        </w:rPr>
        <w:t xml:space="preserve"> на твердое топливо, в связи с чем проведена замена отопительной системы и СДК подключен к модульной котельной. В  рамках ППМИ отремонтирована кровля в СДК </w:t>
      </w:r>
      <w:proofErr w:type="spellStart"/>
      <w:r w:rsidRPr="002F13B5">
        <w:rPr>
          <w:rFonts w:ascii="Times New Roman" w:hAnsi="Times New Roman" w:cs="Times New Roman"/>
          <w:sz w:val="28"/>
          <w:szCs w:val="28"/>
        </w:rPr>
        <w:t>с.Большие</w:t>
      </w:r>
      <w:proofErr w:type="spellEnd"/>
      <w:r w:rsidRPr="002F13B5">
        <w:rPr>
          <w:rFonts w:ascii="Times New Roman" w:hAnsi="Times New Roman" w:cs="Times New Roman"/>
          <w:sz w:val="28"/>
          <w:szCs w:val="28"/>
        </w:rPr>
        <w:t xml:space="preserve"> Кныши. </w:t>
      </w:r>
    </w:p>
    <w:p w:rsidR="00434A50" w:rsidRPr="002F13B5" w:rsidRDefault="00857BF8" w:rsidP="002F13B5">
      <w:pPr>
        <w:widowControl/>
        <w:ind w:firstLine="708"/>
        <w:jc w:val="both"/>
        <w:rPr>
          <w:rFonts w:ascii="Times New Roman" w:hAnsi="Times New Roman" w:cs="Times New Roman"/>
          <w:kern w:val="20"/>
          <w:sz w:val="28"/>
          <w:szCs w:val="28"/>
        </w:rPr>
      </w:pPr>
      <w:r w:rsidRPr="002F13B5">
        <w:rPr>
          <w:rFonts w:ascii="Times New Roman" w:hAnsi="Times New Roman" w:cs="Times New Roman"/>
          <w:sz w:val="28"/>
          <w:szCs w:val="28"/>
        </w:rPr>
        <w:t xml:space="preserve">Несмотря на проведённые капитальные ремонтные работы в учреждениях культуры, в предыдущие годы, дальнейшая работа в этом направлении остаётся актуальной. </w:t>
      </w:r>
      <w:r w:rsidRPr="002F13B5">
        <w:rPr>
          <w:rFonts w:ascii="Times New Roman" w:hAnsi="Times New Roman" w:cs="Times New Roman"/>
          <w:kern w:val="20"/>
          <w:sz w:val="28"/>
          <w:szCs w:val="28"/>
        </w:rPr>
        <w:t>Количество учреждений культурно-досугового типа муниципальной формы собственности, требующих капитального ремонта – 23 ед.</w:t>
      </w:r>
    </w:p>
    <w:p w:rsidR="00434A50" w:rsidRPr="002F13B5" w:rsidRDefault="00857BF8" w:rsidP="002F13B5">
      <w:pPr>
        <w:widowControl/>
        <w:ind w:firstLine="708"/>
        <w:jc w:val="both"/>
        <w:rPr>
          <w:rFonts w:ascii="Times New Roman" w:hAnsi="Times New Roman" w:cs="Times New Roman"/>
          <w:sz w:val="28"/>
          <w:szCs w:val="28"/>
        </w:rPr>
      </w:pPr>
      <w:r w:rsidRPr="002F13B5">
        <w:rPr>
          <w:rFonts w:ascii="Times New Roman" w:hAnsi="Times New Roman" w:cs="Times New Roman"/>
          <w:sz w:val="28"/>
          <w:szCs w:val="28"/>
        </w:rPr>
        <w:t xml:space="preserve"> В 2021 году получена субсидия на модернизацию материально – технической базы СДК  с. Отрок– 1 005, 0 тыс. рублей. Приобретены </w:t>
      </w:r>
      <w:r w:rsidRPr="002F13B5">
        <w:rPr>
          <w:rFonts w:ascii="Times New Roman" w:hAnsi="Times New Roman" w:cs="Times New Roman"/>
          <w:sz w:val="28"/>
          <w:szCs w:val="28"/>
        </w:rPr>
        <w:lastRenderedPageBreak/>
        <w:t>театральные кресла, компьютерное оборудование, светотехническое и звуковое оборудование, костюмы, сценическая обувь.</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Требует незамедлительного ремонта здание детской школы искусств. </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МБУК Идринский районный краеведческий музей им. </w:t>
      </w:r>
      <w:proofErr w:type="spellStart"/>
      <w:r w:rsidRPr="002F13B5">
        <w:rPr>
          <w:rFonts w:ascii="Times New Roman" w:hAnsi="Times New Roman" w:cs="Times New Roman"/>
          <w:kern w:val="20"/>
          <w:sz w:val="28"/>
          <w:szCs w:val="28"/>
        </w:rPr>
        <w:t>Н.Ф.Летягина</w:t>
      </w:r>
      <w:proofErr w:type="spellEnd"/>
      <w:r w:rsidRPr="002F13B5">
        <w:rPr>
          <w:rFonts w:ascii="Times New Roman" w:hAnsi="Times New Roman" w:cs="Times New Roman"/>
          <w:kern w:val="20"/>
          <w:sz w:val="28"/>
          <w:szCs w:val="28"/>
        </w:rPr>
        <w:t xml:space="preserve"> расположен в приспособленном помещении, необходимы дополнительные площади для  хранения и экспонирования предметов. </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ab/>
      </w:r>
      <w:r w:rsidRPr="002F13B5">
        <w:rPr>
          <w:rFonts w:ascii="Times New Roman" w:hAnsi="Times New Roman" w:cs="Times New Roman"/>
          <w:b/>
          <w:bCs/>
          <w:kern w:val="20"/>
          <w:sz w:val="28"/>
          <w:szCs w:val="28"/>
        </w:rPr>
        <w:t>Основные проблемы</w:t>
      </w:r>
      <w:r w:rsidRPr="002F13B5">
        <w:rPr>
          <w:rFonts w:ascii="Times New Roman" w:hAnsi="Times New Roman" w:cs="Times New Roman"/>
          <w:kern w:val="20"/>
          <w:sz w:val="28"/>
          <w:szCs w:val="28"/>
        </w:rPr>
        <w:t>:</w:t>
      </w:r>
    </w:p>
    <w:p w:rsidR="00434A50" w:rsidRPr="002F13B5" w:rsidRDefault="00857BF8" w:rsidP="002F13B5">
      <w:pPr>
        <w:widowControl/>
        <w:ind w:firstLine="709"/>
        <w:jc w:val="both"/>
        <w:rPr>
          <w:rFonts w:ascii="Times New Roman" w:hAnsi="Times New Roman" w:cs="Times New Roman"/>
          <w:sz w:val="28"/>
          <w:szCs w:val="28"/>
        </w:rPr>
      </w:pPr>
      <w:r w:rsidRPr="002F13B5">
        <w:rPr>
          <w:rFonts w:ascii="Times New Roman" w:hAnsi="Times New Roman" w:cs="Times New Roman"/>
          <w:sz w:val="28"/>
          <w:szCs w:val="28"/>
        </w:rPr>
        <w:t>- слабая материально – техническая база учреждений клубного типа, особенно на уровне сельских поселений и МОУДОД ДШИ;</w:t>
      </w:r>
    </w:p>
    <w:p w:rsidR="00434A50" w:rsidRPr="002F13B5" w:rsidRDefault="00857BF8" w:rsidP="002F13B5">
      <w:pPr>
        <w:widowControl/>
        <w:ind w:firstLine="709"/>
        <w:jc w:val="both"/>
        <w:rPr>
          <w:rFonts w:ascii="Times New Roman" w:hAnsi="Times New Roman" w:cs="Times New Roman"/>
          <w:sz w:val="28"/>
          <w:szCs w:val="28"/>
        </w:rPr>
      </w:pPr>
      <w:r w:rsidRPr="002F13B5">
        <w:rPr>
          <w:rFonts w:ascii="Times New Roman" w:hAnsi="Times New Roman" w:cs="Times New Roman"/>
          <w:sz w:val="28"/>
          <w:szCs w:val="28"/>
        </w:rPr>
        <w:t xml:space="preserve">- отсутствие финансирования на капитальный ремонт зданий, пополнение материально – технической базы учреждений культуры и пополнение книжного фонда библиотек; </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отсутствие жилья для  молодых специалистов.</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Исходя из новых требований времени, основными целями в области культуры являются:</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сохранение культурного потенциала и культурного наследия района;</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обеспечение преемственности развития культуры в районе, наряду с поддержкой культурных инноваций;</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развитие и укрепление инфраструктуры отрасли, обеспечивающей единство культурного пространства района, базовые условия для доступа граждан к культурным благам и информационным ресурсам библиотечных и музейных фондов.</w:t>
      </w:r>
    </w:p>
    <w:p w:rsidR="0026723F" w:rsidRDefault="0026723F" w:rsidP="002F13B5">
      <w:pPr>
        <w:jc w:val="both"/>
        <w:rPr>
          <w:rFonts w:ascii="Times New Roman" w:hAnsi="Times New Roman" w:cs="Times New Roman"/>
          <w:b/>
          <w:bCs/>
          <w:sz w:val="28"/>
          <w:szCs w:val="28"/>
        </w:rPr>
      </w:pPr>
    </w:p>
    <w:p w:rsidR="00434A50" w:rsidRPr="002F13B5" w:rsidRDefault="00857BF8" w:rsidP="002F13B5">
      <w:pPr>
        <w:jc w:val="both"/>
        <w:rPr>
          <w:rFonts w:ascii="Times New Roman" w:hAnsi="Times New Roman" w:cs="Times New Roman"/>
          <w:sz w:val="28"/>
          <w:szCs w:val="28"/>
        </w:rPr>
      </w:pPr>
      <w:r w:rsidRPr="002F13B5">
        <w:rPr>
          <w:rFonts w:ascii="Times New Roman" w:hAnsi="Times New Roman" w:cs="Times New Roman"/>
          <w:b/>
          <w:bCs/>
          <w:sz w:val="28"/>
          <w:szCs w:val="28"/>
        </w:rPr>
        <w:t>28. Физическая культура и спорт</w:t>
      </w:r>
    </w:p>
    <w:p w:rsidR="00434A50" w:rsidRPr="002F13B5" w:rsidRDefault="00434A50" w:rsidP="002F13B5">
      <w:pPr>
        <w:jc w:val="both"/>
        <w:rPr>
          <w:rFonts w:ascii="Times New Roman" w:hAnsi="Times New Roman" w:cs="Times New Roman"/>
          <w:sz w:val="28"/>
          <w:szCs w:val="28"/>
        </w:rPr>
      </w:pP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Физическая культура и спорт на территории района представлены 33 спортивными объектами, из них 32 - муниципальной формы собственности, из них 12 спортивных залов, 12 - муниципальной формы собственности, большинство которых расположено в общеобразовательных учебных заведениях, 11 плоскостных сооружений муниципальной формы собственности.</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Численность,  занимающихся физической культурой и спортом в районе, по итогам 2021 года, составила 3972 человека и увеличилась к уровню 2020 года на один процентный пункт. По оценке 2022 года показатель достигнет значения 4245 человек и к 2025 году – 4900 человек. </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Численность систематически занимающихся физической культурой и спортом в возрасте от 3 до 29 и спортом, в 2021 году составила 3200 человека, в 2020 году показатель имел значение 3187 человек, в перспективе 2025 года показатель должен достигнуть значения 3450 человек. </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Количество проведённых физкультурных и оздоровительных мероприятий районного уровня по итогам 2021 года составляет 28 единиц, по итогам 2020 года было проведено таких мероприятий 27 единиц, по оценке 2025 года будет проведено 35 мероприятий,</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lastRenderedPageBreak/>
        <w:t>На территории района работает детско-юношеская спортивная школа, которая не является самостоятельной структурной единицей, а находится в ведении отдела образования. Численность учащихся данного учреждения составляет по итогам 2021года  270 чел. и остаётся неизменной к уровню 2020 года. Численность штатных работников физической культуры и спорта в физкультурно – спортивных клубах по месту жительства составляет  11 человек.</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Исполнение консолидированного бюджета в сфере физкультуры и спорта составляет 7757,1 тыс. руб. Средства в сумме 7475,1 тыс. руб. освоены на содержание центра ГТО,  проведение районных мероприятий и участие команд района в межрайонных и краевых соревнованиях. На сумму 1409,9 тыс. руб. в посёлке </w:t>
      </w:r>
      <w:proofErr w:type="spellStart"/>
      <w:r w:rsidRPr="002F13B5">
        <w:rPr>
          <w:rFonts w:ascii="Times New Roman" w:hAnsi="Times New Roman" w:cs="Times New Roman"/>
          <w:kern w:val="20"/>
          <w:sz w:val="28"/>
          <w:szCs w:val="28"/>
        </w:rPr>
        <w:t>Добромысловский</w:t>
      </w:r>
      <w:proofErr w:type="spellEnd"/>
      <w:r w:rsidRPr="002F13B5">
        <w:rPr>
          <w:rFonts w:ascii="Times New Roman" w:hAnsi="Times New Roman" w:cs="Times New Roman"/>
          <w:kern w:val="20"/>
          <w:sz w:val="28"/>
          <w:szCs w:val="28"/>
        </w:rPr>
        <w:t xml:space="preserve"> установлена хоккейная площадка.</w:t>
      </w:r>
    </w:p>
    <w:p w:rsidR="00434A50" w:rsidRPr="002F13B5" w:rsidRDefault="00857BF8" w:rsidP="002F13B5">
      <w:pPr>
        <w:widowControl/>
        <w:ind w:firstLine="709"/>
        <w:jc w:val="both"/>
        <w:rPr>
          <w:rFonts w:ascii="Times New Roman" w:hAnsi="Times New Roman" w:cs="Times New Roman"/>
          <w:sz w:val="28"/>
          <w:szCs w:val="28"/>
        </w:rPr>
      </w:pPr>
      <w:r w:rsidRPr="002F13B5">
        <w:rPr>
          <w:rFonts w:ascii="Times New Roman" w:hAnsi="Times New Roman" w:cs="Times New Roman"/>
          <w:sz w:val="28"/>
          <w:szCs w:val="28"/>
        </w:rPr>
        <w:t>Основной проблемой, влияющей на качество проведения спортивной работы в районе, является отсутствие спортивного сооружения (физкультурно-спортивного комплекса), которое позволило бы всем категориям населения заниматься круглогодично спортом в удобное для них время и этот фактор, несомненно, снижает возможности поддержания здорового образа жизни.</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sz w:val="28"/>
          <w:szCs w:val="28"/>
        </w:rPr>
        <w:t xml:space="preserve"> </w:t>
      </w:r>
      <w:r w:rsidRPr="002F13B5">
        <w:rPr>
          <w:rFonts w:ascii="Times New Roman" w:hAnsi="Times New Roman" w:cs="Times New Roman"/>
          <w:kern w:val="20"/>
          <w:sz w:val="28"/>
          <w:szCs w:val="28"/>
        </w:rPr>
        <w:t>Имеющиеся спортивные залы, в населенных пунктах используются не в полном объеме, из-за малого количества часов, выделяемых преподавателям физкультуры, на организацию работы спортивных кружков и секций, что в конечном итоге сказывается на достижении результатов и целеустремлённости, занимающихся в этих секциях.</w:t>
      </w:r>
    </w:p>
    <w:p w:rsidR="00434A50" w:rsidRPr="002F13B5" w:rsidRDefault="00857BF8" w:rsidP="002F13B5">
      <w:pPr>
        <w:widowControl/>
        <w:ind w:firstLine="708"/>
        <w:jc w:val="both"/>
        <w:rPr>
          <w:rFonts w:ascii="Times New Roman" w:hAnsi="Times New Roman" w:cs="Times New Roman"/>
          <w:sz w:val="28"/>
          <w:szCs w:val="28"/>
        </w:rPr>
      </w:pPr>
      <w:r w:rsidRPr="002F13B5">
        <w:rPr>
          <w:rFonts w:ascii="Times New Roman" w:hAnsi="Times New Roman" w:cs="Times New Roman"/>
          <w:sz w:val="28"/>
          <w:szCs w:val="28"/>
        </w:rPr>
        <w:t xml:space="preserve">В организации проведения районных соревнований существует проблема с подвозом спортсменов из поселений, а так же дефицит профессиональных кадров. </w:t>
      </w:r>
    </w:p>
    <w:p w:rsidR="00434A50" w:rsidRPr="002F13B5" w:rsidRDefault="00434A50" w:rsidP="002F13B5">
      <w:pPr>
        <w:widowControl/>
        <w:ind w:firstLine="709"/>
        <w:jc w:val="both"/>
        <w:rPr>
          <w:rFonts w:ascii="Times New Roman" w:hAnsi="Times New Roman" w:cs="Times New Roman"/>
          <w:kern w:val="20"/>
          <w:sz w:val="28"/>
          <w:szCs w:val="28"/>
        </w:rPr>
      </w:pPr>
    </w:p>
    <w:p w:rsidR="00434A50" w:rsidRPr="002F13B5" w:rsidRDefault="00857BF8" w:rsidP="002F13B5">
      <w:pPr>
        <w:jc w:val="both"/>
        <w:rPr>
          <w:rFonts w:ascii="Times New Roman" w:hAnsi="Times New Roman" w:cs="Times New Roman"/>
          <w:sz w:val="28"/>
          <w:szCs w:val="28"/>
        </w:rPr>
      </w:pPr>
      <w:r w:rsidRPr="002F13B5">
        <w:rPr>
          <w:rFonts w:ascii="Times New Roman" w:hAnsi="Times New Roman" w:cs="Times New Roman"/>
          <w:b/>
          <w:bCs/>
          <w:sz w:val="28"/>
          <w:szCs w:val="28"/>
        </w:rPr>
        <w:t>20. Жилищно-коммунальное хозяйство</w:t>
      </w:r>
    </w:p>
    <w:p w:rsidR="00434A50" w:rsidRPr="002F13B5" w:rsidRDefault="00434A50" w:rsidP="002F13B5">
      <w:pPr>
        <w:jc w:val="both"/>
        <w:rPr>
          <w:rFonts w:ascii="Times New Roman" w:hAnsi="Times New Roman" w:cs="Times New Roman"/>
          <w:sz w:val="28"/>
          <w:szCs w:val="28"/>
        </w:rPr>
      </w:pPr>
    </w:p>
    <w:p w:rsidR="00434A50" w:rsidRPr="002F13B5" w:rsidRDefault="00857BF8" w:rsidP="002F13B5">
      <w:pPr>
        <w:widowControl/>
        <w:ind w:firstLine="482"/>
        <w:jc w:val="both"/>
        <w:rPr>
          <w:rFonts w:ascii="Times New Roman" w:hAnsi="Times New Roman" w:cs="Times New Roman"/>
          <w:kern w:val="20"/>
          <w:sz w:val="28"/>
          <w:szCs w:val="28"/>
        </w:rPr>
      </w:pPr>
      <w:r w:rsidRPr="002F13B5">
        <w:rPr>
          <w:rFonts w:ascii="Times New Roman" w:hAnsi="Times New Roman" w:cs="Times New Roman"/>
          <w:kern w:val="20"/>
          <w:sz w:val="28"/>
          <w:szCs w:val="28"/>
        </w:rPr>
        <w:t>На территории района жилищно-коммунальные услуги предоставляют  2 организации.</w:t>
      </w:r>
    </w:p>
    <w:p w:rsidR="00434A50" w:rsidRPr="002F13B5" w:rsidRDefault="00857BF8" w:rsidP="002F13B5">
      <w:pPr>
        <w:widowControl/>
        <w:ind w:firstLine="482"/>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Из них  одна многопрофильная -  ЗАО «Заря», которая занимается производством тепловой энергии и предоставлением услуги холодного водоснабжения. </w:t>
      </w:r>
    </w:p>
    <w:p w:rsidR="00434A50" w:rsidRPr="002F13B5" w:rsidRDefault="00857BF8" w:rsidP="002F13B5">
      <w:pPr>
        <w:widowControl/>
        <w:ind w:firstLine="482"/>
        <w:jc w:val="both"/>
        <w:rPr>
          <w:rFonts w:ascii="Times New Roman" w:hAnsi="Times New Roman" w:cs="Times New Roman"/>
          <w:kern w:val="20"/>
          <w:sz w:val="28"/>
          <w:szCs w:val="28"/>
        </w:rPr>
      </w:pPr>
      <w:r w:rsidRPr="002F13B5">
        <w:rPr>
          <w:rFonts w:ascii="Times New Roman" w:hAnsi="Times New Roman" w:cs="Times New Roman"/>
          <w:kern w:val="20"/>
          <w:sz w:val="28"/>
          <w:szCs w:val="28"/>
        </w:rPr>
        <w:t>Среднемесячная заработная плата работников данного предприятия, остаётся ниже среднего показателя по муниципальному образованию и составила по итогам 2021 года 20638,0 руб., возросла к уровню 2020года на 2,19 процентных пункта, в котором показатель имел значение 19196,0 руб.</w:t>
      </w:r>
    </w:p>
    <w:p w:rsidR="00434A50" w:rsidRPr="002F13B5" w:rsidRDefault="00857BF8" w:rsidP="002F13B5">
      <w:pPr>
        <w:widowControl/>
        <w:ind w:firstLine="482"/>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Численность,  работающих   в отрасли жилищно – коммунального хозяйства, составила 40 человек и остаётся на уровне 2020 года. </w:t>
      </w:r>
    </w:p>
    <w:p w:rsidR="00434A50" w:rsidRPr="002F13B5" w:rsidRDefault="00857BF8" w:rsidP="002F13B5">
      <w:pPr>
        <w:widowControl/>
        <w:ind w:firstLine="708"/>
        <w:jc w:val="both"/>
        <w:rPr>
          <w:rFonts w:ascii="Times New Roman" w:hAnsi="Times New Roman" w:cs="Times New Roman"/>
          <w:kern w:val="20"/>
          <w:sz w:val="28"/>
          <w:szCs w:val="28"/>
        </w:rPr>
      </w:pPr>
      <w:r w:rsidRPr="002F13B5">
        <w:rPr>
          <w:rFonts w:ascii="Times New Roman" w:hAnsi="Times New Roman" w:cs="Times New Roman"/>
          <w:kern w:val="20"/>
          <w:sz w:val="28"/>
          <w:szCs w:val="28"/>
        </w:rPr>
        <w:t>Муниципальное унитарное предприятие  Идринского района «</w:t>
      </w:r>
      <w:proofErr w:type="spellStart"/>
      <w:r w:rsidRPr="002F13B5">
        <w:rPr>
          <w:rFonts w:ascii="Times New Roman" w:hAnsi="Times New Roman" w:cs="Times New Roman"/>
          <w:kern w:val="20"/>
          <w:sz w:val="28"/>
          <w:szCs w:val="28"/>
        </w:rPr>
        <w:t>Коммунхоз</w:t>
      </w:r>
      <w:proofErr w:type="spellEnd"/>
      <w:r w:rsidRPr="002F13B5">
        <w:rPr>
          <w:rFonts w:ascii="Times New Roman" w:hAnsi="Times New Roman" w:cs="Times New Roman"/>
          <w:kern w:val="20"/>
          <w:sz w:val="28"/>
          <w:szCs w:val="28"/>
        </w:rPr>
        <w:t xml:space="preserve"> Идринский»,  которое предоставляло услуги по сбору и вывозу ТБО и  откачке септиков, прекратило деятельность и исключено из реестра юридических лиц.</w:t>
      </w:r>
    </w:p>
    <w:p w:rsidR="00434A50" w:rsidRPr="002F13B5" w:rsidRDefault="00857BF8" w:rsidP="002F13B5">
      <w:pPr>
        <w:widowControl/>
        <w:ind w:firstLine="482"/>
        <w:jc w:val="both"/>
        <w:rPr>
          <w:rFonts w:ascii="Times New Roman" w:hAnsi="Times New Roman" w:cs="Times New Roman"/>
          <w:kern w:val="20"/>
          <w:sz w:val="28"/>
          <w:szCs w:val="28"/>
        </w:rPr>
      </w:pPr>
      <w:r w:rsidRPr="002F13B5">
        <w:rPr>
          <w:rFonts w:ascii="Times New Roman" w:hAnsi="Times New Roman" w:cs="Times New Roman"/>
          <w:kern w:val="20"/>
          <w:sz w:val="28"/>
          <w:szCs w:val="28"/>
        </w:rPr>
        <w:lastRenderedPageBreak/>
        <w:t xml:space="preserve">Управляющие компании, по управлению многоквартирными домами, на территории района отсутствуют, все многоквартирные дома находятся в непосредственном управлении граждан. </w:t>
      </w:r>
    </w:p>
    <w:p w:rsidR="00434A50" w:rsidRPr="002F13B5" w:rsidRDefault="00857BF8" w:rsidP="002F13B5">
      <w:pPr>
        <w:widowControl/>
        <w:ind w:firstLine="482"/>
        <w:jc w:val="both"/>
        <w:rPr>
          <w:rFonts w:ascii="Times New Roman" w:hAnsi="Times New Roman" w:cs="Times New Roman"/>
          <w:kern w:val="20"/>
          <w:sz w:val="28"/>
          <w:szCs w:val="28"/>
        </w:rPr>
      </w:pPr>
      <w:r w:rsidRPr="002F13B5">
        <w:rPr>
          <w:rFonts w:ascii="Times New Roman" w:hAnsi="Times New Roman" w:cs="Times New Roman"/>
          <w:kern w:val="20"/>
          <w:sz w:val="28"/>
          <w:szCs w:val="28"/>
        </w:rPr>
        <w:t>Общая сумма доходов от реализации жилищно-коммунальных услуг организаций, оказывающих жилищно-коммунальные услуги, с учетом финансирования из бюджетов всех уровней по итогам года составила 121330,0 тыс. руб., что к фактическому уровню 2020 года составляет 346,68 %.</w:t>
      </w:r>
    </w:p>
    <w:p w:rsidR="00434A50" w:rsidRPr="002F13B5" w:rsidRDefault="00857BF8" w:rsidP="002F13B5">
      <w:pPr>
        <w:widowControl/>
        <w:ind w:firstLine="482"/>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На росте  значения показателя отразился факт предоставления статистической отчётности, одной из организаций, занимающейся предоставлением жилищно-коммунальных услуг, а также увеличение  объёмов  потребления тепловой энергии, в связи с подсоединением к централизованному отоплению многоквартирного дома и здания детского сада, а также, хотя и не значительный, рост тарифов. </w:t>
      </w:r>
    </w:p>
    <w:p w:rsidR="00434A50" w:rsidRPr="002F13B5" w:rsidRDefault="00857BF8" w:rsidP="002F13B5">
      <w:pPr>
        <w:widowControl/>
        <w:ind w:firstLine="482"/>
        <w:jc w:val="both"/>
        <w:rPr>
          <w:rFonts w:ascii="Times New Roman" w:hAnsi="Times New Roman" w:cs="Times New Roman"/>
          <w:kern w:val="20"/>
          <w:sz w:val="28"/>
          <w:szCs w:val="28"/>
        </w:rPr>
      </w:pPr>
      <w:r w:rsidRPr="002F13B5">
        <w:rPr>
          <w:rFonts w:ascii="Times New Roman" w:hAnsi="Times New Roman" w:cs="Times New Roman"/>
          <w:kern w:val="20"/>
          <w:sz w:val="28"/>
          <w:szCs w:val="28"/>
        </w:rPr>
        <w:t>Общая сумма доходов от реализации жилищно-коммунальных услуг, оказанных населению организаций, оказывающих жилищно-коммунальные услуги, с учетом финансирования из бюджетов всех уровней составила  49296,0 тыс. руб.,  по итогам 2020 года показатель имел значение 18595,0 тыс. руб.</w:t>
      </w:r>
    </w:p>
    <w:p w:rsidR="00434A50" w:rsidRPr="002F13B5" w:rsidRDefault="00857BF8" w:rsidP="002F13B5">
      <w:pPr>
        <w:widowControl/>
        <w:ind w:firstLine="482"/>
        <w:jc w:val="both"/>
        <w:rPr>
          <w:rFonts w:ascii="Times New Roman" w:hAnsi="Times New Roman" w:cs="Times New Roman"/>
          <w:kern w:val="20"/>
          <w:sz w:val="28"/>
          <w:szCs w:val="28"/>
        </w:rPr>
      </w:pPr>
      <w:r w:rsidRPr="002F13B5">
        <w:rPr>
          <w:rFonts w:ascii="Times New Roman" w:hAnsi="Times New Roman" w:cs="Times New Roman"/>
          <w:kern w:val="20"/>
          <w:sz w:val="28"/>
          <w:szCs w:val="28"/>
        </w:rPr>
        <w:t>Рост показателя обусловлен, увеличением объёмов реализации жилищно-коммунальных услуг,  незначительным увеличением платы населением (в объёме допустимого индекса роста),  за потребляемые услуги, а так же  увеличением численности плательщиков за сбор и вывоз твёрдых коммунальных отходов.</w:t>
      </w:r>
    </w:p>
    <w:p w:rsidR="00434A50" w:rsidRPr="002F13B5" w:rsidRDefault="00857BF8" w:rsidP="002F13B5">
      <w:pPr>
        <w:widowControl/>
        <w:ind w:firstLine="482"/>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Уровень возмещения населением затрат за предоставленные жилищно-коммунальные  услуги по установленным для населения тарифам по итогам 2021 года составил 91,8 %, что выше   уровня 2020 года на 8,4 %. </w:t>
      </w:r>
    </w:p>
    <w:p w:rsidR="00434A50" w:rsidRPr="002F13B5" w:rsidRDefault="00857BF8" w:rsidP="002F13B5">
      <w:pPr>
        <w:widowControl/>
        <w:ind w:firstLine="482"/>
        <w:jc w:val="both"/>
        <w:rPr>
          <w:rFonts w:ascii="Times New Roman" w:hAnsi="Times New Roman" w:cs="Times New Roman"/>
          <w:kern w:val="20"/>
          <w:sz w:val="28"/>
          <w:szCs w:val="28"/>
        </w:rPr>
      </w:pPr>
      <w:r w:rsidRPr="002F13B5">
        <w:rPr>
          <w:rFonts w:ascii="Times New Roman" w:hAnsi="Times New Roman" w:cs="Times New Roman"/>
          <w:kern w:val="20"/>
          <w:sz w:val="28"/>
          <w:szCs w:val="28"/>
        </w:rPr>
        <w:t>Значение данного показателя находится в зависимости от уровня максимального  индекса роста платы населением за коммунальные услуги, а также утверждённой величины  стоимости единицы услуги (тарифа).</w:t>
      </w:r>
    </w:p>
    <w:p w:rsidR="00434A50" w:rsidRPr="002F13B5" w:rsidRDefault="00857BF8" w:rsidP="002F13B5">
      <w:pPr>
        <w:widowControl/>
        <w:ind w:firstLine="482"/>
        <w:jc w:val="both"/>
        <w:rPr>
          <w:rFonts w:ascii="Times New Roman" w:hAnsi="Times New Roman" w:cs="Times New Roman"/>
          <w:kern w:val="20"/>
          <w:sz w:val="28"/>
          <w:szCs w:val="28"/>
        </w:rPr>
      </w:pPr>
      <w:r w:rsidRPr="002F13B5">
        <w:rPr>
          <w:rFonts w:ascii="Times New Roman" w:hAnsi="Times New Roman" w:cs="Times New Roman"/>
          <w:kern w:val="20"/>
          <w:sz w:val="28"/>
          <w:szCs w:val="28"/>
        </w:rPr>
        <w:t>Уровень собираемости платежей за предоставленные жилищно-коммунальные услуги по итогам 2021 года составил  93,8 %,  по оценке 2022 года показатель должен достигнуть значения  94,0 % и в перспективе 2025 года 94,5 %.</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Расходы на капитальный ремонт объектов коммунальной инфраструктуры, за счет всех источников финансирования по итогам 2021 года составили 7224,63 тыс. руб., что составляет 133,71 % к уровню 2020 года. Значение показателя находится в прямой зависимости от  сумм средств, выделяемых по программе устойчивости и модернизации объектов жилищно- коммунального хозяйства.</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Из общей суммы затрат на данные цели:</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средства бюджета края – 6732,54 тыс. руб., в том числе  3760,0 тыс. руб. по программе модернизации  объектов ЖКХ;    2501,14 тыс. руб. поддержка программ местных инициатив, 471,40 средства грантов.</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lastRenderedPageBreak/>
        <w:t xml:space="preserve">-  средства местного бюджета – 492,09  тыс. руб., в том числе </w:t>
      </w:r>
      <w:r w:rsidRPr="002F13B5">
        <w:rPr>
          <w:rFonts w:ascii="Times New Roman" w:hAnsi="Times New Roman" w:cs="Times New Roman"/>
          <w:sz w:val="28"/>
          <w:szCs w:val="28"/>
        </w:rPr>
        <w:t xml:space="preserve"> </w:t>
      </w:r>
      <w:r w:rsidRPr="002F13B5">
        <w:rPr>
          <w:rFonts w:ascii="Times New Roman" w:hAnsi="Times New Roman" w:cs="Times New Roman"/>
          <w:kern w:val="20"/>
          <w:sz w:val="28"/>
          <w:szCs w:val="28"/>
        </w:rPr>
        <w:t xml:space="preserve">45,77 тыс. руб. </w:t>
      </w:r>
      <w:proofErr w:type="spellStart"/>
      <w:r w:rsidRPr="002F13B5">
        <w:rPr>
          <w:rFonts w:ascii="Times New Roman" w:hAnsi="Times New Roman" w:cs="Times New Roman"/>
          <w:kern w:val="20"/>
          <w:sz w:val="28"/>
          <w:szCs w:val="28"/>
        </w:rPr>
        <w:t>софинансирование</w:t>
      </w:r>
      <w:proofErr w:type="spellEnd"/>
      <w:r w:rsidRPr="002F13B5">
        <w:rPr>
          <w:rFonts w:ascii="Times New Roman" w:hAnsi="Times New Roman" w:cs="Times New Roman"/>
          <w:kern w:val="20"/>
          <w:sz w:val="28"/>
          <w:szCs w:val="28"/>
        </w:rPr>
        <w:t xml:space="preserve"> по модернизации объектов ЖКХ,  441,38 тыс.  руб. </w:t>
      </w:r>
      <w:proofErr w:type="spellStart"/>
      <w:r w:rsidRPr="002F13B5">
        <w:rPr>
          <w:rFonts w:ascii="Times New Roman" w:hAnsi="Times New Roman" w:cs="Times New Roman"/>
          <w:kern w:val="20"/>
          <w:sz w:val="28"/>
          <w:szCs w:val="28"/>
        </w:rPr>
        <w:t>софинансирование</w:t>
      </w:r>
      <w:proofErr w:type="spellEnd"/>
      <w:r w:rsidRPr="002F13B5">
        <w:rPr>
          <w:rFonts w:ascii="Times New Roman" w:hAnsi="Times New Roman" w:cs="Times New Roman"/>
          <w:kern w:val="20"/>
          <w:sz w:val="28"/>
          <w:szCs w:val="28"/>
        </w:rPr>
        <w:t xml:space="preserve"> программ местных инициатив, 4,94 </w:t>
      </w:r>
      <w:proofErr w:type="spellStart"/>
      <w:r w:rsidRPr="002F13B5">
        <w:rPr>
          <w:rFonts w:ascii="Times New Roman" w:hAnsi="Times New Roman" w:cs="Times New Roman"/>
          <w:kern w:val="20"/>
          <w:sz w:val="28"/>
          <w:szCs w:val="28"/>
        </w:rPr>
        <w:t>софинансирование</w:t>
      </w:r>
      <w:proofErr w:type="spellEnd"/>
      <w:r w:rsidRPr="002F13B5">
        <w:rPr>
          <w:rFonts w:ascii="Times New Roman" w:hAnsi="Times New Roman" w:cs="Times New Roman"/>
          <w:kern w:val="20"/>
          <w:sz w:val="28"/>
          <w:szCs w:val="28"/>
        </w:rPr>
        <w:t xml:space="preserve"> грантов. </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По программе поддержания надёжности объектов инфраструктуры выполнены работы по капитальному ремонту систем водоснабжения в селах </w:t>
      </w:r>
      <w:proofErr w:type="spellStart"/>
      <w:r w:rsidRPr="002F13B5">
        <w:rPr>
          <w:rFonts w:ascii="Times New Roman" w:hAnsi="Times New Roman" w:cs="Times New Roman"/>
          <w:kern w:val="20"/>
          <w:sz w:val="28"/>
          <w:szCs w:val="28"/>
        </w:rPr>
        <w:t>Куреж</w:t>
      </w:r>
      <w:proofErr w:type="spellEnd"/>
      <w:r w:rsidRPr="002F13B5">
        <w:rPr>
          <w:rFonts w:ascii="Times New Roman" w:hAnsi="Times New Roman" w:cs="Times New Roman"/>
          <w:kern w:val="20"/>
          <w:sz w:val="28"/>
          <w:szCs w:val="28"/>
        </w:rPr>
        <w:t xml:space="preserve"> и Идринское. По программе местных инициатив  произведён ремонт уличного освещения в с. Идринское, ремонт системы водоснабжения с. Телек. На средства гранта произведён ремонт уличного освещения в с. Майское Утро. </w:t>
      </w:r>
    </w:p>
    <w:p w:rsidR="00434A50" w:rsidRPr="002F13B5" w:rsidRDefault="00857BF8" w:rsidP="002F13B5">
      <w:pPr>
        <w:widowControl/>
        <w:ind w:firstLine="709"/>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Значение показателя варьирует от объёмов финансирования мероприятий, направленных на повышение эксплуатационной надежности объектов жизнеобеспечения района, по государственной программе края. </w:t>
      </w:r>
    </w:p>
    <w:p w:rsidR="00434A50" w:rsidRDefault="00434A50">
      <w:pPr>
        <w:widowControl/>
        <w:ind w:firstLine="480"/>
        <w:jc w:val="center"/>
        <w:rPr>
          <w:b/>
          <w:bCs/>
          <w:kern w:val="20"/>
          <w:sz w:val="28"/>
          <w:szCs w:val="28"/>
        </w:rPr>
      </w:pPr>
    </w:p>
    <w:p w:rsidR="00434A50" w:rsidRDefault="00857BF8">
      <w:pPr>
        <w:widowControl/>
        <w:ind w:firstLine="480"/>
        <w:rPr>
          <w:b/>
          <w:bCs/>
          <w:kern w:val="20"/>
          <w:sz w:val="28"/>
          <w:szCs w:val="28"/>
        </w:rPr>
      </w:pPr>
      <w:r>
        <w:rPr>
          <w:b/>
          <w:bCs/>
          <w:kern w:val="20"/>
          <w:sz w:val="28"/>
          <w:szCs w:val="28"/>
        </w:rPr>
        <w:t xml:space="preserve">                       Сведения о жилищном фонде</w:t>
      </w:r>
    </w:p>
    <w:p w:rsidR="00434A50" w:rsidRDefault="00434A50">
      <w:pPr>
        <w:widowControl/>
        <w:ind w:firstLine="480"/>
        <w:jc w:val="center"/>
        <w:rPr>
          <w:kern w:val="20"/>
          <w:sz w:val="28"/>
          <w:szCs w:val="28"/>
        </w:rPr>
      </w:pPr>
    </w:p>
    <w:tbl>
      <w:tblPr>
        <w:tblW w:w="0" w:type="auto"/>
        <w:tblInd w:w="-11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12"/>
        <w:gridCol w:w="1370"/>
        <w:gridCol w:w="1337"/>
        <w:gridCol w:w="1269"/>
      </w:tblGrid>
      <w:tr w:rsidR="00434A50">
        <w:tc>
          <w:tcPr>
            <w:tcW w:w="4312" w:type="dxa"/>
            <w:tcBorders>
              <w:top w:val="single" w:sz="4" w:space="0" w:color="auto"/>
              <w:bottom w:val="single" w:sz="4" w:space="0" w:color="auto"/>
              <w:right w:val="single" w:sz="4" w:space="0" w:color="auto"/>
            </w:tcBorders>
          </w:tcPr>
          <w:p w:rsidR="00434A50" w:rsidRDefault="00857BF8">
            <w:pPr>
              <w:widowControl/>
              <w:spacing w:after="120"/>
              <w:ind w:left="283"/>
              <w:jc w:val="both"/>
              <w:rPr>
                <w:kern w:val="20"/>
                <w:sz w:val="28"/>
                <w:szCs w:val="28"/>
              </w:rPr>
            </w:pPr>
            <w:r>
              <w:rPr>
                <w:kern w:val="20"/>
                <w:sz w:val="28"/>
                <w:szCs w:val="28"/>
              </w:rPr>
              <w:t>Показатели</w:t>
            </w:r>
          </w:p>
        </w:tc>
        <w:tc>
          <w:tcPr>
            <w:tcW w:w="1370" w:type="dxa"/>
            <w:tcBorders>
              <w:top w:val="single" w:sz="4" w:space="0" w:color="auto"/>
              <w:left w:val="single" w:sz="4" w:space="0" w:color="auto"/>
              <w:bottom w:val="single" w:sz="4" w:space="0" w:color="auto"/>
              <w:right w:val="single" w:sz="4" w:space="0" w:color="auto"/>
            </w:tcBorders>
          </w:tcPr>
          <w:p w:rsidR="00434A50" w:rsidRDefault="00857BF8">
            <w:pPr>
              <w:widowControl/>
              <w:spacing w:after="120"/>
              <w:ind w:left="283"/>
              <w:jc w:val="both"/>
              <w:rPr>
                <w:kern w:val="20"/>
                <w:sz w:val="28"/>
                <w:szCs w:val="28"/>
              </w:rPr>
            </w:pPr>
            <w:r>
              <w:rPr>
                <w:kern w:val="20"/>
                <w:sz w:val="28"/>
                <w:szCs w:val="28"/>
              </w:rPr>
              <w:t>2019 г</w:t>
            </w:r>
          </w:p>
        </w:tc>
        <w:tc>
          <w:tcPr>
            <w:tcW w:w="1337" w:type="dxa"/>
            <w:tcBorders>
              <w:top w:val="single" w:sz="4" w:space="0" w:color="auto"/>
              <w:left w:val="single" w:sz="4" w:space="0" w:color="auto"/>
              <w:bottom w:val="single" w:sz="4" w:space="0" w:color="auto"/>
              <w:right w:val="single" w:sz="4" w:space="0" w:color="auto"/>
            </w:tcBorders>
          </w:tcPr>
          <w:p w:rsidR="00434A50" w:rsidRDefault="00857BF8">
            <w:pPr>
              <w:widowControl/>
              <w:spacing w:after="120"/>
              <w:ind w:left="283"/>
              <w:jc w:val="both"/>
              <w:rPr>
                <w:kern w:val="20"/>
                <w:sz w:val="28"/>
                <w:szCs w:val="28"/>
              </w:rPr>
            </w:pPr>
            <w:r>
              <w:rPr>
                <w:kern w:val="20"/>
                <w:sz w:val="28"/>
                <w:szCs w:val="28"/>
              </w:rPr>
              <w:t>2020 г</w:t>
            </w:r>
          </w:p>
        </w:tc>
        <w:tc>
          <w:tcPr>
            <w:tcW w:w="1269" w:type="dxa"/>
            <w:tcBorders>
              <w:top w:val="single" w:sz="4" w:space="0" w:color="auto"/>
              <w:left w:val="single" w:sz="4" w:space="0" w:color="auto"/>
              <w:bottom w:val="single" w:sz="4" w:space="0" w:color="auto"/>
            </w:tcBorders>
          </w:tcPr>
          <w:p w:rsidR="00434A50" w:rsidRDefault="00857BF8">
            <w:pPr>
              <w:widowControl/>
              <w:spacing w:after="120"/>
              <w:ind w:left="283"/>
              <w:jc w:val="both"/>
              <w:rPr>
                <w:kern w:val="20"/>
                <w:sz w:val="28"/>
                <w:szCs w:val="28"/>
              </w:rPr>
            </w:pPr>
            <w:r>
              <w:rPr>
                <w:kern w:val="20"/>
                <w:sz w:val="28"/>
                <w:szCs w:val="28"/>
              </w:rPr>
              <w:t>2021 г</w:t>
            </w:r>
          </w:p>
        </w:tc>
      </w:tr>
      <w:tr w:rsidR="00434A50">
        <w:trPr>
          <w:trHeight w:val="607"/>
        </w:trPr>
        <w:tc>
          <w:tcPr>
            <w:tcW w:w="4312" w:type="dxa"/>
            <w:tcBorders>
              <w:top w:val="single" w:sz="4" w:space="0" w:color="auto"/>
              <w:bottom w:val="single" w:sz="4" w:space="0" w:color="auto"/>
              <w:right w:val="single" w:sz="4" w:space="0" w:color="auto"/>
            </w:tcBorders>
          </w:tcPr>
          <w:p w:rsidR="00434A50" w:rsidRDefault="00857BF8">
            <w:pPr>
              <w:widowControl/>
              <w:spacing w:after="120"/>
              <w:ind w:left="284"/>
              <w:rPr>
                <w:kern w:val="20"/>
              </w:rPr>
            </w:pPr>
            <w:r>
              <w:rPr>
                <w:kern w:val="20"/>
              </w:rPr>
              <w:t xml:space="preserve">Площадь жилых помещений, всего тыс. </w:t>
            </w:r>
            <w:proofErr w:type="spellStart"/>
            <w:r>
              <w:rPr>
                <w:kern w:val="20"/>
              </w:rPr>
              <w:t>кв.м</w:t>
            </w:r>
            <w:proofErr w:type="spellEnd"/>
            <w:r>
              <w:rPr>
                <w:kern w:val="20"/>
              </w:rPr>
              <w:t>.</w:t>
            </w:r>
          </w:p>
        </w:tc>
        <w:tc>
          <w:tcPr>
            <w:tcW w:w="1370" w:type="dxa"/>
            <w:tcBorders>
              <w:top w:val="single" w:sz="4" w:space="0" w:color="auto"/>
              <w:left w:val="single" w:sz="4" w:space="0" w:color="auto"/>
              <w:bottom w:val="single" w:sz="4" w:space="0" w:color="auto"/>
              <w:right w:val="single" w:sz="4" w:space="0" w:color="auto"/>
            </w:tcBorders>
          </w:tcPr>
          <w:p w:rsidR="00434A50" w:rsidRDefault="00857BF8">
            <w:pPr>
              <w:widowControl/>
              <w:spacing w:after="120"/>
              <w:ind w:left="283"/>
              <w:jc w:val="both"/>
              <w:rPr>
                <w:kern w:val="20"/>
              </w:rPr>
            </w:pPr>
            <w:r>
              <w:rPr>
                <w:kern w:val="20"/>
              </w:rPr>
              <w:t>302,34</w:t>
            </w:r>
          </w:p>
        </w:tc>
        <w:tc>
          <w:tcPr>
            <w:tcW w:w="1337" w:type="dxa"/>
            <w:tcBorders>
              <w:top w:val="single" w:sz="4" w:space="0" w:color="auto"/>
              <w:left w:val="single" w:sz="4" w:space="0" w:color="auto"/>
              <w:bottom w:val="single" w:sz="4" w:space="0" w:color="auto"/>
              <w:right w:val="single" w:sz="4" w:space="0" w:color="auto"/>
            </w:tcBorders>
          </w:tcPr>
          <w:p w:rsidR="00434A50" w:rsidRDefault="00857BF8">
            <w:pPr>
              <w:widowControl/>
              <w:spacing w:after="120"/>
              <w:ind w:left="283"/>
              <w:jc w:val="both"/>
              <w:rPr>
                <w:kern w:val="20"/>
              </w:rPr>
            </w:pPr>
            <w:r>
              <w:rPr>
                <w:kern w:val="20"/>
              </w:rPr>
              <w:t>303,77</w:t>
            </w:r>
          </w:p>
        </w:tc>
        <w:tc>
          <w:tcPr>
            <w:tcW w:w="1269" w:type="dxa"/>
            <w:tcBorders>
              <w:top w:val="single" w:sz="4" w:space="0" w:color="auto"/>
              <w:left w:val="single" w:sz="4" w:space="0" w:color="auto"/>
              <w:bottom w:val="single" w:sz="4" w:space="0" w:color="auto"/>
            </w:tcBorders>
          </w:tcPr>
          <w:p w:rsidR="00434A50" w:rsidRDefault="00857BF8">
            <w:pPr>
              <w:widowControl/>
              <w:spacing w:after="120"/>
              <w:ind w:left="283"/>
              <w:jc w:val="both"/>
              <w:rPr>
                <w:kern w:val="20"/>
              </w:rPr>
            </w:pPr>
            <w:r>
              <w:rPr>
                <w:kern w:val="20"/>
              </w:rPr>
              <w:t>305,35</w:t>
            </w:r>
          </w:p>
        </w:tc>
      </w:tr>
      <w:tr w:rsidR="00434A50">
        <w:tc>
          <w:tcPr>
            <w:tcW w:w="4312" w:type="dxa"/>
            <w:tcBorders>
              <w:top w:val="single" w:sz="4" w:space="0" w:color="auto"/>
              <w:bottom w:val="single" w:sz="4" w:space="0" w:color="auto"/>
              <w:right w:val="single" w:sz="4" w:space="0" w:color="auto"/>
            </w:tcBorders>
          </w:tcPr>
          <w:p w:rsidR="00434A50" w:rsidRDefault="00857BF8">
            <w:pPr>
              <w:widowControl/>
              <w:spacing w:after="120"/>
              <w:ind w:left="284"/>
              <w:rPr>
                <w:kern w:val="20"/>
              </w:rPr>
            </w:pPr>
            <w:r>
              <w:rPr>
                <w:kern w:val="20"/>
              </w:rPr>
              <w:t xml:space="preserve">В том числе: в частной собственности граждан, тыс. кв. м. </w:t>
            </w:r>
          </w:p>
        </w:tc>
        <w:tc>
          <w:tcPr>
            <w:tcW w:w="1370" w:type="dxa"/>
            <w:tcBorders>
              <w:top w:val="single" w:sz="4" w:space="0" w:color="auto"/>
              <w:left w:val="single" w:sz="4" w:space="0" w:color="auto"/>
              <w:bottom w:val="single" w:sz="4" w:space="0" w:color="auto"/>
              <w:right w:val="single" w:sz="4" w:space="0" w:color="auto"/>
            </w:tcBorders>
          </w:tcPr>
          <w:p w:rsidR="00434A50" w:rsidRDefault="00857BF8">
            <w:pPr>
              <w:widowControl/>
              <w:spacing w:after="120"/>
              <w:ind w:left="283"/>
              <w:jc w:val="both"/>
              <w:rPr>
                <w:kern w:val="20"/>
              </w:rPr>
            </w:pPr>
            <w:r>
              <w:rPr>
                <w:kern w:val="20"/>
              </w:rPr>
              <w:t>284,96</w:t>
            </w:r>
          </w:p>
        </w:tc>
        <w:tc>
          <w:tcPr>
            <w:tcW w:w="1337" w:type="dxa"/>
            <w:tcBorders>
              <w:top w:val="single" w:sz="4" w:space="0" w:color="auto"/>
              <w:left w:val="single" w:sz="4" w:space="0" w:color="auto"/>
              <w:bottom w:val="single" w:sz="4" w:space="0" w:color="auto"/>
              <w:right w:val="single" w:sz="4" w:space="0" w:color="auto"/>
            </w:tcBorders>
          </w:tcPr>
          <w:p w:rsidR="00434A50" w:rsidRDefault="00857BF8">
            <w:pPr>
              <w:widowControl/>
              <w:spacing w:after="120"/>
              <w:ind w:left="283"/>
              <w:jc w:val="both"/>
              <w:rPr>
                <w:kern w:val="20"/>
              </w:rPr>
            </w:pPr>
            <w:r>
              <w:rPr>
                <w:kern w:val="20"/>
              </w:rPr>
              <w:t>286,95</w:t>
            </w:r>
          </w:p>
        </w:tc>
        <w:tc>
          <w:tcPr>
            <w:tcW w:w="1269" w:type="dxa"/>
            <w:tcBorders>
              <w:top w:val="single" w:sz="4" w:space="0" w:color="auto"/>
              <w:left w:val="single" w:sz="4" w:space="0" w:color="auto"/>
              <w:bottom w:val="single" w:sz="4" w:space="0" w:color="auto"/>
            </w:tcBorders>
          </w:tcPr>
          <w:p w:rsidR="00434A50" w:rsidRDefault="00857BF8">
            <w:pPr>
              <w:widowControl/>
              <w:spacing w:after="120"/>
              <w:ind w:left="283"/>
              <w:jc w:val="both"/>
              <w:rPr>
                <w:kern w:val="20"/>
              </w:rPr>
            </w:pPr>
            <w:r>
              <w:rPr>
                <w:kern w:val="20"/>
              </w:rPr>
              <w:t>287,98</w:t>
            </w:r>
          </w:p>
        </w:tc>
      </w:tr>
      <w:tr w:rsidR="00434A50">
        <w:tc>
          <w:tcPr>
            <w:tcW w:w="4312" w:type="dxa"/>
            <w:tcBorders>
              <w:top w:val="single" w:sz="4" w:space="0" w:color="auto"/>
              <w:bottom w:val="single" w:sz="4" w:space="0" w:color="auto"/>
              <w:right w:val="single" w:sz="4" w:space="0" w:color="auto"/>
            </w:tcBorders>
          </w:tcPr>
          <w:p w:rsidR="00434A50" w:rsidRDefault="00857BF8">
            <w:pPr>
              <w:widowControl/>
              <w:spacing w:after="120"/>
              <w:ind w:left="284"/>
              <w:rPr>
                <w:kern w:val="20"/>
              </w:rPr>
            </w:pPr>
            <w:r>
              <w:rPr>
                <w:kern w:val="20"/>
              </w:rPr>
              <w:t>- в муниципальной собственности тыс. кв. м.</w:t>
            </w:r>
          </w:p>
        </w:tc>
        <w:tc>
          <w:tcPr>
            <w:tcW w:w="1370" w:type="dxa"/>
            <w:tcBorders>
              <w:top w:val="single" w:sz="4" w:space="0" w:color="auto"/>
              <w:left w:val="single" w:sz="4" w:space="0" w:color="auto"/>
              <w:bottom w:val="single" w:sz="4" w:space="0" w:color="auto"/>
              <w:right w:val="single" w:sz="4" w:space="0" w:color="auto"/>
            </w:tcBorders>
          </w:tcPr>
          <w:p w:rsidR="00434A50" w:rsidRDefault="00857BF8">
            <w:pPr>
              <w:widowControl/>
              <w:spacing w:after="120"/>
              <w:ind w:left="283"/>
              <w:jc w:val="both"/>
              <w:rPr>
                <w:kern w:val="20"/>
              </w:rPr>
            </w:pPr>
            <w:r>
              <w:rPr>
                <w:kern w:val="20"/>
              </w:rPr>
              <w:t>16,88</w:t>
            </w:r>
          </w:p>
        </w:tc>
        <w:tc>
          <w:tcPr>
            <w:tcW w:w="1337" w:type="dxa"/>
            <w:tcBorders>
              <w:top w:val="single" w:sz="4" w:space="0" w:color="auto"/>
              <w:left w:val="single" w:sz="4" w:space="0" w:color="auto"/>
              <w:bottom w:val="single" w:sz="4" w:space="0" w:color="auto"/>
              <w:right w:val="single" w:sz="4" w:space="0" w:color="auto"/>
            </w:tcBorders>
          </w:tcPr>
          <w:p w:rsidR="00434A50" w:rsidRDefault="00857BF8">
            <w:pPr>
              <w:widowControl/>
              <w:spacing w:after="120"/>
              <w:ind w:left="283"/>
              <w:jc w:val="both"/>
              <w:rPr>
                <w:kern w:val="20"/>
              </w:rPr>
            </w:pPr>
            <w:r>
              <w:rPr>
                <w:kern w:val="20"/>
              </w:rPr>
              <w:t>16,57</w:t>
            </w:r>
          </w:p>
        </w:tc>
        <w:tc>
          <w:tcPr>
            <w:tcW w:w="1269" w:type="dxa"/>
            <w:tcBorders>
              <w:top w:val="single" w:sz="4" w:space="0" w:color="auto"/>
              <w:left w:val="single" w:sz="4" w:space="0" w:color="auto"/>
              <w:bottom w:val="single" w:sz="4" w:space="0" w:color="auto"/>
            </w:tcBorders>
          </w:tcPr>
          <w:p w:rsidR="00434A50" w:rsidRDefault="00857BF8">
            <w:pPr>
              <w:widowControl/>
              <w:spacing w:after="120"/>
              <w:ind w:left="283"/>
              <w:jc w:val="both"/>
              <w:rPr>
                <w:kern w:val="20"/>
              </w:rPr>
            </w:pPr>
            <w:r>
              <w:rPr>
                <w:kern w:val="20"/>
              </w:rPr>
              <w:t>16,64</w:t>
            </w:r>
          </w:p>
        </w:tc>
      </w:tr>
      <w:tr w:rsidR="00434A50">
        <w:tc>
          <w:tcPr>
            <w:tcW w:w="4312" w:type="dxa"/>
            <w:tcBorders>
              <w:top w:val="single" w:sz="4" w:space="0" w:color="auto"/>
              <w:bottom w:val="single" w:sz="4" w:space="0" w:color="auto"/>
              <w:right w:val="single" w:sz="4" w:space="0" w:color="auto"/>
            </w:tcBorders>
          </w:tcPr>
          <w:p w:rsidR="00434A50" w:rsidRDefault="00857BF8">
            <w:pPr>
              <w:widowControl/>
              <w:spacing w:after="120"/>
              <w:ind w:left="284"/>
              <w:rPr>
                <w:kern w:val="20"/>
              </w:rPr>
            </w:pPr>
            <w:r>
              <w:rPr>
                <w:kern w:val="20"/>
              </w:rPr>
              <w:t>Введено в эксплуатацию жилья-всего, кв. м</w:t>
            </w:r>
          </w:p>
        </w:tc>
        <w:tc>
          <w:tcPr>
            <w:tcW w:w="1370" w:type="dxa"/>
            <w:tcBorders>
              <w:top w:val="single" w:sz="4" w:space="0" w:color="auto"/>
              <w:left w:val="single" w:sz="4" w:space="0" w:color="auto"/>
              <w:bottom w:val="single" w:sz="4" w:space="0" w:color="auto"/>
              <w:right w:val="single" w:sz="4" w:space="0" w:color="auto"/>
            </w:tcBorders>
          </w:tcPr>
          <w:p w:rsidR="00434A50" w:rsidRDefault="00857BF8">
            <w:pPr>
              <w:widowControl/>
              <w:spacing w:after="120"/>
              <w:ind w:left="283"/>
              <w:jc w:val="both"/>
              <w:rPr>
                <w:kern w:val="20"/>
                <w:sz w:val="28"/>
                <w:szCs w:val="28"/>
              </w:rPr>
            </w:pPr>
            <w:r>
              <w:rPr>
                <w:kern w:val="20"/>
                <w:sz w:val="28"/>
                <w:szCs w:val="28"/>
              </w:rPr>
              <w:t>1687,0</w:t>
            </w:r>
          </w:p>
        </w:tc>
        <w:tc>
          <w:tcPr>
            <w:tcW w:w="1337" w:type="dxa"/>
            <w:tcBorders>
              <w:top w:val="single" w:sz="4" w:space="0" w:color="auto"/>
              <w:left w:val="single" w:sz="4" w:space="0" w:color="auto"/>
              <w:bottom w:val="single" w:sz="4" w:space="0" w:color="auto"/>
              <w:right w:val="single" w:sz="4" w:space="0" w:color="auto"/>
            </w:tcBorders>
          </w:tcPr>
          <w:p w:rsidR="00434A50" w:rsidRDefault="00857BF8">
            <w:pPr>
              <w:widowControl/>
              <w:spacing w:after="120"/>
              <w:ind w:left="283"/>
              <w:jc w:val="both"/>
              <w:rPr>
                <w:kern w:val="20"/>
                <w:sz w:val="28"/>
                <w:szCs w:val="28"/>
              </w:rPr>
            </w:pPr>
            <w:r>
              <w:rPr>
                <w:kern w:val="20"/>
                <w:sz w:val="28"/>
                <w:szCs w:val="28"/>
              </w:rPr>
              <w:t>1850,0</w:t>
            </w:r>
          </w:p>
        </w:tc>
        <w:tc>
          <w:tcPr>
            <w:tcW w:w="1269" w:type="dxa"/>
            <w:tcBorders>
              <w:top w:val="single" w:sz="4" w:space="0" w:color="auto"/>
              <w:left w:val="single" w:sz="4" w:space="0" w:color="auto"/>
              <w:bottom w:val="single" w:sz="4" w:space="0" w:color="auto"/>
            </w:tcBorders>
          </w:tcPr>
          <w:p w:rsidR="00434A50" w:rsidRDefault="00857BF8">
            <w:pPr>
              <w:widowControl/>
              <w:spacing w:after="120"/>
              <w:ind w:left="283"/>
              <w:jc w:val="both"/>
              <w:rPr>
                <w:kern w:val="20"/>
                <w:sz w:val="28"/>
                <w:szCs w:val="28"/>
              </w:rPr>
            </w:pPr>
            <w:r>
              <w:rPr>
                <w:kern w:val="20"/>
                <w:sz w:val="28"/>
                <w:szCs w:val="28"/>
              </w:rPr>
              <w:t>2365,0</w:t>
            </w:r>
          </w:p>
        </w:tc>
      </w:tr>
      <w:tr w:rsidR="00434A50">
        <w:tc>
          <w:tcPr>
            <w:tcW w:w="4312" w:type="dxa"/>
            <w:tcBorders>
              <w:top w:val="single" w:sz="4" w:space="0" w:color="auto"/>
              <w:bottom w:val="single" w:sz="4" w:space="0" w:color="auto"/>
              <w:right w:val="single" w:sz="4" w:space="0" w:color="auto"/>
            </w:tcBorders>
          </w:tcPr>
          <w:p w:rsidR="00434A50" w:rsidRDefault="00857BF8">
            <w:pPr>
              <w:widowControl/>
              <w:spacing w:after="120"/>
              <w:ind w:left="284"/>
              <w:rPr>
                <w:kern w:val="20"/>
              </w:rPr>
            </w:pPr>
            <w:r>
              <w:rPr>
                <w:kern w:val="20"/>
              </w:rPr>
              <w:t>в том числе: ввод в эксплуатацию индивидуальных жилых домов, построенных населением за свой счет и (или) с помощью кредитов, кв. м.</w:t>
            </w:r>
          </w:p>
        </w:tc>
        <w:tc>
          <w:tcPr>
            <w:tcW w:w="1370" w:type="dxa"/>
            <w:tcBorders>
              <w:top w:val="single" w:sz="4" w:space="0" w:color="auto"/>
              <w:left w:val="single" w:sz="4" w:space="0" w:color="auto"/>
              <w:bottom w:val="single" w:sz="4" w:space="0" w:color="auto"/>
              <w:right w:val="single" w:sz="4" w:space="0" w:color="auto"/>
            </w:tcBorders>
          </w:tcPr>
          <w:p w:rsidR="00434A50" w:rsidRDefault="00857BF8">
            <w:pPr>
              <w:widowControl/>
              <w:spacing w:after="120"/>
              <w:ind w:left="283"/>
              <w:jc w:val="both"/>
              <w:rPr>
                <w:kern w:val="20"/>
                <w:sz w:val="28"/>
                <w:szCs w:val="28"/>
              </w:rPr>
            </w:pPr>
            <w:r>
              <w:rPr>
                <w:kern w:val="20"/>
                <w:sz w:val="28"/>
                <w:szCs w:val="28"/>
              </w:rPr>
              <w:t>1687,0</w:t>
            </w:r>
          </w:p>
        </w:tc>
        <w:tc>
          <w:tcPr>
            <w:tcW w:w="1337" w:type="dxa"/>
            <w:tcBorders>
              <w:top w:val="single" w:sz="4" w:space="0" w:color="auto"/>
              <w:left w:val="single" w:sz="4" w:space="0" w:color="auto"/>
              <w:bottom w:val="single" w:sz="4" w:space="0" w:color="auto"/>
              <w:right w:val="single" w:sz="4" w:space="0" w:color="auto"/>
            </w:tcBorders>
          </w:tcPr>
          <w:p w:rsidR="00434A50" w:rsidRDefault="00857BF8">
            <w:pPr>
              <w:widowControl/>
              <w:spacing w:after="120"/>
              <w:ind w:left="283"/>
              <w:jc w:val="both"/>
              <w:rPr>
                <w:kern w:val="20"/>
                <w:sz w:val="28"/>
                <w:szCs w:val="28"/>
              </w:rPr>
            </w:pPr>
            <w:r>
              <w:rPr>
                <w:kern w:val="20"/>
                <w:sz w:val="28"/>
                <w:szCs w:val="28"/>
              </w:rPr>
              <w:t>1850,0</w:t>
            </w:r>
          </w:p>
        </w:tc>
        <w:tc>
          <w:tcPr>
            <w:tcW w:w="1269" w:type="dxa"/>
            <w:tcBorders>
              <w:top w:val="single" w:sz="4" w:space="0" w:color="auto"/>
              <w:left w:val="single" w:sz="4" w:space="0" w:color="auto"/>
              <w:bottom w:val="single" w:sz="4" w:space="0" w:color="auto"/>
            </w:tcBorders>
          </w:tcPr>
          <w:p w:rsidR="00434A50" w:rsidRDefault="00857BF8">
            <w:pPr>
              <w:widowControl/>
              <w:spacing w:after="120"/>
              <w:ind w:left="283"/>
              <w:jc w:val="both"/>
              <w:rPr>
                <w:kern w:val="20"/>
                <w:sz w:val="28"/>
                <w:szCs w:val="28"/>
              </w:rPr>
            </w:pPr>
            <w:r>
              <w:rPr>
                <w:kern w:val="20"/>
                <w:sz w:val="28"/>
                <w:szCs w:val="28"/>
              </w:rPr>
              <w:t>1924,0</w:t>
            </w:r>
          </w:p>
        </w:tc>
      </w:tr>
      <w:tr w:rsidR="00434A50">
        <w:tc>
          <w:tcPr>
            <w:tcW w:w="4312" w:type="dxa"/>
            <w:tcBorders>
              <w:top w:val="single" w:sz="4" w:space="0" w:color="auto"/>
              <w:bottom w:val="single" w:sz="4" w:space="0" w:color="auto"/>
              <w:right w:val="single" w:sz="4" w:space="0" w:color="auto"/>
            </w:tcBorders>
          </w:tcPr>
          <w:p w:rsidR="00434A50" w:rsidRDefault="00857BF8">
            <w:pPr>
              <w:widowControl/>
              <w:spacing w:after="120"/>
              <w:ind w:left="284"/>
              <w:rPr>
                <w:kern w:val="20"/>
              </w:rPr>
            </w:pPr>
            <w:r>
              <w:rPr>
                <w:kern w:val="20"/>
              </w:rPr>
              <w:t>Общая площадь жилых домов, введенных в эксплуатацию в отчетном периоде за счет всех источников финансирования, приходящаяся на 1 человека населения, кв. м.</w:t>
            </w:r>
          </w:p>
        </w:tc>
        <w:tc>
          <w:tcPr>
            <w:tcW w:w="1370" w:type="dxa"/>
            <w:tcBorders>
              <w:top w:val="single" w:sz="4" w:space="0" w:color="auto"/>
              <w:left w:val="single" w:sz="4" w:space="0" w:color="auto"/>
              <w:bottom w:val="single" w:sz="4" w:space="0" w:color="auto"/>
              <w:right w:val="single" w:sz="4" w:space="0" w:color="auto"/>
            </w:tcBorders>
          </w:tcPr>
          <w:p w:rsidR="00434A50" w:rsidRDefault="00857BF8">
            <w:pPr>
              <w:widowControl/>
              <w:spacing w:after="120"/>
              <w:ind w:left="283"/>
              <w:jc w:val="both"/>
              <w:rPr>
                <w:kern w:val="20"/>
                <w:sz w:val="28"/>
                <w:szCs w:val="28"/>
              </w:rPr>
            </w:pPr>
            <w:r>
              <w:rPr>
                <w:kern w:val="20"/>
                <w:sz w:val="28"/>
                <w:szCs w:val="28"/>
              </w:rPr>
              <w:t>0,16</w:t>
            </w:r>
          </w:p>
        </w:tc>
        <w:tc>
          <w:tcPr>
            <w:tcW w:w="1337" w:type="dxa"/>
            <w:tcBorders>
              <w:top w:val="single" w:sz="4" w:space="0" w:color="auto"/>
              <w:left w:val="single" w:sz="4" w:space="0" w:color="auto"/>
              <w:bottom w:val="single" w:sz="4" w:space="0" w:color="auto"/>
              <w:right w:val="single" w:sz="4" w:space="0" w:color="auto"/>
            </w:tcBorders>
          </w:tcPr>
          <w:p w:rsidR="00434A50" w:rsidRDefault="00857BF8">
            <w:pPr>
              <w:widowControl/>
              <w:spacing w:after="120"/>
              <w:ind w:left="283"/>
              <w:jc w:val="both"/>
              <w:rPr>
                <w:kern w:val="20"/>
                <w:sz w:val="28"/>
                <w:szCs w:val="28"/>
              </w:rPr>
            </w:pPr>
            <w:r>
              <w:rPr>
                <w:kern w:val="20"/>
                <w:sz w:val="28"/>
                <w:szCs w:val="28"/>
              </w:rPr>
              <w:t>0,17</w:t>
            </w:r>
          </w:p>
        </w:tc>
        <w:tc>
          <w:tcPr>
            <w:tcW w:w="1269" w:type="dxa"/>
            <w:tcBorders>
              <w:top w:val="single" w:sz="4" w:space="0" w:color="auto"/>
              <w:left w:val="single" w:sz="4" w:space="0" w:color="auto"/>
              <w:bottom w:val="single" w:sz="4" w:space="0" w:color="auto"/>
            </w:tcBorders>
          </w:tcPr>
          <w:p w:rsidR="00434A50" w:rsidRDefault="00857BF8">
            <w:pPr>
              <w:widowControl/>
              <w:spacing w:after="120"/>
              <w:ind w:left="283"/>
              <w:jc w:val="both"/>
              <w:rPr>
                <w:kern w:val="20"/>
                <w:sz w:val="28"/>
                <w:szCs w:val="28"/>
              </w:rPr>
            </w:pPr>
            <w:r>
              <w:rPr>
                <w:kern w:val="20"/>
                <w:sz w:val="28"/>
                <w:szCs w:val="28"/>
              </w:rPr>
              <w:t>0,22</w:t>
            </w:r>
          </w:p>
        </w:tc>
      </w:tr>
    </w:tbl>
    <w:p w:rsidR="00434A50" w:rsidRDefault="00434A50">
      <w:pPr>
        <w:widowControl/>
        <w:ind w:firstLine="720"/>
        <w:jc w:val="both"/>
        <w:rPr>
          <w:kern w:val="20"/>
          <w:sz w:val="28"/>
          <w:szCs w:val="28"/>
        </w:rPr>
      </w:pPr>
    </w:p>
    <w:p w:rsidR="00434A50" w:rsidRPr="002F13B5" w:rsidRDefault="00857BF8" w:rsidP="002F13B5">
      <w:pPr>
        <w:widowControl/>
        <w:ind w:firstLine="720"/>
        <w:jc w:val="both"/>
        <w:rPr>
          <w:rFonts w:ascii="Times New Roman" w:hAnsi="Times New Roman" w:cs="Times New Roman"/>
          <w:kern w:val="20"/>
          <w:sz w:val="28"/>
          <w:szCs w:val="28"/>
          <w:highlight w:val="white"/>
        </w:rPr>
      </w:pPr>
      <w:r w:rsidRPr="002F13B5">
        <w:rPr>
          <w:rFonts w:ascii="Times New Roman" w:hAnsi="Times New Roman" w:cs="Times New Roman"/>
          <w:kern w:val="20"/>
          <w:sz w:val="28"/>
          <w:szCs w:val="28"/>
          <w:highlight w:val="white"/>
        </w:rPr>
        <w:t xml:space="preserve">Общая площадь жилых домов, введенных в эксплуатацию, в отчетном периоде за счет всех источников финансирования в 2021 году составила 2365 </w:t>
      </w:r>
      <w:proofErr w:type="spellStart"/>
      <w:r w:rsidRPr="002F13B5">
        <w:rPr>
          <w:rFonts w:ascii="Times New Roman" w:hAnsi="Times New Roman" w:cs="Times New Roman"/>
          <w:kern w:val="20"/>
          <w:sz w:val="28"/>
          <w:szCs w:val="28"/>
          <w:highlight w:val="white"/>
        </w:rPr>
        <w:t>кв.м</w:t>
      </w:r>
      <w:proofErr w:type="spellEnd"/>
      <w:r w:rsidRPr="002F13B5">
        <w:rPr>
          <w:rFonts w:ascii="Times New Roman" w:hAnsi="Times New Roman" w:cs="Times New Roman"/>
          <w:kern w:val="20"/>
          <w:sz w:val="28"/>
          <w:szCs w:val="28"/>
          <w:highlight w:val="white"/>
        </w:rPr>
        <w:t>., в том числе индивидуальное жилищное строительство 1924,0 кв. м.</w:t>
      </w:r>
    </w:p>
    <w:p w:rsidR="00434A50" w:rsidRPr="002F13B5" w:rsidRDefault="00857BF8" w:rsidP="002F13B5">
      <w:pPr>
        <w:widowControl/>
        <w:ind w:firstLine="720"/>
        <w:jc w:val="both"/>
        <w:rPr>
          <w:rFonts w:ascii="Times New Roman" w:hAnsi="Times New Roman" w:cs="Times New Roman"/>
          <w:kern w:val="20"/>
          <w:sz w:val="28"/>
          <w:szCs w:val="28"/>
          <w:highlight w:val="white"/>
        </w:rPr>
      </w:pPr>
      <w:r w:rsidRPr="002F13B5">
        <w:rPr>
          <w:rFonts w:ascii="Times New Roman" w:hAnsi="Times New Roman" w:cs="Times New Roman"/>
          <w:kern w:val="20"/>
          <w:sz w:val="28"/>
          <w:szCs w:val="28"/>
          <w:highlight w:val="white"/>
        </w:rPr>
        <w:t xml:space="preserve"> Показатель выше  уровня 2020 года на 516 </w:t>
      </w:r>
      <w:proofErr w:type="spellStart"/>
      <w:r w:rsidRPr="002F13B5">
        <w:rPr>
          <w:rFonts w:ascii="Times New Roman" w:hAnsi="Times New Roman" w:cs="Times New Roman"/>
          <w:kern w:val="20"/>
          <w:sz w:val="28"/>
          <w:szCs w:val="28"/>
          <w:highlight w:val="white"/>
        </w:rPr>
        <w:t>кв.м</w:t>
      </w:r>
      <w:proofErr w:type="spellEnd"/>
      <w:r w:rsidRPr="002F13B5">
        <w:rPr>
          <w:rFonts w:ascii="Times New Roman" w:hAnsi="Times New Roman" w:cs="Times New Roman"/>
          <w:kern w:val="20"/>
          <w:sz w:val="28"/>
          <w:szCs w:val="28"/>
          <w:highlight w:val="white"/>
        </w:rPr>
        <w:t xml:space="preserve">.,  повышение  темпов ИЖС  связано с вводом восьми квартирного дома в с. Идринское, с площадью 441 м. </w:t>
      </w:r>
      <w:proofErr w:type="spellStart"/>
      <w:r w:rsidRPr="002F13B5">
        <w:rPr>
          <w:rFonts w:ascii="Times New Roman" w:hAnsi="Times New Roman" w:cs="Times New Roman"/>
          <w:kern w:val="20"/>
          <w:sz w:val="28"/>
          <w:szCs w:val="28"/>
          <w:highlight w:val="white"/>
        </w:rPr>
        <w:t>кв</w:t>
      </w:r>
      <w:proofErr w:type="spellEnd"/>
      <w:r w:rsidRPr="002F13B5">
        <w:rPr>
          <w:rFonts w:ascii="Times New Roman" w:hAnsi="Times New Roman" w:cs="Times New Roman"/>
          <w:kern w:val="20"/>
          <w:sz w:val="28"/>
          <w:szCs w:val="28"/>
          <w:highlight w:val="white"/>
        </w:rPr>
        <w:t xml:space="preserve">, а также фактом получения сертификатов на строительство жилья  по  </w:t>
      </w:r>
      <w:r w:rsidRPr="002F13B5">
        <w:rPr>
          <w:rFonts w:ascii="Times New Roman" w:hAnsi="Times New Roman" w:cs="Times New Roman"/>
          <w:kern w:val="20"/>
          <w:sz w:val="28"/>
          <w:szCs w:val="28"/>
          <w:highlight w:val="white"/>
        </w:rPr>
        <w:lastRenderedPageBreak/>
        <w:t xml:space="preserve">программе «Обеспечение жильём специалистов в сельской местности». По оценке 2022 года площадь ИЖС составит 1920,0 м. кв.,  в перспективе  2025 года ввод жилья будет расти  небольшими темпами, и показатель будет иметь значение  2100,0 </w:t>
      </w:r>
      <w:proofErr w:type="spellStart"/>
      <w:r w:rsidRPr="002F13B5">
        <w:rPr>
          <w:rFonts w:ascii="Times New Roman" w:hAnsi="Times New Roman" w:cs="Times New Roman"/>
          <w:kern w:val="20"/>
          <w:sz w:val="28"/>
          <w:szCs w:val="28"/>
          <w:highlight w:val="white"/>
        </w:rPr>
        <w:t>кв.м</w:t>
      </w:r>
      <w:proofErr w:type="spellEnd"/>
      <w:r w:rsidRPr="002F13B5">
        <w:rPr>
          <w:rFonts w:ascii="Times New Roman" w:hAnsi="Times New Roman" w:cs="Times New Roman"/>
          <w:kern w:val="20"/>
          <w:sz w:val="28"/>
          <w:szCs w:val="28"/>
          <w:highlight w:val="white"/>
        </w:rPr>
        <w:t>.</w:t>
      </w:r>
    </w:p>
    <w:p w:rsidR="00434A50" w:rsidRPr="002F13B5" w:rsidRDefault="00857BF8" w:rsidP="002F13B5">
      <w:pPr>
        <w:widowControl/>
        <w:ind w:firstLine="720"/>
        <w:jc w:val="both"/>
        <w:rPr>
          <w:rFonts w:ascii="Times New Roman" w:hAnsi="Times New Roman" w:cs="Times New Roman"/>
          <w:kern w:val="20"/>
          <w:sz w:val="28"/>
          <w:szCs w:val="28"/>
        </w:rPr>
      </w:pPr>
      <w:r w:rsidRPr="002F13B5">
        <w:rPr>
          <w:rFonts w:ascii="Times New Roman" w:hAnsi="Times New Roman" w:cs="Times New Roman"/>
          <w:kern w:val="20"/>
          <w:sz w:val="28"/>
          <w:szCs w:val="28"/>
        </w:rPr>
        <w:t>Общая площадь жилых домов, введенных в эксплуатацию в отчетном периоде за счет всех источников финансирования, приходящаяся на 1 человека населения составляет 0,22 м. кв., что выше  уровня 2020 года на 0,05 м. кв.</w:t>
      </w:r>
    </w:p>
    <w:p w:rsidR="00434A50" w:rsidRPr="002F13B5" w:rsidRDefault="00857BF8" w:rsidP="002F13B5">
      <w:pPr>
        <w:widowControl/>
        <w:ind w:firstLine="720"/>
        <w:jc w:val="both"/>
        <w:rPr>
          <w:rFonts w:ascii="Times New Roman" w:hAnsi="Times New Roman" w:cs="Times New Roman"/>
          <w:kern w:val="20"/>
          <w:sz w:val="28"/>
          <w:szCs w:val="28"/>
          <w:highlight w:val="yellow"/>
        </w:rPr>
      </w:pPr>
      <w:r w:rsidRPr="002F13B5">
        <w:rPr>
          <w:rFonts w:ascii="Times New Roman" w:hAnsi="Times New Roman" w:cs="Times New Roman"/>
          <w:kern w:val="20"/>
          <w:sz w:val="28"/>
          <w:szCs w:val="28"/>
        </w:rPr>
        <w:t xml:space="preserve">По оценке 2022 года показатель должен иметь значение 0,18 м. </w:t>
      </w:r>
      <w:proofErr w:type="spellStart"/>
      <w:r w:rsidRPr="002F13B5">
        <w:rPr>
          <w:rFonts w:ascii="Times New Roman" w:hAnsi="Times New Roman" w:cs="Times New Roman"/>
          <w:kern w:val="20"/>
          <w:sz w:val="28"/>
          <w:szCs w:val="28"/>
        </w:rPr>
        <w:t>кв</w:t>
      </w:r>
      <w:proofErr w:type="spellEnd"/>
      <w:r w:rsidRPr="002F13B5">
        <w:rPr>
          <w:rFonts w:ascii="Times New Roman" w:hAnsi="Times New Roman" w:cs="Times New Roman"/>
          <w:kern w:val="20"/>
          <w:sz w:val="28"/>
          <w:szCs w:val="28"/>
        </w:rPr>
        <w:t>, в перспективе 2025 года данный показатель должен достигнуть значения 0,22 м. кв.</w:t>
      </w:r>
    </w:p>
    <w:p w:rsidR="00434A50" w:rsidRPr="002F13B5" w:rsidRDefault="00857BF8" w:rsidP="002F13B5">
      <w:pPr>
        <w:widowControl/>
        <w:ind w:firstLine="720"/>
        <w:jc w:val="both"/>
        <w:rPr>
          <w:rFonts w:ascii="Times New Roman" w:hAnsi="Times New Roman" w:cs="Times New Roman"/>
          <w:sz w:val="28"/>
          <w:szCs w:val="28"/>
        </w:rPr>
      </w:pPr>
      <w:r w:rsidRPr="002F13B5">
        <w:rPr>
          <w:rFonts w:ascii="Times New Roman" w:hAnsi="Times New Roman" w:cs="Times New Roman"/>
          <w:sz w:val="28"/>
          <w:szCs w:val="28"/>
        </w:rPr>
        <w:t>Общая площадь жилых помещений, приходящаяся в среднем на одного жителя, по итогам 2021 года составила 29,05 м. кв. и увеличилась на  0,75 м. кв., или на 2,65 процентных пункта выше фактического уровня 2020 года. На увеличении расчётного значения показателя отразился не столько факт увеличения  ввода объёмов жилья, в большей степени снижение численности населения. В перспективе 2025 года показатель «общая площадь жилых помещений, приходящаяся в среднем на одного жителя» может достигнуть значения 31,63  м. кв.</w:t>
      </w:r>
    </w:p>
    <w:p w:rsidR="00434A50" w:rsidRPr="002F13B5" w:rsidRDefault="00857BF8" w:rsidP="002F13B5">
      <w:pPr>
        <w:widowControl/>
        <w:ind w:firstLine="709"/>
        <w:jc w:val="both"/>
        <w:rPr>
          <w:rFonts w:ascii="Times New Roman" w:hAnsi="Times New Roman" w:cs="Times New Roman"/>
          <w:sz w:val="28"/>
          <w:szCs w:val="28"/>
        </w:rPr>
      </w:pPr>
      <w:r w:rsidRPr="002F13B5">
        <w:rPr>
          <w:rFonts w:ascii="Times New Roman" w:hAnsi="Times New Roman" w:cs="Times New Roman"/>
          <w:kern w:val="20"/>
          <w:sz w:val="28"/>
          <w:szCs w:val="28"/>
          <w:highlight w:val="white"/>
        </w:rPr>
        <w:t xml:space="preserve">Площадь земельных участков, предоставленных для строительства, в 2021 году </w:t>
      </w:r>
      <w:r w:rsidRPr="002F13B5">
        <w:rPr>
          <w:rFonts w:ascii="Times New Roman" w:hAnsi="Times New Roman" w:cs="Times New Roman"/>
          <w:sz w:val="28"/>
          <w:szCs w:val="28"/>
        </w:rPr>
        <w:t>составила, 6,66 га.,  в том числе для жилищного строительства – 6,37 га.</w:t>
      </w:r>
    </w:p>
    <w:p w:rsidR="00434A50" w:rsidRPr="002F13B5" w:rsidRDefault="00857BF8" w:rsidP="002F13B5">
      <w:pPr>
        <w:widowControl/>
        <w:ind w:firstLine="709"/>
        <w:jc w:val="both"/>
        <w:rPr>
          <w:rFonts w:ascii="Times New Roman" w:hAnsi="Times New Roman" w:cs="Times New Roman"/>
          <w:sz w:val="28"/>
          <w:szCs w:val="28"/>
        </w:rPr>
      </w:pPr>
      <w:r w:rsidRPr="002F13B5">
        <w:rPr>
          <w:rFonts w:ascii="Times New Roman" w:hAnsi="Times New Roman" w:cs="Times New Roman"/>
          <w:sz w:val="28"/>
          <w:szCs w:val="28"/>
        </w:rPr>
        <w:t>Положительная динамика показателя обусловлена увеличением предоставления площадей под строительство объектов,  являющихся объектами жилищного строительства, с 1,52 га по итогам 2020 года,  до 6,37 га в 2021 году. Рост показателя обусловлен фактом   выделения значительных площадей земельных участков  под строительство домиков, в отдалённом населённом пункте Романовского сельсовета -  д. Королевка (планируется восстановление заброшенного населённого пункта, в экологически чистом месте).</w:t>
      </w:r>
    </w:p>
    <w:p w:rsidR="00434A50" w:rsidRPr="002F13B5" w:rsidRDefault="00857BF8" w:rsidP="002F13B5">
      <w:pPr>
        <w:widowControl/>
        <w:ind w:firstLine="600"/>
        <w:jc w:val="both"/>
        <w:rPr>
          <w:rFonts w:ascii="Times New Roman" w:hAnsi="Times New Roman" w:cs="Times New Roman"/>
          <w:sz w:val="28"/>
          <w:szCs w:val="28"/>
        </w:rPr>
      </w:pPr>
      <w:r w:rsidRPr="002F13B5">
        <w:rPr>
          <w:rFonts w:ascii="Times New Roman" w:hAnsi="Times New Roman" w:cs="Times New Roman"/>
          <w:sz w:val="28"/>
          <w:szCs w:val="28"/>
        </w:rPr>
        <w:t xml:space="preserve"> Площадь земельных участков для строительства в расчёте на 10 тыс. чел. населения в 2021 году составила 6,27 га, в том числе жилищного строительства – 6,00 га, что выше  уровня 2020 года, соответственно  на 2,94 и 4,59 га. По итогам 2020 года показатели имели значение 3,33 и 1,41 га. </w:t>
      </w:r>
    </w:p>
    <w:p w:rsidR="00434A50" w:rsidRPr="002F13B5" w:rsidRDefault="00857BF8" w:rsidP="002F13B5">
      <w:pPr>
        <w:widowControl/>
        <w:ind w:firstLine="720"/>
        <w:jc w:val="both"/>
        <w:rPr>
          <w:rFonts w:ascii="Times New Roman" w:hAnsi="Times New Roman" w:cs="Times New Roman"/>
          <w:kern w:val="20"/>
          <w:sz w:val="28"/>
          <w:szCs w:val="28"/>
          <w:highlight w:val="white"/>
        </w:rPr>
      </w:pPr>
      <w:r w:rsidRPr="002F13B5">
        <w:rPr>
          <w:rFonts w:ascii="Times New Roman" w:hAnsi="Times New Roman" w:cs="Times New Roman"/>
          <w:kern w:val="20"/>
          <w:sz w:val="28"/>
          <w:szCs w:val="28"/>
          <w:highlight w:val="white"/>
        </w:rPr>
        <w:t>По оценке 2022  года под ИЖС будет выделено 2,20 га., в перспективе  2025 года площадь земельных участков, предоставленных для строительства всего, составит 2,85 га, в том числе под индивидуальное строительство – 1,30га. составит 2,1 га,  выделения земель под комплексное строительство не ожидается.</w:t>
      </w:r>
    </w:p>
    <w:p w:rsidR="00434A50" w:rsidRPr="002F13B5" w:rsidRDefault="00857BF8" w:rsidP="002F13B5">
      <w:pPr>
        <w:widowControl/>
        <w:ind w:firstLine="600"/>
        <w:jc w:val="both"/>
        <w:rPr>
          <w:rFonts w:ascii="Times New Roman" w:hAnsi="Times New Roman" w:cs="Times New Roman"/>
          <w:sz w:val="28"/>
          <w:szCs w:val="28"/>
        </w:rPr>
      </w:pPr>
      <w:r w:rsidRPr="002F13B5">
        <w:rPr>
          <w:rFonts w:ascii="Times New Roman" w:hAnsi="Times New Roman" w:cs="Times New Roman"/>
          <w:sz w:val="28"/>
          <w:szCs w:val="28"/>
        </w:rPr>
        <w:t>Положительная динамика расчётного значения показателя «площадь земельных участков для строительства в расчёте на 10 тыс. чел. населения», в большей мере, обеспечена наметившейся тенденцией снижения численности населения и незначительным ростом площадей земельных участков, предоставленных для строительства.</w:t>
      </w:r>
    </w:p>
    <w:p w:rsidR="00434A50" w:rsidRPr="002F13B5" w:rsidRDefault="00857BF8" w:rsidP="002F13B5">
      <w:pPr>
        <w:widowControl/>
        <w:ind w:firstLine="580"/>
        <w:jc w:val="both"/>
        <w:rPr>
          <w:rFonts w:ascii="Times New Roman" w:hAnsi="Times New Roman" w:cs="Times New Roman"/>
          <w:sz w:val="28"/>
          <w:szCs w:val="28"/>
          <w:highlight w:val="yellow"/>
        </w:rPr>
      </w:pPr>
      <w:r w:rsidRPr="002F13B5">
        <w:rPr>
          <w:rFonts w:ascii="Times New Roman" w:hAnsi="Times New Roman" w:cs="Times New Roman"/>
          <w:sz w:val="28"/>
          <w:szCs w:val="28"/>
          <w:highlight w:val="white"/>
        </w:rPr>
        <w:t xml:space="preserve">В Идринском районе состояло на учете, в качестве нуждающихся в улучшении жилищных условий, в соответствии с действующим </w:t>
      </w:r>
      <w:r w:rsidRPr="002F13B5">
        <w:rPr>
          <w:rFonts w:ascii="Times New Roman" w:hAnsi="Times New Roman" w:cs="Times New Roman"/>
          <w:sz w:val="28"/>
          <w:szCs w:val="28"/>
          <w:highlight w:val="white"/>
        </w:rPr>
        <w:lastRenderedPageBreak/>
        <w:t xml:space="preserve">законодательством, 200 семей, из них 12  молодых семей, 40 молодых специалистов, проживающих в сельской местности, 41 семья, нуждающаяся в предоставлении жилых помещений по договорам социального найма. </w:t>
      </w:r>
    </w:p>
    <w:p w:rsidR="00434A50" w:rsidRPr="002F13B5" w:rsidRDefault="00857BF8" w:rsidP="002F13B5">
      <w:pPr>
        <w:widowControl/>
        <w:ind w:firstLine="708"/>
        <w:jc w:val="both"/>
        <w:rPr>
          <w:rFonts w:ascii="Times New Roman" w:hAnsi="Times New Roman" w:cs="Times New Roman"/>
          <w:sz w:val="28"/>
          <w:szCs w:val="28"/>
        </w:rPr>
      </w:pPr>
      <w:r w:rsidRPr="002F13B5">
        <w:rPr>
          <w:rFonts w:ascii="Times New Roman" w:hAnsi="Times New Roman" w:cs="Times New Roman"/>
          <w:sz w:val="28"/>
          <w:szCs w:val="28"/>
        </w:rPr>
        <w:t xml:space="preserve">На территории района реализуется муниципальная   программа   «Стимулирование жилищного строительства на территории Идринского района» утвержденная постановлением администрации района от 10.11.2015 № 466-п,  в рамках  мероприятия «Субсидии бюджетам муниципальных образований на предоставление социальных выплат молодым семьям на приобретение (строительство) жилья» в рамках реализации подпрограммы «Улучшение жилищных условий отдельных категорий граждан, проживающих на территории Красноярского края» государственной программы «Создание условий для обеспечения доступным и комфортным жильем граждан Красноярского края», утверждённой постановлением Правительства Красноярского края от 30.09.2013 № 514-п.  </w:t>
      </w:r>
    </w:p>
    <w:p w:rsidR="00434A50" w:rsidRPr="002F13B5" w:rsidRDefault="00857BF8" w:rsidP="002F13B5">
      <w:pPr>
        <w:widowControl/>
        <w:ind w:firstLine="708"/>
        <w:jc w:val="both"/>
        <w:rPr>
          <w:rFonts w:ascii="Times New Roman" w:hAnsi="Times New Roman" w:cs="Times New Roman"/>
          <w:sz w:val="28"/>
          <w:szCs w:val="28"/>
        </w:rPr>
      </w:pPr>
      <w:r w:rsidRPr="002F13B5">
        <w:rPr>
          <w:rFonts w:ascii="Times New Roman" w:hAnsi="Times New Roman" w:cs="Times New Roman"/>
          <w:sz w:val="28"/>
          <w:szCs w:val="28"/>
        </w:rPr>
        <w:t>В 2021 году одной молодой семье на приобретение жилого помещения была  выдана социальная выплата на общую  сумму 972,37 тыс. руб.;</w:t>
      </w:r>
    </w:p>
    <w:p w:rsidR="00434A50" w:rsidRPr="002F13B5" w:rsidRDefault="00857BF8" w:rsidP="002F13B5">
      <w:pPr>
        <w:widowControl/>
        <w:ind w:firstLine="708"/>
        <w:jc w:val="both"/>
        <w:rPr>
          <w:rFonts w:ascii="Times New Roman" w:hAnsi="Times New Roman" w:cs="Times New Roman"/>
          <w:sz w:val="28"/>
          <w:szCs w:val="28"/>
        </w:rPr>
      </w:pPr>
      <w:r w:rsidRPr="002F13B5">
        <w:rPr>
          <w:rFonts w:ascii="Times New Roman" w:hAnsi="Times New Roman" w:cs="Times New Roman"/>
          <w:sz w:val="28"/>
          <w:szCs w:val="28"/>
        </w:rPr>
        <w:t>- федеральный бюджет -224,63 тыс. руб.;</w:t>
      </w:r>
    </w:p>
    <w:p w:rsidR="00434A50" w:rsidRPr="002F13B5" w:rsidRDefault="00857BF8" w:rsidP="002F13B5">
      <w:pPr>
        <w:widowControl/>
        <w:ind w:firstLine="708"/>
        <w:jc w:val="both"/>
        <w:rPr>
          <w:rFonts w:ascii="Times New Roman" w:hAnsi="Times New Roman" w:cs="Times New Roman"/>
          <w:sz w:val="28"/>
          <w:szCs w:val="28"/>
        </w:rPr>
      </w:pPr>
      <w:r w:rsidRPr="002F13B5">
        <w:rPr>
          <w:rFonts w:ascii="Times New Roman" w:hAnsi="Times New Roman" w:cs="Times New Roman"/>
          <w:sz w:val="28"/>
          <w:szCs w:val="28"/>
        </w:rPr>
        <w:t>- краевой бюджет – 478,64 тыс. руб.;</w:t>
      </w:r>
    </w:p>
    <w:p w:rsidR="00434A50" w:rsidRPr="002F13B5" w:rsidRDefault="00857BF8" w:rsidP="002F13B5">
      <w:pPr>
        <w:widowControl/>
        <w:ind w:firstLine="708"/>
        <w:jc w:val="both"/>
        <w:rPr>
          <w:rFonts w:ascii="Times New Roman" w:hAnsi="Times New Roman" w:cs="Times New Roman"/>
          <w:sz w:val="28"/>
          <w:szCs w:val="28"/>
        </w:rPr>
      </w:pPr>
      <w:r w:rsidRPr="002F13B5">
        <w:rPr>
          <w:rFonts w:ascii="Times New Roman" w:hAnsi="Times New Roman" w:cs="Times New Roman"/>
          <w:sz w:val="28"/>
          <w:szCs w:val="28"/>
        </w:rPr>
        <w:t>- местный бюджет – 269,10 тыс. руб.</w:t>
      </w:r>
    </w:p>
    <w:p w:rsidR="00434A50" w:rsidRPr="002F13B5" w:rsidRDefault="00857BF8" w:rsidP="002F13B5">
      <w:pPr>
        <w:widowControl/>
        <w:ind w:firstLine="520"/>
        <w:jc w:val="both"/>
        <w:rPr>
          <w:rFonts w:ascii="Times New Roman" w:hAnsi="Times New Roman" w:cs="Times New Roman"/>
          <w:sz w:val="28"/>
          <w:szCs w:val="28"/>
          <w:highlight w:val="white"/>
        </w:rPr>
      </w:pPr>
      <w:r w:rsidRPr="002F13B5">
        <w:rPr>
          <w:rFonts w:ascii="Times New Roman" w:hAnsi="Times New Roman" w:cs="Times New Roman"/>
          <w:sz w:val="28"/>
          <w:szCs w:val="28"/>
          <w:highlight w:val="white"/>
        </w:rPr>
        <w:t>В рамках подпрограммы «Комплексное развитие сельских территорий»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 утверждённой Постановлением  Правительства края от 30.09.2013 № 506 – п., в 2021 году два молодых специалиста Идринского района получили сертификаты на строительство жилья, на общую сумму средств 5709,3, тыс. руб. за счёт средств бюджета края.</w:t>
      </w:r>
    </w:p>
    <w:p w:rsidR="00434A50" w:rsidRPr="002F13B5" w:rsidRDefault="00857BF8" w:rsidP="002F13B5">
      <w:pPr>
        <w:widowControl/>
        <w:ind w:firstLine="520"/>
        <w:jc w:val="both"/>
        <w:rPr>
          <w:rFonts w:ascii="Times New Roman" w:hAnsi="Times New Roman" w:cs="Times New Roman"/>
          <w:sz w:val="28"/>
          <w:szCs w:val="28"/>
          <w:highlight w:val="white"/>
        </w:rPr>
      </w:pPr>
      <w:r w:rsidRPr="002F13B5">
        <w:rPr>
          <w:rFonts w:ascii="Times New Roman" w:hAnsi="Times New Roman" w:cs="Times New Roman"/>
          <w:sz w:val="28"/>
          <w:szCs w:val="28"/>
          <w:highlight w:val="white"/>
        </w:rPr>
        <w:t xml:space="preserve"> В 2022 году продолжает  действие муниципальная программа «Обеспечение жильем молодых семей Идринского района» на 2019–2022 годы, а также программа по обеспечению жильём молодых специалистов, по которым ожидается выделение, соответственно по 1 и 6 сертификатов. </w:t>
      </w:r>
    </w:p>
    <w:p w:rsidR="00434A50" w:rsidRPr="002F13B5" w:rsidRDefault="00857BF8" w:rsidP="002F13B5">
      <w:pPr>
        <w:widowControl/>
        <w:ind w:firstLine="520"/>
        <w:jc w:val="both"/>
        <w:rPr>
          <w:rFonts w:ascii="Times New Roman" w:hAnsi="Times New Roman" w:cs="Times New Roman"/>
          <w:sz w:val="28"/>
          <w:szCs w:val="28"/>
          <w:highlight w:val="white"/>
        </w:rPr>
      </w:pPr>
      <w:r w:rsidRPr="002F13B5">
        <w:rPr>
          <w:rFonts w:ascii="Times New Roman" w:hAnsi="Times New Roman" w:cs="Times New Roman"/>
          <w:sz w:val="28"/>
          <w:szCs w:val="28"/>
          <w:highlight w:val="white"/>
        </w:rPr>
        <w:t>Сумма выделяемых средств, корректируется в соответствии с Порядками, в зависимости от состава семьи, которой выделяется сертификат.</w:t>
      </w:r>
    </w:p>
    <w:p w:rsidR="00434A50" w:rsidRPr="002F13B5" w:rsidRDefault="00857BF8" w:rsidP="002F13B5">
      <w:pPr>
        <w:widowControl/>
        <w:ind w:firstLine="709"/>
        <w:jc w:val="both"/>
        <w:rPr>
          <w:rFonts w:ascii="Times New Roman" w:hAnsi="Times New Roman" w:cs="Times New Roman"/>
          <w:sz w:val="28"/>
          <w:szCs w:val="28"/>
        </w:rPr>
      </w:pPr>
      <w:r w:rsidRPr="002F13B5">
        <w:rPr>
          <w:rFonts w:ascii="Times New Roman" w:hAnsi="Times New Roman" w:cs="Times New Roman"/>
          <w:sz w:val="28"/>
          <w:szCs w:val="28"/>
        </w:rPr>
        <w:t xml:space="preserve">В Краткосрочной перспективе 2023 – 2025 годов, строительства муниципального жилья на территории района не планируется, высвобождение площадей имеющегося муниципального жилищного фонда, который возможно было бы представить, состоящим в очереди на предоставление муниципального жилья, не ожидается, поэтому данный показатель остаётся «0».  </w:t>
      </w:r>
    </w:p>
    <w:p w:rsidR="00434A50" w:rsidRPr="002F13B5" w:rsidRDefault="00857BF8" w:rsidP="002F13B5">
      <w:pPr>
        <w:widowControl/>
        <w:ind w:firstLine="567"/>
        <w:jc w:val="both"/>
        <w:rPr>
          <w:rFonts w:ascii="Times New Roman" w:hAnsi="Times New Roman" w:cs="Times New Roman"/>
          <w:kern w:val="20"/>
          <w:sz w:val="28"/>
          <w:szCs w:val="28"/>
          <w:highlight w:val="white"/>
        </w:rPr>
      </w:pPr>
      <w:r w:rsidRPr="002F13B5">
        <w:rPr>
          <w:rFonts w:ascii="Times New Roman" w:hAnsi="Times New Roman" w:cs="Times New Roman"/>
          <w:kern w:val="20"/>
          <w:sz w:val="28"/>
          <w:szCs w:val="28"/>
          <w:highlight w:val="white"/>
        </w:rPr>
        <w:t>Аварийное жильё, установленное законодательным  образом, на территории муниципального образования отсутствует.</w:t>
      </w:r>
    </w:p>
    <w:p w:rsidR="00434A50" w:rsidRPr="002F13B5" w:rsidRDefault="00857BF8" w:rsidP="002F13B5">
      <w:pPr>
        <w:widowControl/>
        <w:ind w:firstLine="720"/>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Водоснабжение Идринского района осуществляется от 21 водопроводного сооружения. Протяжённость водопроводных сетей составляет 88,54 км., показатель выше уровня 2020 года, по результатам инвентаризации </w:t>
      </w:r>
      <w:r w:rsidRPr="002F13B5">
        <w:rPr>
          <w:rFonts w:ascii="Times New Roman" w:hAnsi="Times New Roman" w:cs="Times New Roman"/>
          <w:kern w:val="20"/>
          <w:sz w:val="28"/>
          <w:szCs w:val="28"/>
        </w:rPr>
        <w:lastRenderedPageBreak/>
        <w:t>протяжённости водопроводных сетей. Протяжённость водопроводных сетей, нуждающаяся в замене, составляет  60,46, км., уве</w:t>
      </w:r>
      <w:r w:rsidR="005A68FE">
        <w:rPr>
          <w:rFonts w:ascii="Times New Roman" w:hAnsi="Times New Roman" w:cs="Times New Roman"/>
          <w:kern w:val="20"/>
          <w:sz w:val="28"/>
          <w:szCs w:val="28"/>
        </w:rPr>
        <w:t xml:space="preserve">личилась к уровню 2020 года на </w:t>
      </w:r>
      <w:r w:rsidRPr="002F13B5">
        <w:rPr>
          <w:rFonts w:ascii="Times New Roman" w:hAnsi="Times New Roman" w:cs="Times New Roman"/>
          <w:kern w:val="20"/>
          <w:sz w:val="28"/>
          <w:szCs w:val="28"/>
        </w:rPr>
        <w:t xml:space="preserve">2,06 км. </w:t>
      </w:r>
    </w:p>
    <w:p w:rsidR="00434A50" w:rsidRPr="002F13B5" w:rsidRDefault="00857BF8" w:rsidP="002F13B5">
      <w:pPr>
        <w:widowControl/>
        <w:ind w:firstLine="720"/>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Объем отпуска холодной вода в 2021 году составил 272,54 тыс. куб. м. и сократился к уровню 2020 года на 1,29 %. </w:t>
      </w:r>
    </w:p>
    <w:p w:rsidR="00434A50" w:rsidRPr="002F13B5" w:rsidRDefault="00857BF8" w:rsidP="002F13B5">
      <w:pPr>
        <w:widowControl/>
        <w:ind w:firstLine="720"/>
        <w:jc w:val="both"/>
        <w:rPr>
          <w:rFonts w:ascii="Times New Roman" w:hAnsi="Times New Roman" w:cs="Times New Roman"/>
          <w:kern w:val="20"/>
          <w:sz w:val="28"/>
          <w:szCs w:val="28"/>
        </w:rPr>
      </w:pPr>
      <w:r w:rsidRPr="002F13B5">
        <w:rPr>
          <w:rFonts w:ascii="Times New Roman" w:hAnsi="Times New Roman" w:cs="Times New Roman"/>
          <w:kern w:val="20"/>
          <w:sz w:val="28"/>
          <w:szCs w:val="28"/>
        </w:rPr>
        <w:t>Объём отпуска воды населению составил 252,51 тыс. м. куб. и незначительно отличается от уровня 2020 года, так как практически всеми домохозяйствами установлены приборы учёта холодной воды. Объем отпуска тепловой энергии за 2021 год составил 11,51 тыс. Гкал, что выше    уровня 2020 года на 0,26 тыс. Гкал.</w:t>
      </w:r>
    </w:p>
    <w:p w:rsidR="00434A50" w:rsidRPr="002F13B5" w:rsidRDefault="00857BF8" w:rsidP="002F13B5">
      <w:pPr>
        <w:widowControl/>
        <w:ind w:firstLine="720"/>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Отпущено тепловой энергии на централизованное отопление жилищного фонда (населению) – 2,63 тыс. </w:t>
      </w:r>
      <w:proofErr w:type="spellStart"/>
      <w:r w:rsidRPr="002F13B5">
        <w:rPr>
          <w:rFonts w:ascii="Times New Roman" w:hAnsi="Times New Roman" w:cs="Times New Roman"/>
          <w:kern w:val="20"/>
          <w:sz w:val="28"/>
          <w:szCs w:val="28"/>
        </w:rPr>
        <w:t>гкал</w:t>
      </w:r>
      <w:proofErr w:type="spellEnd"/>
      <w:r w:rsidRPr="002F13B5">
        <w:rPr>
          <w:rFonts w:ascii="Times New Roman" w:hAnsi="Times New Roman" w:cs="Times New Roman"/>
          <w:kern w:val="20"/>
          <w:sz w:val="28"/>
          <w:szCs w:val="28"/>
        </w:rPr>
        <w:t xml:space="preserve">., на отопление зданий </w:t>
      </w:r>
      <w:proofErr w:type="spellStart"/>
      <w:r w:rsidRPr="002F13B5">
        <w:rPr>
          <w:rFonts w:ascii="Times New Roman" w:hAnsi="Times New Roman" w:cs="Times New Roman"/>
          <w:kern w:val="20"/>
          <w:sz w:val="28"/>
          <w:szCs w:val="28"/>
        </w:rPr>
        <w:t>бюджето</w:t>
      </w:r>
      <w:proofErr w:type="spellEnd"/>
      <w:r w:rsidRPr="002F13B5">
        <w:rPr>
          <w:rFonts w:ascii="Times New Roman" w:hAnsi="Times New Roman" w:cs="Times New Roman"/>
          <w:kern w:val="20"/>
          <w:sz w:val="28"/>
          <w:szCs w:val="28"/>
        </w:rPr>
        <w:t xml:space="preserve"> -  финансируемых учреждений и организаций  - 3,66 тыс. </w:t>
      </w:r>
      <w:proofErr w:type="spellStart"/>
      <w:r w:rsidRPr="002F13B5">
        <w:rPr>
          <w:rFonts w:ascii="Times New Roman" w:hAnsi="Times New Roman" w:cs="Times New Roman"/>
          <w:kern w:val="20"/>
          <w:sz w:val="28"/>
          <w:szCs w:val="28"/>
        </w:rPr>
        <w:t>гкал</w:t>
      </w:r>
      <w:proofErr w:type="spellEnd"/>
      <w:r w:rsidRPr="002F13B5">
        <w:rPr>
          <w:rFonts w:ascii="Times New Roman" w:hAnsi="Times New Roman" w:cs="Times New Roman"/>
          <w:kern w:val="20"/>
          <w:sz w:val="28"/>
          <w:szCs w:val="28"/>
        </w:rPr>
        <w:t>.</w:t>
      </w:r>
    </w:p>
    <w:p w:rsidR="00434A50" w:rsidRPr="002F13B5" w:rsidRDefault="00857BF8" w:rsidP="002F13B5">
      <w:pPr>
        <w:widowControl/>
        <w:ind w:firstLine="720"/>
        <w:jc w:val="both"/>
        <w:rPr>
          <w:rFonts w:ascii="Times New Roman" w:hAnsi="Times New Roman" w:cs="Times New Roman"/>
          <w:kern w:val="20"/>
          <w:sz w:val="28"/>
          <w:szCs w:val="28"/>
        </w:rPr>
      </w:pPr>
      <w:r w:rsidRPr="002F13B5">
        <w:rPr>
          <w:rFonts w:ascii="Times New Roman" w:hAnsi="Times New Roman" w:cs="Times New Roman"/>
          <w:kern w:val="20"/>
          <w:sz w:val="28"/>
          <w:szCs w:val="28"/>
        </w:rPr>
        <w:t>Не значительное повышение общего объёма отпуска тепла  обусловлено фактом подсоединения к централизованному теплоснабжению здания детского сада. По оценке  2022 года объём отпуска тепловой энергии, может возрасти до значения 11,81 тыс. Г. кал.,</w:t>
      </w:r>
      <w:r w:rsidR="005A68FE">
        <w:rPr>
          <w:rFonts w:ascii="Times New Roman" w:hAnsi="Times New Roman" w:cs="Times New Roman"/>
          <w:kern w:val="20"/>
          <w:sz w:val="28"/>
          <w:szCs w:val="28"/>
        </w:rPr>
        <w:t xml:space="preserve"> </w:t>
      </w:r>
      <w:r w:rsidRPr="002F13B5">
        <w:rPr>
          <w:rFonts w:ascii="Times New Roman" w:hAnsi="Times New Roman" w:cs="Times New Roman"/>
          <w:kern w:val="20"/>
          <w:sz w:val="28"/>
          <w:szCs w:val="28"/>
        </w:rPr>
        <w:t xml:space="preserve">за счёт ввода и присоединения к централизованным отопительным сетям, во второй половине отопительного сезона, строящегося здания поликлиники. В перспективе  2025 года значение показателя увеличится   до 13,10 тыс. </w:t>
      </w:r>
      <w:proofErr w:type="spellStart"/>
      <w:r w:rsidR="005A68FE">
        <w:rPr>
          <w:rFonts w:ascii="Times New Roman" w:hAnsi="Times New Roman" w:cs="Times New Roman"/>
          <w:kern w:val="20"/>
          <w:sz w:val="28"/>
          <w:szCs w:val="28"/>
        </w:rPr>
        <w:t>г</w:t>
      </w:r>
      <w:r w:rsidRPr="002F13B5">
        <w:rPr>
          <w:rFonts w:ascii="Times New Roman" w:hAnsi="Times New Roman" w:cs="Times New Roman"/>
          <w:kern w:val="20"/>
          <w:sz w:val="28"/>
          <w:szCs w:val="28"/>
        </w:rPr>
        <w:t>кал</w:t>
      </w:r>
      <w:proofErr w:type="spellEnd"/>
      <w:r w:rsidRPr="002F13B5">
        <w:rPr>
          <w:rFonts w:ascii="Times New Roman" w:hAnsi="Times New Roman" w:cs="Times New Roman"/>
          <w:kern w:val="20"/>
          <w:sz w:val="28"/>
          <w:szCs w:val="28"/>
        </w:rPr>
        <w:t>., так как в данном периоде  планируется запустить на полную мощность функционирование поликлиники.</w:t>
      </w:r>
    </w:p>
    <w:p w:rsidR="00434A50" w:rsidRPr="002F13B5" w:rsidRDefault="00857BF8" w:rsidP="002F13B5">
      <w:pPr>
        <w:widowControl/>
        <w:ind w:firstLine="720"/>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 На территории муниципального образования  функционирует 19 источников теплоснабжения, в том числе  14 муниципальной формы собственности, из них 7 теплоисточников</w:t>
      </w:r>
      <w:r w:rsidRPr="002F13B5">
        <w:rPr>
          <w:rFonts w:ascii="Times New Roman" w:hAnsi="Times New Roman" w:cs="Times New Roman"/>
          <w:color w:val="FF0000"/>
          <w:kern w:val="20"/>
          <w:sz w:val="28"/>
          <w:szCs w:val="28"/>
        </w:rPr>
        <w:t xml:space="preserve">, </w:t>
      </w:r>
      <w:r w:rsidRPr="002F13B5">
        <w:rPr>
          <w:rFonts w:ascii="Times New Roman" w:hAnsi="Times New Roman" w:cs="Times New Roman"/>
          <w:kern w:val="20"/>
          <w:sz w:val="28"/>
          <w:szCs w:val="28"/>
        </w:rPr>
        <w:t xml:space="preserve">которые централизованно обеспечивают теплом население района, организации и предприятия. </w:t>
      </w:r>
    </w:p>
    <w:p w:rsidR="00434A50" w:rsidRPr="002F13B5" w:rsidRDefault="00857BF8" w:rsidP="002F13B5">
      <w:pPr>
        <w:widowControl/>
        <w:ind w:firstLine="720"/>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 Протяженность паровых, тепловых сетей в двухтрубном исчислении всех форм собственности,  наконец, 2021 года равна 7,49 км., из них 3,29 км. муниципальной собственности, 4,18 км. тепловых сетей всех форм собственности, нуждаются в замене.  </w:t>
      </w:r>
    </w:p>
    <w:p w:rsidR="00434A50" w:rsidRPr="002F13B5" w:rsidRDefault="00857BF8" w:rsidP="002F13B5">
      <w:pPr>
        <w:widowControl/>
        <w:ind w:firstLine="482"/>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Район не газифицирован.  Уровень благоустройства жилищного фонда, оборудованного  централизованными энергетическими ресурсами,  в процентах от общей площади жилищного фонда, характеризуется следующими  показателями: удельный вес жилой площади, оборудованной водопроводом, составляет 15,14 %, что выше уровня 2020 на 2,17  %,  центральным отоплением - 2,55 % и остаётся на уровне 2020 года.  </w:t>
      </w:r>
    </w:p>
    <w:p w:rsidR="00434A50" w:rsidRPr="002F13B5" w:rsidRDefault="00857BF8" w:rsidP="002F13B5">
      <w:pPr>
        <w:widowControl/>
        <w:ind w:firstLine="720"/>
        <w:jc w:val="both"/>
        <w:rPr>
          <w:rFonts w:ascii="Times New Roman" w:hAnsi="Times New Roman" w:cs="Times New Roman"/>
          <w:kern w:val="20"/>
          <w:sz w:val="28"/>
          <w:szCs w:val="28"/>
          <w:highlight w:val="white"/>
        </w:rPr>
      </w:pPr>
      <w:r w:rsidRPr="002F13B5">
        <w:rPr>
          <w:rFonts w:ascii="Times New Roman" w:hAnsi="Times New Roman" w:cs="Times New Roman"/>
          <w:kern w:val="20"/>
          <w:sz w:val="28"/>
          <w:szCs w:val="28"/>
          <w:highlight w:val="white"/>
        </w:rPr>
        <w:t>По итогам 2021 года протяжённость отремонтированных автомобильных дорог общего пользования местного значения с твердым покрытием составляет 4,7  км.,  из них 1,110 км. с усовершенствованным типом покрытия, по итогам 2020 года эти показатели имели значение соответственно – 5, 080 км. и 0,993 км.</w:t>
      </w:r>
    </w:p>
    <w:p w:rsidR="00434A50" w:rsidRPr="002F13B5" w:rsidRDefault="00857BF8" w:rsidP="002F13B5">
      <w:pPr>
        <w:widowControl/>
        <w:ind w:firstLine="720"/>
        <w:jc w:val="both"/>
        <w:rPr>
          <w:rFonts w:ascii="Times New Roman" w:hAnsi="Times New Roman" w:cs="Times New Roman"/>
          <w:kern w:val="20"/>
          <w:sz w:val="28"/>
          <w:szCs w:val="28"/>
          <w:highlight w:val="white"/>
        </w:rPr>
      </w:pPr>
      <w:r w:rsidRPr="002F13B5">
        <w:rPr>
          <w:rFonts w:ascii="Times New Roman" w:hAnsi="Times New Roman" w:cs="Times New Roman"/>
          <w:kern w:val="20"/>
          <w:sz w:val="28"/>
          <w:szCs w:val="28"/>
          <w:highlight w:val="white"/>
        </w:rPr>
        <w:t>На данные цели освоено</w:t>
      </w:r>
      <w:r w:rsidRPr="002F13B5">
        <w:rPr>
          <w:rFonts w:ascii="Times New Roman" w:hAnsi="Times New Roman" w:cs="Times New Roman"/>
          <w:kern w:val="20"/>
          <w:sz w:val="28"/>
          <w:szCs w:val="28"/>
        </w:rPr>
        <w:t xml:space="preserve"> </w:t>
      </w:r>
      <w:r w:rsidRPr="002F13B5">
        <w:rPr>
          <w:rFonts w:ascii="Times New Roman" w:hAnsi="Times New Roman" w:cs="Times New Roman"/>
          <w:sz w:val="28"/>
          <w:szCs w:val="28"/>
        </w:rPr>
        <w:t xml:space="preserve">8227,2 </w:t>
      </w:r>
      <w:r w:rsidRPr="002F13B5">
        <w:rPr>
          <w:rFonts w:ascii="Times New Roman" w:hAnsi="Times New Roman" w:cs="Times New Roman"/>
          <w:kern w:val="20"/>
          <w:sz w:val="28"/>
          <w:szCs w:val="28"/>
          <w:highlight w:val="white"/>
        </w:rPr>
        <w:t>тыс. руб., в том числе</w:t>
      </w:r>
      <w:r w:rsidRPr="002F13B5">
        <w:rPr>
          <w:rFonts w:ascii="Times New Roman" w:hAnsi="Times New Roman" w:cs="Times New Roman"/>
          <w:kern w:val="20"/>
          <w:sz w:val="28"/>
          <w:szCs w:val="28"/>
        </w:rPr>
        <w:t xml:space="preserve"> </w:t>
      </w:r>
      <w:r w:rsidRPr="002F13B5">
        <w:rPr>
          <w:rFonts w:ascii="Times New Roman" w:hAnsi="Times New Roman" w:cs="Times New Roman"/>
          <w:sz w:val="28"/>
          <w:szCs w:val="28"/>
        </w:rPr>
        <w:t xml:space="preserve">8079,0 </w:t>
      </w:r>
      <w:r w:rsidRPr="002F13B5">
        <w:rPr>
          <w:rFonts w:ascii="Times New Roman" w:hAnsi="Times New Roman" w:cs="Times New Roman"/>
          <w:kern w:val="20"/>
          <w:sz w:val="28"/>
          <w:szCs w:val="28"/>
          <w:highlight w:val="white"/>
        </w:rPr>
        <w:t xml:space="preserve">тыс. руб. средств  краевого бюджета, </w:t>
      </w:r>
      <w:r w:rsidRPr="002F13B5">
        <w:rPr>
          <w:rFonts w:ascii="Times New Roman" w:hAnsi="Times New Roman" w:cs="Times New Roman"/>
          <w:sz w:val="28"/>
          <w:szCs w:val="28"/>
        </w:rPr>
        <w:t xml:space="preserve">148,2 </w:t>
      </w:r>
      <w:r w:rsidRPr="002F13B5">
        <w:rPr>
          <w:rFonts w:ascii="Times New Roman" w:hAnsi="Times New Roman" w:cs="Times New Roman"/>
          <w:kern w:val="20"/>
          <w:sz w:val="28"/>
          <w:szCs w:val="28"/>
          <w:highlight w:val="white"/>
        </w:rPr>
        <w:t>тыс. руб. - средства местного бюджета.</w:t>
      </w:r>
    </w:p>
    <w:p w:rsidR="00434A50" w:rsidRPr="002F13B5" w:rsidRDefault="00857BF8" w:rsidP="002F13B5">
      <w:pPr>
        <w:widowControl/>
        <w:ind w:firstLine="600"/>
        <w:jc w:val="both"/>
        <w:rPr>
          <w:rFonts w:ascii="Times New Roman" w:hAnsi="Times New Roman" w:cs="Times New Roman"/>
          <w:sz w:val="28"/>
          <w:szCs w:val="28"/>
        </w:rPr>
      </w:pPr>
      <w:r w:rsidRPr="002F13B5">
        <w:rPr>
          <w:rFonts w:ascii="Times New Roman" w:hAnsi="Times New Roman" w:cs="Times New Roman"/>
          <w:sz w:val="28"/>
          <w:szCs w:val="28"/>
        </w:rPr>
        <w:lastRenderedPageBreak/>
        <w:t xml:space="preserve">По оценке 2022 года будет отремонтировано дорог общего пользования местного значения на протяжённости 4,70 км., выполнено ремонтных работ на сумму 8255,94 тыс. руб., в том числе за счёт средств краевого бюджета на сумму 8148,1 тыс. руб., </w:t>
      </w:r>
      <w:proofErr w:type="spellStart"/>
      <w:r w:rsidRPr="002F13B5">
        <w:rPr>
          <w:rFonts w:ascii="Times New Roman" w:hAnsi="Times New Roman" w:cs="Times New Roman"/>
          <w:sz w:val="28"/>
          <w:szCs w:val="28"/>
        </w:rPr>
        <w:t>софинансирование</w:t>
      </w:r>
      <w:proofErr w:type="spellEnd"/>
      <w:r w:rsidRPr="002F13B5">
        <w:rPr>
          <w:rFonts w:ascii="Times New Roman" w:hAnsi="Times New Roman" w:cs="Times New Roman"/>
          <w:sz w:val="28"/>
          <w:szCs w:val="28"/>
        </w:rPr>
        <w:t xml:space="preserve"> за счёт средств местного бюджета – 107,84 тыс. руб.</w:t>
      </w:r>
    </w:p>
    <w:p w:rsidR="00434A50" w:rsidRPr="002F13B5" w:rsidRDefault="00857BF8" w:rsidP="002F13B5">
      <w:pPr>
        <w:widowControl/>
        <w:ind w:firstLine="600"/>
        <w:jc w:val="both"/>
        <w:rPr>
          <w:rFonts w:ascii="Times New Roman" w:hAnsi="Times New Roman" w:cs="Times New Roman"/>
          <w:color w:val="000000"/>
          <w:sz w:val="28"/>
          <w:szCs w:val="28"/>
        </w:rPr>
      </w:pPr>
      <w:r w:rsidRPr="002F13B5">
        <w:rPr>
          <w:rFonts w:ascii="Times New Roman" w:hAnsi="Times New Roman" w:cs="Times New Roman"/>
          <w:color w:val="000000"/>
          <w:sz w:val="28"/>
          <w:szCs w:val="28"/>
        </w:rPr>
        <w:t>Положительная динамика состояния дорожной сети района может быть обеспечена за счет реализации мероприятий государственной программы “Развитие транспортной системы Красноярского края”.</w:t>
      </w:r>
    </w:p>
    <w:p w:rsidR="00434A50" w:rsidRPr="002F13B5" w:rsidRDefault="00857BF8" w:rsidP="002F13B5">
      <w:pPr>
        <w:widowControl/>
        <w:ind w:firstLine="480"/>
        <w:jc w:val="both"/>
        <w:rPr>
          <w:rFonts w:ascii="Times New Roman" w:hAnsi="Times New Roman" w:cs="Times New Roman"/>
          <w:kern w:val="20"/>
          <w:sz w:val="28"/>
          <w:szCs w:val="28"/>
        </w:rPr>
      </w:pPr>
      <w:r w:rsidRPr="002F13B5">
        <w:rPr>
          <w:rFonts w:ascii="Times New Roman" w:hAnsi="Times New Roman" w:cs="Times New Roman"/>
          <w:b/>
          <w:bCs/>
          <w:kern w:val="20"/>
          <w:sz w:val="28"/>
          <w:szCs w:val="28"/>
        </w:rPr>
        <w:t xml:space="preserve">Основными проблемами в сфере жилищно-коммунального хозяйства в районе остаются: </w:t>
      </w:r>
    </w:p>
    <w:p w:rsidR="00434A50" w:rsidRPr="002F13B5" w:rsidRDefault="00857BF8" w:rsidP="002F13B5">
      <w:pPr>
        <w:widowControl/>
        <w:ind w:firstLine="480"/>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 необходимость замены 68,29 % протяженности, имеющихся водопроводных сетей. Наиболее остро эта проблема стоит в сёлах - </w:t>
      </w:r>
      <w:proofErr w:type="spellStart"/>
      <w:r w:rsidRPr="002F13B5">
        <w:rPr>
          <w:rFonts w:ascii="Times New Roman" w:hAnsi="Times New Roman" w:cs="Times New Roman"/>
          <w:kern w:val="20"/>
          <w:sz w:val="28"/>
          <w:szCs w:val="28"/>
        </w:rPr>
        <w:t>Новоберёзовка</w:t>
      </w:r>
      <w:proofErr w:type="spellEnd"/>
      <w:r w:rsidRPr="002F13B5">
        <w:rPr>
          <w:rFonts w:ascii="Times New Roman" w:hAnsi="Times New Roman" w:cs="Times New Roman"/>
          <w:kern w:val="20"/>
          <w:sz w:val="28"/>
          <w:szCs w:val="28"/>
        </w:rPr>
        <w:t xml:space="preserve">,  Большие Кныши, </w:t>
      </w:r>
      <w:proofErr w:type="spellStart"/>
      <w:r w:rsidRPr="002F13B5">
        <w:rPr>
          <w:rFonts w:ascii="Times New Roman" w:hAnsi="Times New Roman" w:cs="Times New Roman"/>
          <w:kern w:val="20"/>
          <w:sz w:val="28"/>
          <w:szCs w:val="28"/>
        </w:rPr>
        <w:t>Добромысловка</w:t>
      </w:r>
      <w:proofErr w:type="spellEnd"/>
      <w:r w:rsidRPr="002F13B5">
        <w:rPr>
          <w:rFonts w:ascii="Times New Roman" w:hAnsi="Times New Roman" w:cs="Times New Roman"/>
          <w:kern w:val="20"/>
          <w:sz w:val="28"/>
          <w:szCs w:val="28"/>
        </w:rPr>
        <w:t>,  Екатериновка;</w:t>
      </w:r>
    </w:p>
    <w:p w:rsidR="00434A50" w:rsidRPr="002F13B5" w:rsidRDefault="00857BF8" w:rsidP="002F13B5">
      <w:pPr>
        <w:widowControl/>
        <w:ind w:firstLine="480"/>
        <w:jc w:val="both"/>
        <w:rPr>
          <w:rFonts w:ascii="Times New Roman" w:hAnsi="Times New Roman" w:cs="Times New Roman"/>
          <w:kern w:val="20"/>
          <w:sz w:val="28"/>
          <w:szCs w:val="28"/>
        </w:rPr>
      </w:pPr>
      <w:r w:rsidRPr="002F13B5">
        <w:rPr>
          <w:rFonts w:ascii="Times New Roman" w:hAnsi="Times New Roman" w:cs="Times New Roman"/>
          <w:kern w:val="20"/>
          <w:sz w:val="28"/>
          <w:szCs w:val="28"/>
        </w:rPr>
        <w:t>- необходимость увеличения  протяжённости водопроводных сетей в с. Идринское, как в ранее застроенных улицах, так и на вновь возводимых жилых массивах;</w:t>
      </w:r>
    </w:p>
    <w:p w:rsidR="00434A50" w:rsidRPr="002F13B5" w:rsidRDefault="00857BF8" w:rsidP="002F13B5">
      <w:pPr>
        <w:widowControl/>
        <w:ind w:firstLine="480"/>
        <w:jc w:val="both"/>
        <w:rPr>
          <w:rFonts w:ascii="Times New Roman" w:hAnsi="Times New Roman" w:cs="Times New Roman"/>
          <w:kern w:val="20"/>
          <w:sz w:val="28"/>
          <w:szCs w:val="28"/>
        </w:rPr>
      </w:pPr>
      <w:r w:rsidRPr="002F13B5">
        <w:rPr>
          <w:rFonts w:ascii="Times New Roman" w:hAnsi="Times New Roman" w:cs="Times New Roman"/>
          <w:kern w:val="20"/>
          <w:sz w:val="28"/>
          <w:szCs w:val="28"/>
        </w:rPr>
        <w:t>- отсутствие очистных сооружений в с. Идринское;</w:t>
      </w:r>
    </w:p>
    <w:p w:rsidR="00434A50" w:rsidRPr="002F13B5" w:rsidRDefault="00857BF8" w:rsidP="002F13B5">
      <w:pPr>
        <w:widowControl/>
        <w:ind w:firstLine="480"/>
        <w:jc w:val="both"/>
        <w:rPr>
          <w:rFonts w:ascii="Times New Roman" w:hAnsi="Times New Roman" w:cs="Times New Roman"/>
          <w:kern w:val="20"/>
          <w:sz w:val="28"/>
          <w:szCs w:val="28"/>
        </w:rPr>
      </w:pPr>
      <w:r w:rsidRPr="002F13B5">
        <w:rPr>
          <w:rFonts w:ascii="Times New Roman" w:hAnsi="Times New Roman" w:cs="Times New Roman"/>
          <w:kern w:val="20"/>
          <w:sz w:val="28"/>
          <w:szCs w:val="28"/>
        </w:rPr>
        <w:t xml:space="preserve">- полигон переработки и утилизации КБО в с. Идринское находится в стадии незавершённого строительства; </w:t>
      </w:r>
    </w:p>
    <w:p w:rsidR="00434A50" w:rsidRPr="002F13B5" w:rsidRDefault="00857BF8" w:rsidP="002F13B5">
      <w:pPr>
        <w:widowControl/>
        <w:ind w:firstLine="480"/>
        <w:jc w:val="both"/>
        <w:rPr>
          <w:rFonts w:ascii="Times New Roman" w:hAnsi="Times New Roman" w:cs="Times New Roman"/>
          <w:kern w:val="20"/>
          <w:sz w:val="28"/>
          <w:szCs w:val="28"/>
        </w:rPr>
      </w:pPr>
      <w:r w:rsidRPr="002F13B5">
        <w:rPr>
          <w:rFonts w:ascii="Times New Roman" w:hAnsi="Times New Roman" w:cs="Times New Roman"/>
          <w:kern w:val="20"/>
          <w:sz w:val="28"/>
          <w:szCs w:val="28"/>
        </w:rPr>
        <w:t>-оснащение современным оборудованием муниципальных котельных в с. Идринское;</w:t>
      </w:r>
    </w:p>
    <w:p w:rsidR="00434A50" w:rsidRPr="002F13B5" w:rsidRDefault="00857BF8" w:rsidP="002F13B5">
      <w:pPr>
        <w:widowControl/>
        <w:jc w:val="both"/>
        <w:rPr>
          <w:rFonts w:ascii="Times New Roman" w:hAnsi="Times New Roman" w:cs="Times New Roman"/>
          <w:kern w:val="20"/>
          <w:sz w:val="28"/>
          <w:szCs w:val="28"/>
        </w:rPr>
      </w:pPr>
      <w:r w:rsidRPr="002F13B5">
        <w:rPr>
          <w:rFonts w:ascii="Times New Roman" w:hAnsi="Times New Roman" w:cs="Times New Roman"/>
          <w:kern w:val="20"/>
          <w:sz w:val="28"/>
          <w:szCs w:val="28"/>
        </w:rPr>
        <w:t>- отсутствие благоустроенного комфортабельного жилья делает район не привлекательным, в вопросе привлечения молодых специалистов, как в бюджетную сферу, так и в сельскохозяйственный сектор.</w:t>
      </w:r>
    </w:p>
    <w:p w:rsidR="0026723F" w:rsidRDefault="0026723F" w:rsidP="002F13B5">
      <w:pPr>
        <w:rPr>
          <w:rFonts w:ascii="Times New Roman" w:hAnsi="Times New Roman" w:cs="Times New Roman"/>
          <w:b/>
          <w:bCs/>
          <w:color w:val="000000"/>
          <w:sz w:val="28"/>
          <w:szCs w:val="28"/>
        </w:rPr>
      </w:pPr>
    </w:p>
    <w:p w:rsidR="00434A50" w:rsidRPr="002F13B5" w:rsidRDefault="00857BF8" w:rsidP="002F13B5">
      <w:pPr>
        <w:rPr>
          <w:rFonts w:ascii="Times New Roman" w:hAnsi="Times New Roman" w:cs="Times New Roman"/>
          <w:color w:val="000000"/>
          <w:sz w:val="28"/>
          <w:szCs w:val="28"/>
        </w:rPr>
      </w:pPr>
      <w:r w:rsidRPr="002F13B5">
        <w:rPr>
          <w:rFonts w:ascii="Times New Roman" w:hAnsi="Times New Roman" w:cs="Times New Roman"/>
          <w:b/>
          <w:bCs/>
          <w:color w:val="000000"/>
          <w:sz w:val="28"/>
          <w:szCs w:val="28"/>
        </w:rPr>
        <w:t>21. Экология</w:t>
      </w:r>
    </w:p>
    <w:p w:rsidR="00434A50" w:rsidRPr="002F13B5" w:rsidRDefault="00434A50" w:rsidP="002F13B5">
      <w:pPr>
        <w:rPr>
          <w:rFonts w:ascii="Times New Roman" w:hAnsi="Times New Roman" w:cs="Times New Roman"/>
          <w:sz w:val="28"/>
          <w:szCs w:val="28"/>
        </w:rPr>
      </w:pPr>
    </w:p>
    <w:p w:rsidR="00434A50" w:rsidRPr="002F13B5" w:rsidRDefault="00857BF8" w:rsidP="002F13B5">
      <w:pPr>
        <w:widowControl/>
        <w:ind w:firstLine="708"/>
        <w:jc w:val="both"/>
        <w:rPr>
          <w:rFonts w:ascii="Times New Roman" w:hAnsi="Times New Roman" w:cs="Times New Roman"/>
          <w:color w:val="000000"/>
          <w:sz w:val="28"/>
          <w:szCs w:val="28"/>
        </w:rPr>
      </w:pPr>
      <w:r w:rsidRPr="002F13B5">
        <w:rPr>
          <w:rFonts w:ascii="Times New Roman" w:hAnsi="Times New Roman" w:cs="Times New Roman"/>
          <w:sz w:val="28"/>
          <w:szCs w:val="28"/>
        </w:rPr>
        <w:t>Общее количество источников выбросов загрязняющих веществ, на территории района в 2021 году составляет 36 единиц.</w:t>
      </w:r>
      <w:r w:rsidRPr="002F13B5">
        <w:rPr>
          <w:rFonts w:ascii="Times New Roman" w:hAnsi="Times New Roman" w:cs="Times New Roman"/>
          <w:color w:val="000000"/>
          <w:sz w:val="28"/>
          <w:szCs w:val="28"/>
        </w:rPr>
        <w:t xml:space="preserve"> </w:t>
      </w:r>
    </w:p>
    <w:p w:rsidR="00434A50" w:rsidRPr="002F13B5" w:rsidRDefault="00857BF8" w:rsidP="002F13B5">
      <w:pPr>
        <w:widowControl/>
        <w:ind w:firstLine="708"/>
        <w:jc w:val="both"/>
        <w:rPr>
          <w:rFonts w:ascii="Times New Roman" w:hAnsi="Times New Roman" w:cs="Times New Roman"/>
          <w:color w:val="FFFF00"/>
          <w:sz w:val="28"/>
          <w:szCs w:val="28"/>
        </w:rPr>
      </w:pPr>
      <w:r w:rsidRPr="002F13B5">
        <w:rPr>
          <w:rFonts w:ascii="Times New Roman" w:hAnsi="Times New Roman" w:cs="Times New Roman"/>
          <w:sz w:val="28"/>
          <w:szCs w:val="28"/>
        </w:rPr>
        <w:t>Объём загрязняющих веществ, отходящих от стационарных источников загрязнения атмосферного воздуха, по итогам 2021 года составил 674,0 т.</w:t>
      </w:r>
      <w:r w:rsidRPr="002F13B5">
        <w:rPr>
          <w:rFonts w:ascii="Times New Roman" w:hAnsi="Times New Roman" w:cs="Times New Roman"/>
          <w:color w:val="008080"/>
          <w:sz w:val="28"/>
          <w:szCs w:val="28"/>
        </w:rPr>
        <w:t xml:space="preserve"> </w:t>
      </w:r>
      <w:r w:rsidRPr="002F13B5">
        <w:rPr>
          <w:rFonts w:ascii="Times New Roman" w:hAnsi="Times New Roman" w:cs="Times New Roman"/>
          <w:color w:val="000000"/>
          <w:sz w:val="28"/>
          <w:szCs w:val="28"/>
        </w:rPr>
        <w:t xml:space="preserve">По оценке 2022 года и перспективе 2023-2025 гг. </w:t>
      </w:r>
      <w:r w:rsidRPr="002F13B5">
        <w:rPr>
          <w:rFonts w:ascii="Times New Roman" w:hAnsi="Times New Roman" w:cs="Times New Roman"/>
          <w:sz w:val="28"/>
          <w:szCs w:val="28"/>
        </w:rPr>
        <w:t>показатель значительных изменений не претерпит и будет иметь значение 675,0.тонн.</w:t>
      </w:r>
    </w:p>
    <w:p w:rsidR="00434A50" w:rsidRPr="002F13B5" w:rsidRDefault="00857BF8" w:rsidP="002F13B5">
      <w:pPr>
        <w:widowControl/>
        <w:ind w:firstLine="567"/>
        <w:jc w:val="both"/>
        <w:rPr>
          <w:rFonts w:ascii="Times New Roman" w:hAnsi="Times New Roman" w:cs="Times New Roman"/>
          <w:sz w:val="28"/>
          <w:szCs w:val="28"/>
        </w:rPr>
      </w:pPr>
      <w:r w:rsidRPr="002F13B5">
        <w:rPr>
          <w:rFonts w:ascii="Times New Roman" w:hAnsi="Times New Roman" w:cs="Times New Roman"/>
          <w:sz w:val="28"/>
          <w:szCs w:val="28"/>
        </w:rPr>
        <w:t xml:space="preserve">Объём загрязняющих веществ, отходящих от стационарных источников загрязнения атмосферного воздуха, уловленных и обезвреженных, выше уровня 2020 года и составляет 278,0 тонн. </w:t>
      </w:r>
    </w:p>
    <w:p w:rsidR="00434A50" w:rsidRPr="002F13B5" w:rsidRDefault="00857BF8" w:rsidP="002F13B5">
      <w:pPr>
        <w:widowControl/>
        <w:ind w:firstLine="567"/>
        <w:jc w:val="both"/>
        <w:rPr>
          <w:rFonts w:ascii="Times New Roman" w:hAnsi="Times New Roman" w:cs="Times New Roman"/>
          <w:sz w:val="28"/>
          <w:szCs w:val="28"/>
        </w:rPr>
      </w:pPr>
      <w:r w:rsidRPr="002F13B5">
        <w:rPr>
          <w:rFonts w:ascii="Times New Roman" w:hAnsi="Times New Roman" w:cs="Times New Roman"/>
          <w:sz w:val="28"/>
          <w:szCs w:val="28"/>
        </w:rPr>
        <w:t>Удельный вес уловленных и обезвреженных вредных веществ, в общем объеме загрязняющих веществ, отходящих от стационарных источников загрязнения атмосферного воздуха, составил 41,25 %, по итогам 2020 года показатель имел значение 13,68%.</w:t>
      </w:r>
    </w:p>
    <w:p w:rsidR="00434A50" w:rsidRPr="002F13B5" w:rsidRDefault="00857BF8" w:rsidP="002F13B5">
      <w:pPr>
        <w:widowControl/>
        <w:ind w:firstLine="567"/>
        <w:jc w:val="both"/>
        <w:rPr>
          <w:rFonts w:ascii="Times New Roman" w:hAnsi="Times New Roman" w:cs="Times New Roman"/>
          <w:sz w:val="28"/>
          <w:szCs w:val="28"/>
        </w:rPr>
      </w:pPr>
      <w:r w:rsidRPr="002F13B5">
        <w:rPr>
          <w:rFonts w:ascii="Times New Roman" w:hAnsi="Times New Roman" w:cs="Times New Roman"/>
          <w:sz w:val="28"/>
          <w:szCs w:val="28"/>
        </w:rPr>
        <w:t>Выброшено в атмосферный воздух загрязняющих веществ от стационарных источников загрязнения атмосферного воздуха – 396,0 т.</w:t>
      </w:r>
    </w:p>
    <w:p w:rsidR="00434A50" w:rsidRPr="002F13B5" w:rsidRDefault="00857BF8" w:rsidP="002F13B5">
      <w:pPr>
        <w:widowControl/>
        <w:ind w:firstLine="567"/>
        <w:jc w:val="both"/>
        <w:rPr>
          <w:rFonts w:ascii="Times New Roman" w:hAnsi="Times New Roman" w:cs="Times New Roman"/>
          <w:sz w:val="28"/>
          <w:szCs w:val="28"/>
        </w:rPr>
      </w:pPr>
      <w:r w:rsidRPr="002F13B5">
        <w:rPr>
          <w:rFonts w:ascii="Times New Roman" w:hAnsi="Times New Roman" w:cs="Times New Roman"/>
          <w:sz w:val="28"/>
          <w:szCs w:val="28"/>
        </w:rPr>
        <w:lastRenderedPageBreak/>
        <w:t>Объем выбросов в атмосферный воздух загрязняющих веществ от передвижных источников, за 2021 год, составляет 3385 тонн, увеличился к уровню 2020 года на 5,0 процентных пункта, в котором показатель имел значение 3223,0 тонн.</w:t>
      </w:r>
    </w:p>
    <w:p w:rsidR="00434A50" w:rsidRPr="002F13B5" w:rsidRDefault="00857BF8" w:rsidP="002F13B5">
      <w:pPr>
        <w:widowControl/>
        <w:ind w:firstLine="567"/>
        <w:jc w:val="both"/>
        <w:rPr>
          <w:rFonts w:ascii="Times New Roman" w:hAnsi="Times New Roman" w:cs="Times New Roman"/>
          <w:sz w:val="28"/>
          <w:szCs w:val="28"/>
        </w:rPr>
      </w:pPr>
      <w:r w:rsidRPr="002F13B5">
        <w:rPr>
          <w:rFonts w:ascii="Times New Roman" w:hAnsi="Times New Roman" w:cs="Times New Roman"/>
          <w:sz w:val="28"/>
          <w:szCs w:val="28"/>
        </w:rPr>
        <w:t>Организации по обезвреживанию отходов на территории района отсутствуют.</w:t>
      </w:r>
    </w:p>
    <w:p w:rsidR="00434A50" w:rsidRPr="002F13B5" w:rsidRDefault="00857BF8" w:rsidP="002F13B5">
      <w:pPr>
        <w:widowControl/>
        <w:ind w:firstLine="708"/>
        <w:jc w:val="both"/>
        <w:rPr>
          <w:rFonts w:ascii="Times New Roman" w:hAnsi="Times New Roman" w:cs="Times New Roman"/>
          <w:sz w:val="28"/>
          <w:szCs w:val="28"/>
        </w:rPr>
      </w:pPr>
      <w:r w:rsidRPr="002F13B5">
        <w:rPr>
          <w:rFonts w:ascii="Times New Roman" w:hAnsi="Times New Roman" w:cs="Times New Roman"/>
          <w:sz w:val="28"/>
          <w:szCs w:val="28"/>
        </w:rPr>
        <w:t xml:space="preserve">Объекты размещения отходов, выполненных и </w:t>
      </w:r>
      <w:proofErr w:type="spellStart"/>
      <w:r w:rsidRPr="002F13B5">
        <w:rPr>
          <w:rFonts w:ascii="Times New Roman" w:hAnsi="Times New Roman" w:cs="Times New Roman"/>
          <w:sz w:val="28"/>
          <w:szCs w:val="28"/>
        </w:rPr>
        <w:t>эксплуатирующихся</w:t>
      </w:r>
      <w:proofErr w:type="spellEnd"/>
      <w:r w:rsidRPr="002F13B5">
        <w:rPr>
          <w:rFonts w:ascii="Times New Roman" w:hAnsi="Times New Roman" w:cs="Times New Roman"/>
          <w:sz w:val="28"/>
          <w:szCs w:val="28"/>
        </w:rPr>
        <w:t xml:space="preserve"> в соответствии с экологическими, строительными и санитарными нормами и правилами, согласно проектам, прошедшим государственную экспертизу, отсутствуют.</w:t>
      </w:r>
    </w:p>
    <w:p w:rsidR="00434A50" w:rsidRPr="002F13B5" w:rsidRDefault="00857BF8" w:rsidP="002F13B5">
      <w:pPr>
        <w:widowControl/>
        <w:ind w:firstLine="708"/>
        <w:jc w:val="both"/>
        <w:rPr>
          <w:rFonts w:ascii="Times New Roman" w:hAnsi="Times New Roman" w:cs="Times New Roman"/>
          <w:sz w:val="28"/>
          <w:szCs w:val="28"/>
        </w:rPr>
      </w:pPr>
      <w:r w:rsidRPr="002F13B5">
        <w:rPr>
          <w:rFonts w:ascii="Times New Roman" w:hAnsi="Times New Roman" w:cs="Times New Roman"/>
          <w:sz w:val="28"/>
          <w:szCs w:val="28"/>
        </w:rPr>
        <w:t>Предприятия по утилизации и переработке бытовых и промышленных отходов всех форм собственности на территории района отсутствуют.</w:t>
      </w:r>
    </w:p>
    <w:p w:rsidR="00434A50" w:rsidRPr="002F13B5" w:rsidRDefault="00857BF8" w:rsidP="00361B15">
      <w:pPr>
        <w:widowControl/>
        <w:jc w:val="both"/>
        <w:rPr>
          <w:rFonts w:ascii="Times New Roman" w:hAnsi="Times New Roman" w:cs="Times New Roman"/>
          <w:sz w:val="28"/>
          <w:szCs w:val="28"/>
        </w:rPr>
      </w:pPr>
      <w:r w:rsidRPr="002F13B5">
        <w:rPr>
          <w:rFonts w:ascii="Times New Roman" w:hAnsi="Times New Roman" w:cs="Times New Roman"/>
          <w:sz w:val="28"/>
          <w:szCs w:val="28"/>
        </w:rPr>
        <w:tab/>
        <w:t>Вывезено за год твердых бытовых отходов 5,87 тыс. м. куб., увеличение данного показателя в сравнении с 2020 годом составило 0,74 тыс. м. куб., что связано с организацией сбора и выво</w:t>
      </w:r>
      <w:r w:rsidR="00361B15">
        <w:rPr>
          <w:rFonts w:ascii="Times New Roman" w:hAnsi="Times New Roman" w:cs="Times New Roman"/>
          <w:sz w:val="28"/>
          <w:szCs w:val="28"/>
        </w:rPr>
        <w:t>за твёрдых коммунальных отходов ре</w:t>
      </w:r>
      <w:r w:rsidRPr="002F13B5">
        <w:rPr>
          <w:rFonts w:ascii="Times New Roman" w:hAnsi="Times New Roman" w:cs="Times New Roman"/>
          <w:sz w:val="28"/>
          <w:szCs w:val="28"/>
        </w:rPr>
        <w:t>гиональным оператором.</w:t>
      </w:r>
    </w:p>
    <w:p w:rsidR="00434A50" w:rsidRDefault="00434A50" w:rsidP="00361B15">
      <w:pPr>
        <w:jc w:val="both"/>
        <w:rPr>
          <w:color w:val="000000"/>
          <w:sz w:val="12"/>
          <w:szCs w:val="12"/>
        </w:rPr>
      </w:pPr>
    </w:p>
    <w:p w:rsidR="00434A50" w:rsidRDefault="00434A50" w:rsidP="00361B15">
      <w:pPr>
        <w:jc w:val="both"/>
      </w:pPr>
    </w:p>
    <w:p w:rsidR="002827CE" w:rsidRDefault="002827CE" w:rsidP="00361B15">
      <w:pPr>
        <w:jc w:val="both"/>
      </w:pPr>
    </w:p>
    <w:p w:rsidR="002827CE" w:rsidRDefault="002827CE" w:rsidP="00361B15">
      <w:pPr>
        <w:jc w:val="both"/>
      </w:pPr>
    </w:p>
    <w:p w:rsidR="002827CE" w:rsidRDefault="002827CE" w:rsidP="00361B15">
      <w:pPr>
        <w:jc w:val="both"/>
      </w:pPr>
    </w:p>
    <w:p w:rsidR="00434A50" w:rsidRPr="002827CE" w:rsidRDefault="008335D7" w:rsidP="00361B15">
      <w:pPr>
        <w:jc w:val="both"/>
        <w:rPr>
          <w:sz w:val="28"/>
          <w:szCs w:val="28"/>
        </w:rPr>
      </w:pPr>
      <w:r w:rsidRPr="002827CE">
        <w:rPr>
          <w:sz w:val="28"/>
          <w:szCs w:val="28"/>
        </w:rPr>
        <w:t xml:space="preserve">Начальник </w:t>
      </w:r>
      <w:r w:rsidR="002827CE" w:rsidRPr="002827CE">
        <w:rPr>
          <w:sz w:val="28"/>
          <w:szCs w:val="28"/>
        </w:rPr>
        <w:t>отдела планирования</w:t>
      </w:r>
    </w:p>
    <w:p w:rsidR="002827CE" w:rsidRPr="002827CE" w:rsidRDefault="002827CE" w:rsidP="00361B15">
      <w:pPr>
        <w:jc w:val="both"/>
        <w:rPr>
          <w:sz w:val="28"/>
          <w:szCs w:val="28"/>
        </w:rPr>
      </w:pPr>
      <w:r w:rsidRPr="002827CE">
        <w:rPr>
          <w:sz w:val="28"/>
          <w:szCs w:val="28"/>
        </w:rPr>
        <w:t>и экономического развития</w:t>
      </w:r>
    </w:p>
    <w:p w:rsidR="002827CE" w:rsidRPr="002827CE" w:rsidRDefault="002827CE" w:rsidP="00361B15">
      <w:pPr>
        <w:jc w:val="both"/>
        <w:rPr>
          <w:sz w:val="28"/>
          <w:szCs w:val="28"/>
        </w:rPr>
      </w:pPr>
      <w:r w:rsidRPr="002827CE">
        <w:rPr>
          <w:sz w:val="28"/>
          <w:szCs w:val="28"/>
        </w:rPr>
        <w:t>администрации</w:t>
      </w:r>
      <w:r>
        <w:rPr>
          <w:sz w:val="28"/>
          <w:szCs w:val="28"/>
        </w:rPr>
        <w:t xml:space="preserve"> района</w:t>
      </w:r>
      <w:r w:rsidRPr="002827CE">
        <w:rPr>
          <w:sz w:val="28"/>
          <w:szCs w:val="28"/>
        </w:rPr>
        <w:t xml:space="preserve">                                                Е.А.</w:t>
      </w:r>
      <w:r w:rsidR="000D114B">
        <w:rPr>
          <w:sz w:val="28"/>
          <w:szCs w:val="28"/>
        </w:rPr>
        <w:t xml:space="preserve"> </w:t>
      </w:r>
      <w:proofErr w:type="spellStart"/>
      <w:r w:rsidRPr="002827CE">
        <w:rPr>
          <w:sz w:val="28"/>
          <w:szCs w:val="28"/>
        </w:rPr>
        <w:t>Левечко</w:t>
      </w:r>
      <w:proofErr w:type="spellEnd"/>
    </w:p>
    <w:sectPr w:rsidR="002827CE" w:rsidRPr="002827CE">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MS Sans Serif">
    <w:panose1 w:val="00000000000000000000"/>
    <w:charset w:val="CC"/>
    <w:family w:val="auto"/>
    <w:notTrueType/>
    <w:pitch w:val="variable"/>
    <w:sig w:usb0="00000201" w:usb1="00000000" w:usb2="00000000" w:usb3="00000000" w:csb0="00000004"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13B5"/>
    <w:rsid w:val="000955F9"/>
    <w:rsid w:val="000D114B"/>
    <w:rsid w:val="0026723F"/>
    <w:rsid w:val="002827CE"/>
    <w:rsid w:val="002F13B5"/>
    <w:rsid w:val="00361B15"/>
    <w:rsid w:val="00385195"/>
    <w:rsid w:val="00434A50"/>
    <w:rsid w:val="005A68FE"/>
    <w:rsid w:val="008335D7"/>
    <w:rsid w:val="00857BF8"/>
    <w:rsid w:val="008F03E2"/>
    <w:rsid w:val="009131FC"/>
    <w:rsid w:val="00DB37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CYR" w:hAnsi="Times New Roman CYR" w:cs="Times New Roman CYR"/>
      <w:sz w:val="24"/>
      <w:szCs w:val="24"/>
    </w:rPr>
  </w:style>
  <w:style w:type="paragraph" w:styleId="1">
    <w:name w:val="heading 1"/>
    <w:basedOn w:val="a"/>
    <w:next w:val="a"/>
    <w:link w:val="10"/>
    <w:uiPriority w:val="99"/>
    <w:qFormat/>
    <w:pPr>
      <w:outlineLvl w:val="0"/>
    </w:pPr>
  </w:style>
  <w:style w:type="paragraph" w:styleId="2">
    <w:name w:val="heading 2"/>
    <w:basedOn w:val="a"/>
    <w:next w:val="a"/>
    <w:link w:val="20"/>
    <w:uiPriority w:val="99"/>
    <w:qFormat/>
    <w:pP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CYR" w:hAnsi="Times New Roman CYR" w:cs="Times New Roman CYR"/>
      <w:sz w:val="24"/>
      <w:szCs w:val="24"/>
    </w:rPr>
  </w:style>
  <w:style w:type="paragraph" w:styleId="1">
    <w:name w:val="heading 1"/>
    <w:basedOn w:val="a"/>
    <w:next w:val="a"/>
    <w:link w:val="10"/>
    <w:uiPriority w:val="99"/>
    <w:qFormat/>
    <w:pPr>
      <w:outlineLvl w:val="0"/>
    </w:pPr>
  </w:style>
  <w:style w:type="paragraph" w:styleId="2">
    <w:name w:val="heading 2"/>
    <w:basedOn w:val="a"/>
    <w:next w:val="a"/>
    <w:link w:val="20"/>
    <w:uiPriority w:val="99"/>
    <w:qFormat/>
    <w:pP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41</Pages>
  <Words>14421</Words>
  <Characters>82201</Characters>
  <Application>Microsoft Office Word</Application>
  <DocSecurity>0</DocSecurity>
  <Lines>685</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12</cp:revision>
  <dcterms:created xsi:type="dcterms:W3CDTF">2022-10-27T04:26:00Z</dcterms:created>
  <dcterms:modified xsi:type="dcterms:W3CDTF">2022-11-13T06:51:00Z</dcterms:modified>
</cp:coreProperties>
</file>